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公园条例"/>
      <w:bookmarkEnd w:id="0"/>
      <w:r>
        <w:rPr>
          <w:rFonts w:ascii="方正小标宋简体" w:eastAsia="方正小标宋简体" w:hAnsi="方正小标宋简体" w:cs="方正小标宋简体" w:hint="eastAsia"/>
          <w:color w:val="333333"/>
          <w:sz w:val="44"/>
          <w:szCs w:val="44"/>
          <w:shd w:val="clear" w:color="auto" w:fill="FFFFFF"/>
        </w:rPr>
        <w:t>南昌市公园条例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（2003年8月29日南昌市第十二届人民代表大会常务委员会第十七次会议通过　2003年9月26日江西省第十届人民代表大会常务委员会第五次会议批准　根据2019年10月29日南昌市第十五届人民代表大会常务委员会第二十五次会议通过　2019年11月27日江西省第十三届人民代表大会常务委员会第十六次会议批准《关于废止2件和一揽子修改13件地方性法规的决定》修正）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保护和管理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为了加强公园建设，规范公园管理，改善人居环境，增进公众身心健康，根据国务院《城市绿化条例》及其他有关法律、法规的规定，结合本市实际，制定本条例。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本市城市规划区内公园的规划、建设、保护和管理，适用本条例。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本条例所称公园，是指向全社会开放，供公众游览、观赏、休憩，开展户外科普、文体及健身等活动，有较完善的设施及良好生态环境的城市绿地。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公园的具体名录由市、县（区）园林行政主管部门公布。</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市园林行政主管部门负责全市公园行政管理工作，县（区）园林行政主管部门按照职责分工负责本辖区公园行政管理工作。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有关行政管理部门应当按照各自职责，做好公园行政管理的有关工作。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市、县（区）人民政府应当将公园建设纳入国民经济和社会发展计划，对政府投资的公园应当保证其建设、维护和管理所需经费。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鼓励国（境）内外投资者投资建设、经营管理公园，或者以捐赠、认养、有偿命名等形式参与公园建设。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对在公园建设、保护和管理工作中做出显著成绩的单位和个人，市、县（区）人民政府或者园林行政主管部门应当给予表彰、奖励。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规划和建设"/>
      <w:bookmarkEnd w:id="9"/>
      <w:r>
        <w:rPr>
          <w:rFonts w:ascii="Times New Roman" w:eastAsia="黑体" w:hAnsi="Times New Roman" w:cs="黑体" w:hint="eastAsia"/>
          <w:szCs w:val="32"/>
        </w:rPr>
        <w:t>第二章　规划和建设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市或者县、湾里区园林行政主管部门应当根据城市总体规划和土地利用总体规划，组织编制本辖区城市公园总体规划，经同级规划行政主管部门综合协调、审核，报同级人民政府批准后予以公布。</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应当根据城市绿地系统规划和公园设计规范，组织编制公园建设发展规划。市城市规划区内公园的建设发展规划，由市园林行政主管部门审核，报市规划行政主管部门批准；县、湾里区城市规划区内的公园建设发展规划，由县、湾里区园林行政主管部门审核，县、湾里区规划行政主管部门批准，报市园林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经批准的公园建设发展规划不得擅自改变；确需变更的，应当按照原审批程序报经批准。</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公园建设应当符合公园建设发展规划，充分利用原有地形、地貌、水体、植被和历史文化遗址等自然、人文资源，提高文化品位和园林艺术水平。</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新建、扩建公园，绿化用地比例应当符合国家有关规定。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现有公园的绿化用地比例未达到国家规定的，不得新建、扩建各类建筑物、构筑物或者其他设施，并逐步调整达到国家规定。</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规划行政主管部门应当会同园林行政主管部门划定公园的外围保护地带。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在公园外围保护地带内新建、改建、扩建建筑物、构筑物或者其他设施，其高度、造型、体量、色彩等应当与公园景观相协调。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新建、改建、扩建公园时，应当实行方便残疾人的道路和建筑物设计规范，采取无障碍措施。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任何单位和个人不得在公园内新建、扩建与公园功能无关或者污染公园环境的建筑物、构筑物或者其他设施。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公园建设项目的设计、施工，应当按照建设工程招投标的有关规定确定设计、施工单位。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公园规划编制单位和建设项目设计、施工单位应当具备相应的资质。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公园建设项目竣工后，建设单位应当依法组织验收，经验收合格方可交付使用。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保护和管理"/>
      <w:bookmarkEnd w:id="18"/>
      <w:r>
        <w:rPr>
          <w:rFonts w:ascii="Times New Roman" w:eastAsia="黑体" w:hAnsi="Times New Roman" w:cs="黑体" w:hint="eastAsia"/>
          <w:szCs w:val="32"/>
        </w:rPr>
        <w:t>第三章　保护和管理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任何单位和个人不得占用公园用地。因城市规划调整、市级以上重点工程建设确需占用或者因建设需要临时占用公园用地的，按照《南昌市城市绿化管理规定》办理。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应当加强对公园内树木、花坛、绿篱、草地、水体和道路、亭、榭、坐椅等设施的管理和维护，保持环境、设施良好；对公园内古树名木、文物古迹以及珍稀、濒危动植物必须重点保护和管理，设置相应的保护设施。</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公园经营管理单位应当在公园内设置游园示意图、服务指示牌、游客须知、警示牌等公共信息标识。标识上的文字、图示应当规范。</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公园经营管理单位应当加强公园内安全管理，落实防范措施，保障游客安全。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公园内设置的游乐设施应当符合国家有关规定和技术、安全标准，并经市场监督管理等有关部门检验合格方可使用。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公园经营管理单位应当加强公园内环境卫生管理，落实环境卫生责任制度，保持公园环境整洁、水体清洁。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禁止向公园或者在公园内排放废水、废气和倾倒固体废物。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公园内噪声排放不得超过生态环境主管部门规定的标准。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公园经营管理单位应当按照统一规划、控制规模、限制数量、合理布局、方便游客的原则设置公园内的商业经营点。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公园内的经营者应当在指定的地点按照经营范围合法经营，遵守公园的管理制度。</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在公园内举办展览、表演等活动，应当征得公园经营管理单位同意，并依法办理相关手续。举办活动不得损坏公园绿化和景观环境，不得影响游客游园活动。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公园出入口的设置应当与城市交通和游客走向、流量相适应。公园主要出入口外应当根据城市总体规划和交通管理的需要设置游客集散广场、停车场、自行车停放处。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公园经营管理单位应当加强对公园大门外游客集散广场的管理，保持畅通、洁净、车辆停放有序。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公园大门外游客集散广场，任何单位和个人不得占用。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定时开放的公园，因特殊情况需要变更开放时间的，应当提前三天公示。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公园的开放时间、收费标准以及对老年人、残疾人、军人、儿童、学生等的优惠办法应当在公园入口处或者售票处公示。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公园收费必须经市、县（区）人民政府批准，未经批准，各类公园一律不得收费。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公园门票收费标准应当按照物价部门的规定执行，门票收入应当提取不低于百分之十比例用于公园的维护和建设。</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除老、幼、病、残者代步用的非机动车外，其他车辆未经公园经营管理单位同意不得进入公园。</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游客应当文明游园，爱护公园设施，维护公园秩序。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公园内禁止下列行为：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（一）随地吐痰、便溺或者乱丢瓜皮果壳、烟蒂、口香糖、纸屑、塑料袋、快餐盒等废物；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（二）攀爬树木、采摘花朵果实或者损毁草坪植被；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（三）攀爬、移动、涂污或者损坏围栏、亭、廊、雕塑、标牌及其他公园设施；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（四）躺占凳、椅，妨碍他人休憩；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（五）恐吓、捕捉、伤害动物或者携带有碍人身安全的动物；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（六）燃放烟花爆竹、焚烧树枝树叶和其他物品或者擅自营火、烧烤；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（七）赌博、乞讨、卖艺、非法兜售物品；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（八）算命、占卜等封建迷信活动；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（九）在指定的区域外游泳、垂钓、滑冰、踢球；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（十）法律、法规禁止的其他行为。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公园经营管理单位管理人员应当佩戴服务证上岗，热情服务，文明管理，发现公园内有违反本条例行为的，应当劝阻、制止，直至报告有关行政主管部门。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法律责任"/>
      <w:bookmarkEnd w:id="32"/>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违反本条例规定，有下列行为之一的，由园林行政主管部门按照以下规定予以处罚：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（一）现有公园的绿化用地比例未达到国家规定，新建、扩建各类建筑物、构筑物或者其他设施的，责令恢复原状，处五千元以上三万元以下罚款；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（二）在公园内新建、扩建与公园功能无关或者污染公园环境的建筑物、构筑物或者其他设施的，责令恢复原状，并处五千元以上三万元以下罚款；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（三）擅自占用公园用地的，责令限期退还，恢复原状，并可按照每日每平方米处十元以上二十元以下罚款，造成损失的，依法承担赔偿责任。</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违反本条例规定，有下列行为之一的，由园林行政主管部门责令改正，处十元以上五十元以下罚款；造成损失的，依法承担赔偿责任：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（一）攀爬树木、采摘花朵果实、损毁草坪植被的；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（二）攀爬、移动、涂污或者损坏围栏、亭、廊、雕塑、标牌及其他公园设施的；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（三）恐吓、捕捉、伤害动物或者携带有碍人身安全的动物的；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（四）在指定的区域外游泳、垂钓、滑冰、踢球的。</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公园经营管理单位违反本条例规定，有下列行为之一的，由园林行政主管部门责令改正，处一百元以上五百元以下罚款：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对公园内古树名木、文物古迹以及珍稀、濒危动植物未设置相应的保护设施的；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（二）未按照规定设置和维护导游牌、服务指示牌、游客须知、警示牌等设施的。</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违反本条例规定的其他行为，依法应当处罚的，由有关行政主管部门依法处罚。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园林行政主管部门和其他行政主管部门的工作人员滥用职权、玩忽职守、徇私舞弊的，由其所在单位或者上级主管部门依法给予处分；构成犯罪的，依法追究刑事责任。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附则"/>
      <w:bookmarkEnd w:id="38"/>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本条例所称公园经营管理单位，包括公园业主或者受公园业主委托经营、管理公园的法人、组织。</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本条例自2003年12月1日起施行。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