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w:t>
      </w:r>
      <w:r>
        <w:rPr>
          <w:rFonts w:hint="eastAsia" w:ascii="Times New Roman" w:hAnsi="Times New Roman" w:eastAsia="楷体_GB2312"/>
          <w:sz w:val="32"/>
          <w:lang w:val="en-US" w:eastAsia="zh-CN"/>
        </w:rPr>
        <w:t>7</w:t>
      </w:r>
      <w:r>
        <w:rPr>
          <w:rFonts w:ascii="Times New Roman" w:hAnsi="Times New Roman" w:eastAsia="楷体_GB2312"/>
          <w:sz w:val="32"/>
        </w:rPr>
        <w:t>月30日厦门市第十届人民代表大会常务委员会第九次会议通过　根据2023年10月24日厦门市第十六届人民代表大会常务委员会第十五次会议《厦门市人民代表大会常务委员会关于修改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厦门市人民代表大会常务委员会议事规则</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市人民代表大会常务委员会（以下简称常务委员会）的议事程序，保障和规范其行使职权，根据《中华人民共和国宪法》《中华人民共和国地方各级人民代表大会和地方各级人民政府组织法》《全国人民代表大会关于授权厦门市人民代表大会及其常务委员会和厦门市人民政府分别制定法规和规章在厦门经济特区实施的决定》以及有关法律的规定，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坚持以马克思列宁主义、毛泽东思想、邓小平理论、“三个代表”重要思想、科学发展观、习近平新时代中国特色社会主义思想为指导，坚持党的领导、人民当家作主、依法治国有机统一，依照法定职权和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常务委员会审议议案，决定事项，应当充分发扬民主，实行民主集中制的原则，集体行使职权。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常务委员会会议每两个月至少举行一次；有特殊需要时，可以临时召集会议。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常务委员会全体会议，必须有全体组成人员的过半数出席才能举行。遇有特殊情况，经主任会议决定，常务委员会组成人员可以通过网络视频方式出席会议。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常务委员会每次会议的日期，由主任会议决定。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主任会议拟订会议议程草案，提请常务委员会全体会议决定。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常务委员会举行会议时，常务委员会组成人员应当按时出席会议；因健康或者其他特殊原因不能出席会议的，应当提前通过常务委员会办公厅书面向主任请假。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列席常务委员会会议的人员，参照前款的规定执行。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常务委员会举行会议七日前，应当将会议通知、建议会议讨论的主要事项以及有关的书面材料，送达常务委员会组成人员和列席会议的人员。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常务委员会举行会议时，市人民政府、市监察委员会、市中级人民法院、市人民检察院、厦门海事法院的负责人列席会议。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不是常务委员会组成人员的市人民代表大会各专门委员会主任委员、副主任委员和有关委员，常务委员会副秘书长、办事机构、工作机构负责人和主任会议确定的人员列席会议。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市人民政府所属工作部门的负责人，根据需要，列席会议。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常务委员会举行会议时，各区人民代表大会常务委员会主任或者副主任一人列席会议。必要时，由主任会议决定可以邀请有关的全国、省、市人民代表大会代表以及有关人民团体负责人列席会议。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常务委员会举行会议时，根据需要可以举行分组会议。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常务委员会会议对议案或者有关的工作报告进行审议时，应当通知有关负责人到会，听取意见，回答询问。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主任会议、市人民政府、市人民代表大会各专门委员会、常务委员会组成人员五人以上联名，可以向常务委员会提出属于常务委员会职权范围内的议案。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市人民政府、市人民代表大会各专门委员会的议案，由主任会议决定提请常务委员会会议审议，或者先交有关的专门委员会审议、提出报告，再提请常务委员会会议审议。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五人以上联名的议案，由主任会议决定是否提请常务委员会会议审议，或者先交有关的专门委员会审议、提出报告，再决定是否提请常务委员会会议审议。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提出的议案必须用书面形式，确定议题、提出议案的理由和处理意见，应当在常务委员会会议举行三十日前，送交常务委员会办公厅。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提请制定或者修改法规的议案，必须有法规草案及说明，并提供有关资料；提请废止法规的议案必须说明理由，并提供有关资料，应当在常务委员会会议举行两个月前，送交常务委员会办公厅。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主任会议根据工作需要，可以委托有关的专门委员会或者常务委员会办事机构、工作机构起草议案草案，并向常务委员会会议作说明。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对列入常务委员会会议议程的议案，提出议案的机关、有关的专门委员会以及常务委员会办事机构、工作机构应当提供有关资料。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审议和通过议案按照下列程序进行：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（一）提案人作说明；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（二）有关的专门委员会提出审议、修改意见和决议草案；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（四）对议案进行表决或者作出决议、决定。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常务委员会会议审议撤销不适当的决议、决定和命令，应当通知被提出撤销决议、决定和命令的机关，其负责人可以到会或者书面陈述意见。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列入常务委员会会议议程的议案，在交付会议表决之前，提案人要求撤回的，经主任会议同意，并向常务委员会会议报告，对该议案的审议即行终止。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议案经过审议，由主任会议决定是否提交常务委员会全体会议表决。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议案在审议中存在重大问题需要进一步研究或者有较大分歧的，由主任会议决定交有关的专门委员会以及常务委员会办事机构、工作机构或者提案人进一步调查研究；必要时，可以采取论证会、听证会和公布草案征求意见等形式，广泛听取意见，再由主任会议决定是否提请常务委员会会议审议或者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常务委员会认为必要时，可以组织关于特定问题的调查委员会，根据调查委员会的报告，作出相应的决议。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常务委员会根据年度工作计划和需要，依照有关规定听取市人民政府、市监察委员会、市中级人民法院、市人民检察院、厦门海事法院的工作报告或者专项工作报告。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向常务委员会报告工作，由所属工作部门起草的书面材料，市监察委员会、市中级人民法院、市人民检察院、厦门海事法院向常务委员会报告工作的书面材料，应当于常务委员会举行会议二十日前，报送有关的专门委员会。有关的专门委员会可以对有关问题进行调查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市监察委员会、市中级人民法院、市人民检察院、厦门海事法院正式报送常务委员会的工作报告或者专项工作报告，分别由市长或者分管副市长、主任、院长、检察长签署，应当在常务委员会举行会议十日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市监察委员会、市中级人民法院、市人民检察院、厦门海事法院在常务委员会会议上报告工作，报告人应当是市长、主任、院长、检察长，也可以是受委托的其他政府组成人员、副主任、副院长、副检察长。报告人应当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常务委员会会议听取工作报告或者专项工作报告，可以对工作报告或者专项工作报告提出审议意见，必要时可以作出相应的决议、决定。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市人民政府、市监察委员会、市中级人民法院、市人民检察院、厦门海事法院对常务委员会的决议、决定，应当认真贯彻执行，并向常务委员会或者主任会议报告执行情况。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常务委员会围绕关系改革发展稳定大局和人民切身利益、社会普遍关注的重大问题，可以召开全体会议进行专题询问。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根据专题询问的议题，市人民政府及其所属工作部门和市监察委员会、市中级人民法院、市人民检察院、厦门海事法院的负责人应当到会，听取意见，回答询问。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专题询问中提出的意见交由有关机关研究处理，有关机关应当在规定时间内向常务委员会提交研究处理情况报告。必要时，可以由主任会议将研究处理情况报告提请常务委员会审议，由常务委员会作出决议。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根据常务委员会工作安排或者受主任会议委托，专门委员会可以就有关问题开展调研询问，并提出调研询问情况的报告。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在常务委员会会议期间，常务委员会组成人员五人以上联名，可以向常务委员会书面提出对市人民政府及其所属工作部门和市监察委员会、市中级人民法院、市人民检察院、厦门海事法院的质询案。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质询案必须写明质询对象、质询的问题和内容，由提质询案人签名。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质询案经主任会议决定由受质询机关的负责人在常务委员会会议上或者有关的专门委员会会议上口头答复，或者由受质询机关书面答复。在专门委员会会议上答复的，专门委员会应当向常务委员会或者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质询案以书面答复的，由受质询机关负责人签署，并印发常务委员会组成人员和有关的专门委员会。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专门委员会审议质询案时，提出质询案的常务委员会组成人员可以出席会议，发表意见。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提质询案的常务委员会组成人员过半数对受质询机关的答复不满意的，可以提出要求，由主任会议决定受质询机关重新作出答复。必要时，常务委员会可以作出决议、决定，交受质询机关执行。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列入常务委员会会议的质询案，提质询案人要求撤回的，对该质询案的审议即行终止。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常务委员会组成人员在全体会议和分组会议上发言，应当围绕会议确定的议题进行。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常务委员会组成人员和列席会议的人员在会议上发言一般不超过十五分钟，第二次对同一个问题的发言不超过五分钟。事先提出要求，经会议主持人同意的，可以适当延长发言时间。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表决议案由常务委员会以全体组成人员的过半数通过。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常务委员会表决议案，采用无记名按表决器方式。常务委员会组成人员应</w:t>
      </w:r>
      <w:bookmarkStart w:id="0" w:name="_GoBack"/>
      <w:bookmarkEnd w:id="0"/>
      <w:r>
        <w:rPr>
          <w:rFonts w:ascii="仿宋_GB2312" w:hAnsi="仿宋_GB2312" w:eastAsia="仿宋_GB2312"/>
          <w:sz w:val="32"/>
        </w:rPr>
        <w:t>当按表决器。如表决器系统在使用中发生故障，采用举手方式或者其他方式。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常务委员会通过的法规、决议、决定，应当按照规定予以公布，并依法报有关机关批准或者备案。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F53621"/>
    <w:rsid w:val="344634A2"/>
    <w:rsid w:val="3DE63740"/>
    <w:rsid w:val="481351D2"/>
    <w:rsid w:val="53543565"/>
    <w:rsid w:val="558A062C"/>
    <w:rsid w:val="622F12CF"/>
    <w:rsid w:val="653E08AD"/>
    <w:rsid w:val="71B9247E"/>
    <w:rsid w:val="7C9750D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2023-12-23T05:59:50Z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