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60" w:lineRule="exact"/>
        <w:jc w:val="center"/>
        <w:rPr>
          <w:rFonts w:hint="eastAsia" w:ascii="宋体" w:hAnsi="宋体" w:eastAsia="宋体" w:cs="宋体"/>
          <w:b/>
          <w:bCs/>
          <w:sz w:val="44"/>
          <w:szCs w:val="44"/>
        </w:rPr>
      </w:pPr>
    </w:p>
    <w:p>
      <w:pPr>
        <w:adjustRightInd w:val="0"/>
        <w:snapToGrid w:val="0"/>
        <w:spacing w:line="560" w:lineRule="exact"/>
        <w:jc w:val="center"/>
        <w:rPr>
          <w:rFonts w:hint="eastAsia" w:ascii="宋体" w:hAnsi="宋体" w:eastAsia="宋体" w:cs="宋体"/>
          <w:b/>
          <w:bCs/>
          <w:sz w:val="44"/>
          <w:szCs w:val="44"/>
        </w:rPr>
      </w:pPr>
      <w:r>
        <w:rPr>
          <w:rFonts w:hint="eastAsia" w:ascii="宋体" w:hAnsi="宋体" w:eastAsia="宋体" w:cs="宋体"/>
          <w:b/>
          <w:bCs/>
          <w:sz w:val="44"/>
          <w:szCs w:val="44"/>
        </w:rPr>
        <w:t>厦门市海上交通安全条例</w:t>
      </w:r>
    </w:p>
    <w:p>
      <w:pPr>
        <w:spacing w:line="560" w:lineRule="exact"/>
        <w:rPr>
          <w:rFonts w:hint="eastAsia" w:ascii="楷体_GB2312" w:eastAsia="楷体_GB2312"/>
          <w:sz w:val="30"/>
          <w:szCs w:val="30"/>
        </w:rPr>
      </w:pPr>
    </w:p>
    <w:p>
      <w:pPr>
        <w:spacing w:line="560" w:lineRule="exact"/>
        <w:ind w:left="624" w:leftChars="200" w:right="624" w:rightChars="200"/>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（2017年10月31日厦门市第十五届人民代表大会</w:t>
      </w:r>
    </w:p>
    <w:p>
      <w:pPr>
        <w:spacing w:line="560" w:lineRule="exact"/>
        <w:ind w:left="624" w:leftChars="200" w:right="624" w:rightChars="200"/>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常务委员会第七次会议通过</w:t>
      </w:r>
    </w:p>
    <w:p>
      <w:pPr>
        <w:spacing w:line="560" w:lineRule="exact"/>
        <w:ind w:left="624" w:leftChars="200" w:right="624" w:rightChars="200"/>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2017年11月24日福建省第十二届人民代表大会</w:t>
      </w:r>
    </w:p>
    <w:p>
      <w:pPr>
        <w:spacing w:line="560" w:lineRule="exact"/>
        <w:ind w:left="624" w:leftChars="200" w:right="624" w:rightChars="200"/>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常务委员会第三十二次会议批准</w:t>
      </w:r>
      <w:r>
        <w:rPr>
          <w:rFonts w:hint="eastAsia" w:ascii="楷体_GB2312" w:hAnsi="楷体_GB2312" w:eastAsia="楷体_GB2312" w:cs="楷体_GB2312"/>
          <w:sz w:val="32"/>
          <w:szCs w:val="32"/>
        </w:rPr>
        <w:t>）</w:t>
      </w:r>
    </w:p>
    <w:p>
      <w:pPr>
        <w:spacing w:line="560" w:lineRule="exact"/>
        <w:jc w:val="center"/>
        <w:rPr>
          <w:rFonts w:hint="eastAsia" w:ascii="仿宋_GB2312" w:eastAsia="仿宋_GB2312"/>
          <w:sz w:val="30"/>
          <w:szCs w:val="30"/>
        </w:rPr>
      </w:pPr>
    </w:p>
    <w:p>
      <w:pPr>
        <w:spacing w:line="560" w:lineRule="exact"/>
        <w:jc w:val="center"/>
        <w:rPr>
          <w:rFonts w:hint="eastAsia" w:ascii="楷体_GB2312" w:eastAsia="楷体_GB2312"/>
          <w:sz w:val="32"/>
          <w:szCs w:val="32"/>
        </w:rPr>
      </w:pPr>
      <w:r>
        <w:rPr>
          <w:rFonts w:hint="eastAsia" w:ascii="楷体_GB2312" w:eastAsia="楷体_GB2312"/>
          <w:sz w:val="32"/>
          <w:szCs w:val="32"/>
        </w:rPr>
        <w:t>目</w:t>
      </w:r>
      <w:r>
        <w:rPr>
          <w:rFonts w:hint="eastAsia" w:ascii="楷体_GB2312" w:eastAsia="楷体_GB2312"/>
          <w:sz w:val="32"/>
          <w:szCs w:val="32"/>
          <w:lang w:val="en-US" w:eastAsia="zh-CN"/>
        </w:rPr>
        <w:t xml:space="preserve"> </w:t>
      </w:r>
      <w:r>
        <w:rPr>
          <w:rFonts w:hint="eastAsia" w:ascii="楷体_GB2312" w:eastAsia="楷体_GB2312"/>
          <w:sz w:val="32"/>
          <w:szCs w:val="32"/>
        </w:rPr>
        <w:t xml:space="preserve">   录</w:t>
      </w:r>
    </w:p>
    <w:p>
      <w:pPr>
        <w:spacing w:line="560" w:lineRule="exact"/>
        <w:jc w:val="center"/>
        <w:rPr>
          <w:rFonts w:hint="eastAsia" w:ascii="楷体_GB2312" w:eastAsia="楷体_GB2312"/>
          <w:sz w:val="32"/>
          <w:szCs w:val="32"/>
        </w:rPr>
      </w:pPr>
    </w:p>
    <w:p>
      <w:pPr>
        <w:spacing w:line="560" w:lineRule="exact"/>
        <w:ind w:firstLine="624" w:firstLineChars="200"/>
        <w:rPr>
          <w:rFonts w:hint="eastAsia" w:ascii="宋体" w:hAnsi="宋体" w:eastAsia="宋体" w:cs="宋体"/>
          <w:sz w:val="32"/>
          <w:szCs w:val="32"/>
        </w:rPr>
      </w:pPr>
      <w:r>
        <w:rPr>
          <w:rFonts w:hint="eastAsia" w:ascii="宋体" w:hAnsi="宋体" w:eastAsia="宋体" w:cs="宋体"/>
          <w:sz w:val="32"/>
          <w:szCs w:val="32"/>
        </w:rPr>
        <w:t>第一章 总则</w:t>
      </w:r>
    </w:p>
    <w:p>
      <w:pPr>
        <w:spacing w:line="560" w:lineRule="exact"/>
        <w:ind w:firstLine="624" w:firstLineChars="200"/>
        <w:rPr>
          <w:rFonts w:hint="eastAsia" w:ascii="宋体" w:hAnsi="宋体" w:eastAsia="宋体" w:cs="宋体"/>
          <w:sz w:val="32"/>
          <w:szCs w:val="32"/>
        </w:rPr>
      </w:pPr>
      <w:r>
        <w:rPr>
          <w:rFonts w:hint="eastAsia" w:ascii="宋体" w:hAnsi="宋体" w:eastAsia="宋体" w:cs="宋体"/>
          <w:sz w:val="32"/>
          <w:szCs w:val="32"/>
        </w:rPr>
        <w:t>第二章 航行、停泊和作业</w:t>
      </w:r>
    </w:p>
    <w:p>
      <w:pPr>
        <w:spacing w:line="560" w:lineRule="exact"/>
        <w:ind w:firstLine="624" w:firstLineChars="200"/>
        <w:rPr>
          <w:rFonts w:hint="eastAsia" w:ascii="宋体" w:hAnsi="宋体" w:eastAsia="宋体" w:cs="宋体"/>
          <w:sz w:val="32"/>
          <w:szCs w:val="32"/>
        </w:rPr>
      </w:pPr>
      <w:r>
        <w:rPr>
          <w:rFonts w:hint="eastAsia" w:ascii="宋体" w:hAnsi="宋体" w:eastAsia="宋体" w:cs="宋体"/>
          <w:sz w:val="32"/>
          <w:szCs w:val="32"/>
        </w:rPr>
        <w:t>第三章 安全保障</w:t>
      </w:r>
    </w:p>
    <w:p>
      <w:pPr>
        <w:spacing w:line="560" w:lineRule="exact"/>
        <w:ind w:firstLine="624" w:firstLineChars="200"/>
        <w:rPr>
          <w:rFonts w:hint="eastAsia" w:ascii="宋体" w:hAnsi="宋体" w:eastAsia="宋体" w:cs="宋体"/>
          <w:sz w:val="32"/>
          <w:szCs w:val="32"/>
        </w:rPr>
      </w:pPr>
      <w:r>
        <w:rPr>
          <w:rFonts w:hint="eastAsia" w:ascii="宋体" w:hAnsi="宋体" w:eastAsia="宋体" w:cs="宋体"/>
          <w:sz w:val="32"/>
          <w:szCs w:val="32"/>
        </w:rPr>
        <w:t>第四章 危险货物运输</w:t>
      </w:r>
    </w:p>
    <w:p>
      <w:pPr>
        <w:spacing w:line="560" w:lineRule="exact"/>
        <w:ind w:firstLine="624" w:firstLineChars="200"/>
        <w:rPr>
          <w:rFonts w:hint="eastAsia" w:ascii="宋体" w:hAnsi="宋体" w:eastAsia="宋体" w:cs="宋体"/>
          <w:sz w:val="32"/>
          <w:szCs w:val="32"/>
        </w:rPr>
      </w:pPr>
      <w:r>
        <w:rPr>
          <w:rFonts w:hint="eastAsia" w:ascii="宋体" w:hAnsi="宋体" w:eastAsia="宋体" w:cs="宋体"/>
          <w:sz w:val="32"/>
          <w:szCs w:val="32"/>
        </w:rPr>
        <w:t>第五章 救助、打捞和交通事故调查处理</w:t>
      </w:r>
    </w:p>
    <w:p>
      <w:pPr>
        <w:spacing w:line="560" w:lineRule="exact"/>
        <w:ind w:firstLine="624" w:firstLineChars="200"/>
        <w:rPr>
          <w:rFonts w:hint="eastAsia" w:ascii="宋体" w:hAnsi="宋体" w:eastAsia="宋体" w:cs="宋体"/>
          <w:sz w:val="32"/>
          <w:szCs w:val="32"/>
        </w:rPr>
      </w:pPr>
      <w:r>
        <w:rPr>
          <w:rFonts w:hint="eastAsia" w:ascii="宋体" w:hAnsi="宋体" w:eastAsia="宋体" w:cs="宋体"/>
          <w:sz w:val="32"/>
          <w:szCs w:val="32"/>
        </w:rPr>
        <w:t>第六章 海上休闲交通安全</w:t>
      </w:r>
    </w:p>
    <w:p>
      <w:pPr>
        <w:spacing w:line="560" w:lineRule="exact"/>
        <w:ind w:firstLine="624" w:firstLineChars="200"/>
        <w:rPr>
          <w:rFonts w:hint="eastAsia" w:ascii="宋体" w:hAnsi="宋体" w:eastAsia="宋体" w:cs="宋体"/>
          <w:sz w:val="32"/>
          <w:szCs w:val="32"/>
        </w:rPr>
      </w:pPr>
      <w:r>
        <w:rPr>
          <w:rFonts w:hint="eastAsia" w:ascii="宋体" w:hAnsi="宋体" w:eastAsia="宋体" w:cs="宋体"/>
          <w:sz w:val="32"/>
          <w:szCs w:val="32"/>
        </w:rPr>
        <w:t>第七章 法律责任</w:t>
      </w:r>
    </w:p>
    <w:p>
      <w:pPr>
        <w:spacing w:line="560" w:lineRule="exact"/>
        <w:ind w:firstLine="624" w:firstLineChars="200"/>
        <w:rPr>
          <w:rFonts w:hint="eastAsia" w:ascii="宋体" w:hAnsi="宋体" w:eastAsia="宋体" w:cs="宋体"/>
          <w:sz w:val="32"/>
          <w:szCs w:val="32"/>
        </w:rPr>
      </w:pPr>
      <w:r>
        <w:rPr>
          <w:rFonts w:hint="eastAsia" w:ascii="宋体" w:hAnsi="宋体" w:eastAsia="宋体" w:cs="宋体"/>
          <w:sz w:val="32"/>
          <w:szCs w:val="32"/>
        </w:rPr>
        <w:t>第八章 附则</w:t>
      </w:r>
    </w:p>
    <w:p>
      <w:pPr>
        <w:keepNext w:val="0"/>
        <w:keepLines w:val="0"/>
        <w:pageBreakBefore w:val="0"/>
        <w:widowControl w:val="0"/>
        <w:kinsoku/>
        <w:wordWrap/>
        <w:overflowPunct/>
        <w:topLinePunct w:val="0"/>
        <w:autoSpaceDE/>
        <w:autoSpaceDN/>
        <w:bidi w:val="0"/>
        <w:adjustRightInd/>
        <w:snapToGrid/>
        <w:spacing w:before="863" w:beforeLines="150" w:after="576" w:afterLines="100" w:line="560" w:lineRule="exact"/>
        <w:ind w:left="0" w:leftChars="0" w:right="0" w:rightChars="0" w:firstLine="0" w:firstLineChars="0"/>
        <w:jc w:val="center"/>
        <w:textAlignment w:val="auto"/>
        <w:outlineLvl w:val="9"/>
        <w:rPr>
          <w:rFonts w:hint="eastAsia" w:ascii="仿宋_GB2312" w:eastAsia="仿宋_GB2312"/>
          <w:sz w:val="32"/>
          <w:szCs w:val="32"/>
        </w:rPr>
      </w:pPr>
      <w:r>
        <w:rPr>
          <w:rFonts w:hint="eastAsia" w:ascii="黑体" w:hAnsi="黑体" w:eastAsia="黑体"/>
          <w:bCs/>
          <w:sz w:val="32"/>
          <w:szCs w:val="32"/>
        </w:rPr>
        <w:t>第一章</w:t>
      </w:r>
      <w:r>
        <w:rPr>
          <w:rFonts w:hint="eastAsia" w:ascii="黑体" w:hAnsi="黑体" w:eastAsia="黑体"/>
          <w:bCs/>
          <w:sz w:val="32"/>
          <w:szCs w:val="32"/>
          <w:lang w:val="en-US" w:eastAsia="zh-CN"/>
        </w:rPr>
        <w:t xml:space="preserve">  </w:t>
      </w:r>
      <w:r>
        <w:rPr>
          <w:rFonts w:hint="eastAsia" w:ascii="黑体" w:hAnsi="黑体" w:eastAsia="黑体"/>
          <w:bCs/>
          <w:sz w:val="32"/>
          <w:szCs w:val="32"/>
        </w:rPr>
        <w:t>总    则</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第一条</w:t>
      </w:r>
      <w:r>
        <w:rPr>
          <w:rFonts w:hint="eastAsia" w:ascii="仿宋_GB2312" w:eastAsia="仿宋_GB2312"/>
          <w:sz w:val="32"/>
          <w:szCs w:val="32"/>
        </w:rPr>
        <w:t xml:space="preserve"> 为了加强厦门海上交通安全管理，维护海上交通秩序，提升海上交通安全服务水平，保障人身和财产安全，促进港口经济可持续发展，根据《中华人民共和国海上交通安全法》、《中华人民共和国港口法》等有关法律、法规，结合本市实际，制定本条例。</w:t>
      </w:r>
    </w:p>
    <w:p>
      <w:pPr>
        <w:spacing w:line="560" w:lineRule="exact"/>
        <w:ind w:firstLine="624" w:firstLineChars="200"/>
        <w:rPr>
          <w:rFonts w:hint="eastAsia" w:ascii="仿宋_GB2312" w:eastAsia="仿宋_GB2312"/>
          <w:sz w:val="32"/>
          <w:szCs w:val="32"/>
          <w:bdr w:val="single" w:color="auto" w:sz="4" w:space="0"/>
          <w:shd w:val="pct10" w:color="auto" w:fill="FFFFFF"/>
        </w:rPr>
      </w:pPr>
      <w:r>
        <w:rPr>
          <w:rFonts w:hint="eastAsia" w:ascii="黑体" w:hAnsi="黑体" w:eastAsia="黑体"/>
          <w:bCs/>
          <w:sz w:val="32"/>
          <w:szCs w:val="32"/>
        </w:rPr>
        <w:t>第二条</w:t>
      </w:r>
      <w:r>
        <w:rPr>
          <w:rFonts w:hint="eastAsia" w:ascii="黑体" w:hAnsi="黑体" w:eastAsia="黑体"/>
          <w:bCs/>
          <w:sz w:val="32"/>
          <w:szCs w:val="32"/>
          <w:lang w:val="en-US" w:eastAsia="zh-CN"/>
        </w:rPr>
        <w:t xml:space="preserve">  </w:t>
      </w:r>
      <w:r>
        <w:rPr>
          <w:rFonts w:hint="eastAsia" w:ascii="仿宋_GB2312" w:eastAsia="仿宋_GB2312"/>
          <w:sz w:val="32"/>
          <w:szCs w:val="32"/>
        </w:rPr>
        <w:t>本条例适用于在厦门海域从事航行、停泊、作业以及其他与海上交通安全相关的活动。</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第三条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厦门海事管理机构（以下简称海事机构）负责厦门海域海上交通安全的监督管理工作。</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港口、海洋与渔业、体育、旅游、交通运输、安监以及公安边防、海警等有关部门和法律、法规授权的组织依法在各自职责范围内负责海上交通安全管理工作。</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厦门市海上搜救机构（以下简称海上搜救机构）负责海上搜救工作的组织、协调和指挥。海事机构承担海上搜救机构的日常工作。</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第四条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市、区人民政府应当建立海上交通安全综合协调机制，定期组织有关部门开展海上交通安全综合执法检查或者联合执法。</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第五条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船舶、设施的所有人、经营人对本船舶、设施海上交通安全全面负责。</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航运相关行业协会应当制定行业自律规定，加强对会员的海上交通安全宣传培训。</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auto"/>
        <w:outlineLvl w:val="9"/>
        <w:rPr>
          <w:rFonts w:hint="eastAsia" w:ascii="仿宋_GB2312" w:eastAsia="仿宋_GB2312"/>
          <w:b/>
          <w:sz w:val="32"/>
          <w:szCs w:val="32"/>
        </w:rPr>
      </w:pPr>
      <w:r>
        <w:rPr>
          <w:rFonts w:hint="eastAsia" w:ascii="黑体" w:hAnsi="黑体" w:eastAsia="黑体"/>
          <w:bCs/>
          <w:sz w:val="32"/>
          <w:szCs w:val="32"/>
        </w:rPr>
        <w:t xml:space="preserve">第二章 </w:t>
      </w:r>
      <w:r>
        <w:rPr>
          <w:rFonts w:hint="eastAsia" w:ascii="黑体" w:hAnsi="黑体" w:eastAsia="黑体"/>
          <w:bCs/>
          <w:sz w:val="32"/>
          <w:szCs w:val="32"/>
          <w:lang w:val="en-US" w:eastAsia="zh-CN"/>
        </w:rPr>
        <w:t xml:space="preserve"> </w:t>
      </w:r>
      <w:r>
        <w:rPr>
          <w:rFonts w:hint="eastAsia" w:ascii="黑体" w:hAnsi="黑体" w:eastAsia="黑体"/>
          <w:bCs/>
          <w:sz w:val="32"/>
          <w:szCs w:val="32"/>
        </w:rPr>
        <w:t>航行、停泊和作业</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第六条</w:t>
      </w:r>
      <w:r>
        <w:rPr>
          <w:rFonts w:hint="eastAsia" w:ascii="黑体" w:hAnsi="黑体" w:eastAsia="黑体"/>
          <w:bCs/>
          <w:sz w:val="32"/>
          <w:szCs w:val="32"/>
          <w:lang w:val="en-US" w:eastAsia="zh-CN"/>
        </w:rPr>
        <w:t xml:space="preserve">  </w:t>
      </w:r>
      <w:r>
        <w:rPr>
          <w:rFonts w:hint="eastAsia" w:ascii="仿宋_GB2312" w:eastAsia="仿宋_GB2312"/>
          <w:sz w:val="32"/>
          <w:szCs w:val="32"/>
        </w:rPr>
        <w:t>船舶进出港、锚泊、移泊或者靠离码头的，应当按照规定通过甚高频无线电话或者其他有效手段向海事机构报告船位和动态信息。海事机构应当对厦门海域交通状况进行监控，及时发布海上交通安全信息；应船舶请求提供相应的安全信息服务。</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第七条</w:t>
      </w:r>
      <w:r>
        <w:rPr>
          <w:rFonts w:hint="eastAsia" w:ascii="黑体" w:hAnsi="黑体" w:eastAsia="黑体"/>
          <w:bCs/>
          <w:sz w:val="32"/>
          <w:szCs w:val="32"/>
          <w:lang w:val="en-US" w:eastAsia="zh-CN"/>
        </w:rPr>
        <w:t xml:space="preserve">  </w:t>
      </w:r>
      <w:r>
        <w:rPr>
          <w:rFonts w:hint="eastAsia" w:ascii="仿宋_GB2312" w:eastAsia="仿宋_GB2312"/>
          <w:sz w:val="32"/>
          <w:szCs w:val="32"/>
        </w:rPr>
        <w:t>下列船舶进出港、在港内航行、移泊或者靠离码头时，应当向引航机构申请引航：</w:t>
      </w:r>
    </w:p>
    <w:p>
      <w:pPr>
        <w:spacing w:line="560" w:lineRule="exact"/>
        <w:ind w:left="607"/>
        <w:rPr>
          <w:rFonts w:hint="eastAsia" w:ascii="仿宋_GB2312" w:eastAsia="仿宋_GB2312"/>
          <w:sz w:val="32"/>
          <w:szCs w:val="32"/>
        </w:rPr>
      </w:pPr>
      <w:r>
        <w:rPr>
          <w:rFonts w:hint="eastAsia" w:ascii="仿宋_GB2312" w:eastAsia="仿宋_GB2312"/>
          <w:sz w:val="32"/>
          <w:szCs w:val="32"/>
        </w:rPr>
        <w:t>（一）外国籍船舶；</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（二）海事机构会同港口行政管理部门报国家交通运输主管部门批准的，应当申请引航的中国籍船舶；</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（三）法律、法规规定应当申请引航的其他中国籍船舶。</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前款规定以外的船舶可以根据需要申请引航。</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引航员引领船舶时应当在规定的地点上下被引领的船舶，遇特殊情况改变地点上下船的，应当及时向海事机构报告。</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第八条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有下列情形之一的，海事机构可以根据需要在特定时间对特定水域、特定船舶采取划定交通管制区、封航、单向通航、限制航行等交通管制措施：</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（一）天气、海况恶劣；</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（二）进行影响通航安全的水上水下活动；</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（三）发生影响航行的海上交通事故；</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（四）应急抢险；</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（五）进行文体、军事等重大活动；</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（六）船舶密度短时间内急剧增大，通航秩序显著变化；</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（七）出现对海上交通安全有较大影响的其他情形。</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因前款第一项规定情形需要实施交通管制的，由海事机构明确管制标准、封（限）航措施、管制时间等内容，向社会公布后实施。</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第九条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船舶应当根据当时的环境和情况采用安全航速航行。</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在港内以及鹭江水道等特定区域航行的船舶，应当遵守海事机构制定并公布的航速规定。</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第十条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未满五百总吨船舶在不危及本船航行安全时，应当尽可能在航道内靠右行驶或者航道外缘行驶，遇有五百总吨以上船舶驶近，应当尽早让出航道。</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五百总吨以上的非客运船舶不得在鹭江水道航行，但执行公务的船舶除外。</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船舶航经厦门港东渡航道猴屿航段时，未满五百总吨的客运船舶应当使用东航段航行，其他船舶应当使用西航段航行。</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第十一条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穿越、驶入航道的船舶应当主动避让顺着航道行驶的船舶，禁止抢越他船船首。</w:t>
      </w:r>
    </w:p>
    <w:p>
      <w:pPr>
        <w:spacing w:line="560" w:lineRule="exact"/>
        <w:ind w:firstLine="624" w:firstLineChars="200"/>
        <w:rPr>
          <w:rFonts w:hint="eastAsia" w:ascii="仿宋_GB2312" w:eastAsia="仿宋_GB2312"/>
          <w:sz w:val="32"/>
          <w:szCs w:val="32"/>
          <w:bdr w:val="single" w:color="auto" w:sz="4" w:space="0"/>
          <w:shd w:val="pct10" w:color="auto" w:fill="FFFFFF"/>
        </w:rPr>
      </w:pPr>
      <w:r>
        <w:rPr>
          <w:rFonts w:hint="eastAsia" w:ascii="仿宋_GB2312" w:eastAsia="仿宋_GB2312"/>
          <w:sz w:val="32"/>
          <w:szCs w:val="32"/>
        </w:rPr>
        <w:t>船舶驶近轮渡线或者发现他船穿越航道，必要时应当采取鸣号、减速等有效的避让措施。</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第十二条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拖带船队在航行时，应当具有足以保证安全的避让和控制能力，正确显示拖带信号，在港内航道拖带的航速不得少于三节。</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第十三条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从事客运的船舶应当在显著位置标明乘客定额，并不得在客舱及人员通道堆放货物。</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禁止未经核准载客的船舶载客，禁止客船超定额载客。</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第十四条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码头经营人应当根据航道状况、设计靠泊能力，安排具有足够水深、长度和相应设施、条件的泊位供船舶停泊。</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船舶并靠时，不得影响其他船舶、码头（设施）的安全和附近水域的通航环境。</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第十五条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港口行政管理部门应当将下列船舶靠离泊计划提前通知海事机构：</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（一）国际航行船舶；</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（二）散装危险品船舶、液货船舶；</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（三）五百总吨以上其他船舶。</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海事机构根据交通流量和通航环境情况以及港口船舶动态计划实施交通组织。海事机构有权根据交通组织的实际情况对航行计划予以调整、变更，并及时通知港口行政管理部门。</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第十六条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船舶在港停泊期间，应当留有足以保证船舶安全操作的值班人员。</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遇有恶劣天气或者紧急情况，船舶应当按照值班规则的要求值守，并采取应急安全防范措施。</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第十七条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船舶应当根据本船的种类和吨位大小、吃水状况在公布的锚地范围内锚泊，并服从海事机构的指令。</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禁止船舶在航道、掉头区、港池、桥梁水域和禁锚区锚泊，遇特殊情况需要紧急抛锚的，应当立即报告海事机构。</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第十八条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依法获得船舶油料供受作业资质的单位，应当向海事机构备案，并做好加油作业记录，接受海事机构的监督检查。</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第十九条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禁止无船名船号、无船舶证书、无船籍港的船舶以及根据国家规定应当强制报废的船舶在海上航行、作业。</w:t>
      </w:r>
    </w:p>
    <w:p>
      <w:pPr>
        <w:keepNext w:val="0"/>
        <w:keepLines w:val="0"/>
        <w:pageBreakBefore w:val="0"/>
        <w:widowControl w:val="0"/>
        <w:kinsoku/>
        <w:wordWrap/>
        <w:overflowPunct/>
        <w:topLinePunct w:val="0"/>
        <w:autoSpaceDE/>
        <w:autoSpaceDN/>
        <w:bidi w:val="0"/>
        <w:adjustRightInd/>
        <w:snapToGrid/>
        <w:spacing w:before="424" w:beforeLines="100" w:after="424" w:afterLines="100" w:line="560" w:lineRule="exact"/>
        <w:ind w:left="0" w:leftChars="0" w:right="0" w:rightChars="0" w:firstLine="0" w:firstLineChars="0"/>
        <w:jc w:val="center"/>
        <w:textAlignment w:val="auto"/>
        <w:outlineLvl w:val="9"/>
        <w:rPr>
          <w:rFonts w:hint="eastAsia" w:ascii="仿宋_GB2312" w:eastAsia="仿宋_GB2312"/>
          <w:sz w:val="32"/>
          <w:szCs w:val="32"/>
        </w:rPr>
      </w:pPr>
      <w:r>
        <w:rPr>
          <w:rFonts w:hint="eastAsia" w:ascii="黑体" w:hAnsi="黑体" w:eastAsia="黑体"/>
          <w:bCs/>
          <w:sz w:val="32"/>
          <w:szCs w:val="32"/>
        </w:rPr>
        <w:t xml:space="preserve">第三章 </w:t>
      </w:r>
      <w:r>
        <w:rPr>
          <w:rFonts w:hint="eastAsia" w:ascii="黑体" w:hAnsi="黑体" w:eastAsia="黑体"/>
          <w:bCs/>
          <w:sz w:val="32"/>
          <w:szCs w:val="32"/>
          <w:lang w:val="en-US" w:eastAsia="zh-CN"/>
        </w:rPr>
        <w:t xml:space="preserve"> </w:t>
      </w:r>
      <w:r>
        <w:rPr>
          <w:rFonts w:hint="eastAsia" w:ascii="黑体" w:hAnsi="黑体" w:eastAsia="黑体"/>
          <w:bCs/>
          <w:sz w:val="32"/>
          <w:szCs w:val="32"/>
        </w:rPr>
        <w:t>安全保障</w:t>
      </w:r>
    </w:p>
    <w:p>
      <w:pPr>
        <w:spacing w:line="560" w:lineRule="exact"/>
        <w:ind w:firstLine="621" w:firstLineChars="199"/>
        <w:rPr>
          <w:rFonts w:hint="eastAsia" w:ascii="仿宋_GB2312" w:eastAsia="仿宋_GB2312"/>
          <w:b/>
          <w:sz w:val="32"/>
          <w:szCs w:val="32"/>
        </w:rPr>
      </w:pPr>
      <w:r>
        <w:rPr>
          <w:rFonts w:hint="eastAsia" w:ascii="黑体" w:hAnsi="黑体" w:eastAsia="黑体"/>
          <w:bCs/>
          <w:sz w:val="32"/>
          <w:szCs w:val="32"/>
        </w:rPr>
        <w:t>第二十条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规划码头、锚地、航线以及建设对通航安全可能产生影响的涉水工程、项目时，应当充分考虑对海上交通安全的影响，并进行安全论证。</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 xml:space="preserve">第二十一条 </w:t>
      </w:r>
      <w:r>
        <w:rPr>
          <w:rFonts w:hint="eastAsia" w:ascii="黑体" w:hAnsi="黑体" w:eastAsia="黑体"/>
          <w:bCs/>
          <w:sz w:val="32"/>
          <w:szCs w:val="32"/>
          <w:lang w:val="en-US" w:eastAsia="zh-CN"/>
        </w:rPr>
        <w:t xml:space="preserve"> </w:t>
      </w:r>
      <w:r>
        <w:rPr>
          <w:rFonts w:hint="eastAsia" w:ascii="仿宋_GB2312" w:eastAsia="仿宋_GB2312"/>
          <w:sz w:val="32"/>
          <w:szCs w:val="32"/>
        </w:rPr>
        <w:t>航道管理机构应当加强航道管理和养护，保持航道及其设施处于良好技术状态，保障航道畅通。</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 xml:space="preserve">第二十二条 </w:t>
      </w:r>
      <w:r>
        <w:rPr>
          <w:rFonts w:hint="eastAsia" w:ascii="黑体" w:hAnsi="黑体" w:eastAsia="黑体"/>
          <w:bCs/>
          <w:sz w:val="32"/>
          <w:szCs w:val="32"/>
          <w:lang w:val="en-US" w:eastAsia="zh-CN"/>
        </w:rPr>
        <w:t xml:space="preserve"> </w:t>
      </w:r>
      <w:r>
        <w:rPr>
          <w:rFonts w:hint="eastAsia" w:ascii="仿宋_GB2312" w:eastAsia="仿宋_GB2312"/>
          <w:sz w:val="32"/>
          <w:szCs w:val="32"/>
        </w:rPr>
        <w:t>新建、改建、扩建的航道、掉头区、港池竣工以及在通航水域进行其他水上水下施工作业结束后，应当按照有关规定进行竣工验收。施工作业区不得遗留有碍航行、停泊和作业安全的隐患。施工作业影响通航水深的，建设单位应当委托专业测绘机构对水深进行扫海测量，测量结果报海事机构公布。</w:t>
      </w:r>
    </w:p>
    <w:p>
      <w:pPr>
        <w:spacing w:line="560" w:lineRule="exact"/>
        <w:ind w:firstLine="608" w:firstLineChars="200"/>
        <w:rPr>
          <w:rFonts w:hint="eastAsia" w:ascii="仿宋_GB2312" w:eastAsia="仿宋_GB2312"/>
          <w:spacing w:val="-4"/>
          <w:sz w:val="32"/>
          <w:szCs w:val="32"/>
        </w:rPr>
      </w:pPr>
      <w:r>
        <w:rPr>
          <w:rFonts w:hint="eastAsia" w:ascii="仿宋_GB2312" w:eastAsia="仿宋_GB2312"/>
          <w:spacing w:val="-4"/>
          <w:sz w:val="32"/>
          <w:szCs w:val="32"/>
        </w:rPr>
        <w:t>航道、掉头区、港池应当保持设计水深，航道管理机构、码头经营者等有关责任单位每年至少对航道、锚地测量一次，每半年至少对掉头区、港池测量一次，回淤或者冲刷较严重的航道、掉头区、港池应当缩短测量周期。测量结果和水深图纸应当报送海事机构、港口行政管理部门。</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第二十三条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pacing w:val="-6"/>
          <w:sz w:val="32"/>
          <w:szCs w:val="32"/>
        </w:rPr>
        <w:t>船舶失控或者遇有沉没危险时，船长以及船舶所有人、经营人应当立即采取有效措施，尽可能驶离或者拖离航道。</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船舶、设施或者有碍航行安全的物体沉没在通航水域的，其所有人、经营人应当立即报告海事机构和航道管理机构，沉没在港区水域的，还应当报告港口行政管理部门，并按照规定设置标志。未及时设置标志影响海上交通安全的，海事机构可以依法委托有关机构代设代管，其费用由船舶所有人、经营人承担。</w:t>
      </w:r>
    </w:p>
    <w:p>
      <w:pPr>
        <w:spacing w:line="560" w:lineRule="exact"/>
        <w:ind w:firstLine="624" w:firstLineChars="200"/>
        <w:rPr>
          <w:rFonts w:hint="eastAsia" w:ascii="仿宋_GB2312" w:eastAsia="仿宋_GB2312"/>
          <w:sz w:val="32"/>
          <w:szCs w:val="32"/>
          <w:bdr w:val="single" w:color="auto" w:sz="4" w:space="0"/>
          <w:shd w:val="pct10" w:color="auto" w:fill="FFFFFF"/>
        </w:rPr>
      </w:pPr>
      <w:r>
        <w:rPr>
          <w:rFonts w:hint="eastAsia" w:ascii="黑体" w:hAnsi="黑体" w:eastAsia="黑体"/>
          <w:bCs/>
          <w:sz w:val="32"/>
          <w:szCs w:val="32"/>
        </w:rPr>
        <w:t>第二十四条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在通航水域设置赛艇场、水上娱乐场以及组织艇筏训练、水上比赛等影响航行安全的活动，应当依法向海事机构办理有关手续。</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禁止在航道、锚地、掉头区等通航水域和交通管制区、禁锚区、施工作业区内进行捕捞和养殖。</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第二十五条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新建、改建或者扩建港口、设施时，建设单位应当按照港口通信、助航、防污染、消防、船舶交通管理等相关要求，建设安全监督配套设施，做到与主体工程同时设计、同时施工、同时投入使用。</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第二十六条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禁止损坏港口通信、助航、防污染、消防、船舶交通管理等设施，危害设施安全；损坏设施的，应当立即报告海事机构和相关部门，并负责修复，赔偿损失。</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可能影响港口通信和船舶交通管理等设施安全或者效能的生产、施工，生产、施工单位应当采取有效的防范措施，并报告海事机构，海事机构应当采取相应的监管措施。</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第二十七条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禁止使用遇险和安全频道进行与遇险和安全呼叫无关的通话。</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船舶误发遇险求救信号的，应当立即报告海事机构。</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第二十八条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海上构筑物、船舶、设施以及岸上照射的灯光，不得影响助航标志的效能和船舶的安全航行。</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第二十九条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市、区人民政府应当健全乡镇船舶安全管理责任体系，协调有关部门共同做好乡镇船舶安全管理工作。有关部门应当加强乡镇船舶的行业管理和安全监督管理。</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区、镇（街道办事处）人民政府应当落实乡镇船舶安全管理，排查建立乡镇船舶档案，负责辖区内乡镇船舶日常安全管理。</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第三十条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滚装船舶应当按照船舶检验机构核定的定额载车、载客、载重，所载车辆应当进行合理配载和有效绑扎、系固。船舶航行期间，所有车辆驾乘人员应当离开车辆。</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第三十一条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pacing w:val="-6"/>
          <w:sz w:val="32"/>
          <w:szCs w:val="32"/>
        </w:rPr>
        <w:t>客运码头及其配套设施应当符合安全要求，在码头等场所配备有效的消防器材和必要的安全设施，保障乘客安全。</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第三十二条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市人民政府应当根据防御台风和港口发展实际，统筹规划建设避风坞和锚地。</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港口、海洋与渔业等行政管理部门应当根据海洋功能区划编制避风坞和锚地的规划，报市人民政府批准后组织实施。</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第三十三条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船舶、海上设施应当做好防御台风工作，及时采取安全防范措施，服从市防台指挥机构、海事机构、港口行政管理部门的部署和指挥。进避风坞避风的船舶应当按照指令分类停泊。</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 xml:space="preserve">第三十四条 </w:t>
      </w:r>
      <w:r>
        <w:rPr>
          <w:rFonts w:hint="eastAsia" w:ascii="黑体" w:hAnsi="黑体" w:eastAsia="黑体"/>
          <w:bCs/>
          <w:sz w:val="32"/>
          <w:szCs w:val="32"/>
          <w:lang w:val="en-US" w:eastAsia="zh-CN"/>
        </w:rPr>
        <w:t xml:space="preserve"> </w:t>
      </w:r>
      <w:r>
        <w:rPr>
          <w:rFonts w:hint="eastAsia" w:ascii="仿宋_GB2312" w:eastAsia="仿宋_GB2312"/>
          <w:sz w:val="32"/>
          <w:szCs w:val="32"/>
        </w:rPr>
        <w:t>台风过境后，船舶应当服从海事机构的统一指挥，有序进出。港口、航道、航标等管理单位和码头经营人应当</w:t>
      </w:r>
      <w:r>
        <w:rPr>
          <w:rFonts w:hint="eastAsia" w:ascii="仿宋_GB2312" w:eastAsia="仿宋_GB2312"/>
          <w:spacing w:val="-6"/>
          <w:sz w:val="32"/>
          <w:szCs w:val="32"/>
        </w:rPr>
        <w:t>及时对港口设施、航道、航标、码头设施进行检查，发现对航行、停泊、作业安全构成隐患的，应当及时向海事机构报告并消除隐患。</w:t>
      </w:r>
    </w:p>
    <w:p>
      <w:pPr>
        <w:spacing w:line="560" w:lineRule="exact"/>
        <w:ind w:firstLine="624" w:firstLineChars="200"/>
        <w:rPr>
          <w:rFonts w:hint="eastAsia" w:ascii="仿宋_GB2312" w:eastAsia="仿宋_GB2312"/>
          <w:sz w:val="32"/>
          <w:szCs w:val="32"/>
          <w:bdr w:val="single" w:color="auto" w:sz="4" w:space="0"/>
          <w:shd w:val="pct10" w:color="auto" w:fill="FFFFFF"/>
        </w:rPr>
      </w:pPr>
      <w:r>
        <w:rPr>
          <w:rFonts w:hint="eastAsia" w:ascii="黑体" w:hAnsi="黑体" w:eastAsia="黑体"/>
          <w:bCs/>
          <w:sz w:val="32"/>
          <w:szCs w:val="32"/>
        </w:rPr>
        <w:t>第三十五条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船舶进出港口和在港内航行，认为有必要护航的，应当采取相应的护航措施。海事机构经过通航安全评估，认为可能严重影响海上交通安全的，应当组织护航。</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第三十六条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因被扣押、滞留等原因在港口暂停营运的船舶，其所有人、经营人或者采取扣押、滞留措施的部门应当采取足以保证船舶安全和通航秩序的措施。未采取措施的，由海事机构责令所有人、经营人改正，或者通知有关部门采取相应措施。必要时，海事机构有权依法采取安全保障措施。</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市人民政府应当统筹规划设置违法违规船舶暂扣点。</w:t>
      </w:r>
    </w:p>
    <w:p>
      <w:pPr>
        <w:keepNext w:val="0"/>
        <w:keepLines w:val="0"/>
        <w:pageBreakBefore w:val="0"/>
        <w:widowControl w:val="0"/>
        <w:kinsoku/>
        <w:wordWrap/>
        <w:overflowPunct/>
        <w:topLinePunct w:val="0"/>
        <w:autoSpaceDE/>
        <w:autoSpaceDN/>
        <w:bidi w:val="0"/>
        <w:adjustRightInd/>
        <w:snapToGrid/>
        <w:spacing w:before="424" w:beforeLines="100" w:after="424" w:afterLines="100" w:line="560" w:lineRule="exact"/>
        <w:ind w:left="0" w:leftChars="0" w:right="0" w:rightChars="0" w:firstLine="0" w:firstLineChars="0"/>
        <w:jc w:val="center"/>
        <w:textAlignment w:val="auto"/>
        <w:outlineLvl w:val="9"/>
        <w:rPr>
          <w:rFonts w:hint="eastAsia" w:ascii="仿宋_GB2312" w:eastAsia="仿宋_GB2312"/>
          <w:b/>
          <w:sz w:val="32"/>
          <w:szCs w:val="32"/>
        </w:rPr>
      </w:pPr>
      <w:r>
        <w:rPr>
          <w:rFonts w:hint="eastAsia" w:ascii="黑体" w:hAnsi="黑体" w:eastAsia="黑体"/>
          <w:bCs/>
          <w:sz w:val="32"/>
          <w:szCs w:val="32"/>
        </w:rPr>
        <w:t xml:space="preserve">第四章 </w:t>
      </w:r>
      <w:r>
        <w:rPr>
          <w:rFonts w:hint="eastAsia" w:ascii="黑体" w:hAnsi="黑体" w:eastAsia="黑体"/>
          <w:bCs/>
          <w:sz w:val="32"/>
          <w:szCs w:val="32"/>
          <w:lang w:val="en-US" w:eastAsia="zh-CN"/>
        </w:rPr>
        <w:t xml:space="preserve"> </w:t>
      </w:r>
      <w:r>
        <w:rPr>
          <w:rFonts w:hint="eastAsia" w:ascii="黑体" w:hAnsi="黑体" w:eastAsia="黑体"/>
          <w:bCs/>
          <w:sz w:val="32"/>
          <w:szCs w:val="32"/>
        </w:rPr>
        <w:t>危险货物运输</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第三十七条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船舶、设施和码头在储存、装卸、运输危险货物时，应当具备安全可靠的设备和条件，遵守关于危险货物管理和运输的规定。</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第三十八条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从事客运的船舶（含滚装客船）、木质船不得装运危险货物。</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第三十九条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船舶载运危险货物进出港口或者在港口过境停留的，其承运人、货物所有人、船舶或者货物代理人应当事先向海事机构申报，由海事机构依法做出决定。</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第四十条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船舶应当在港口行政管理部门核定的危险货物码头（泊位）装卸危险货物。港口行政管理部门应当定期向社会公告核定的危险货物码头（泊位）。</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港口行政管理部门应当依法制定港口危险货物事故应急预案，组织有关单位建设专业化应急抢险救援队伍和储备应急资源，明确港口能够应急处置的危险货物品种，并向社会公告。</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第四十一条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从事运送瓶装燃气至厦门所辖岛屿的船舶，应当经船舶检验机构检验合格。</w:t>
      </w:r>
    </w:p>
    <w:p>
      <w:pPr>
        <w:spacing w:line="560" w:lineRule="exact"/>
        <w:ind w:firstLine="624" w:firstLineChars="200"/>
        <w:rPr>
          <w:rFonts w:hint="eastAsia" w:ascii="黑体" w:hAnsi="黑体" w:eastAsia="黑体"/>
          <w:bCs/>
          <w:sz w:val="32"/>
          <w:szCs w:val="32"/>
        </w:rPr>
      </w:pPr>
      <w:r>
        <w:rPr>
          <w:rFonts w:hint="eastAsia" w:ascii="仿宋_GB2312" w:eastAsia="仿宋_GB2312"/>
          <w:sz w:val="32"/>
          <w:szCs w:val="32"/>
        </w:rPr>
        <w:t>码头经营者应当在装卸瓶装燃气作业期间采取相应的隔离和安全防护措施。</w:t>
      </w:r>
    </w:p>
    <w:p>
      <w:pPr>
        <w:keepNext w:val="0"/>
        <w:keepLines w:val="0"/>
        <w:pageBreakBefore w:val="0"/>
        <w:widowControl w:val="0"/>
        <w:kinsoku/>
        <w:wordWrap/>
        <w:overflowPunct/>
        <w:topLinePunct w:val="0"/>
        <w:autoSpaceDE/>
        <w:autoSpaceDN/>
        <w:bidi w:val="0"/>
        <w:adjustRightInd/>
        <w:snapToGrid/>
        <w:spacing w:before="424" w:beforeLines="100" w:after="424" w:afterLines="100" w:line="560" w:lineRule="exact"/>
        <w:ind w:left="0" w:leftChars="0" w:right="0" w:rightChars="0" w:firstLine="0" w:firstLineChars="0"/>
        <w:jc w:val="center"/>
        <w:textAlignment w:val="auto"/>
        <w:outlineLvl w:val="9"/>
        <w:rPr>
          <w:rFonts w:hint="eastAsia" w:ascii="仿宋_GB2312" w:eastAsia="仿宋_GB2312"/>
          <w:sz w:val="32"/>
          <w:szCs w:val="32"/>
        </w:rPr>
      </w:pPr>
      <w:r>
        <w:rPr>
          <w:rFonts w:hint="eastAsia" w:ascii="黑体" w:hAnsi="黑体" w:eastAsia="黑体"/>
          <w:bCs/>
          <w:sz w:val="32"/>
          <w:szCs w:val="32"/>
        </w:rPr>
        <w:t>第五章</w:t>
      </w:r>
      <w:r>
        <w:rPr>
          <w:rFonts w:hint="eastAsia" w:ascii="黑体" w:hAnsi="黑体" w:eastAsia="黑体"/>
          <w:bCs/>
          <w:sz w:val="32"/>
          <w:szCs w:val="32"/>
          <w:lang w:val="en-US" w:eastAsia="zh-CN"/>
        </w:rPr>
        <w:t xml:space="preserve">  </w:t>
      </w:r>
      <w:r>
        <w:rPr>
          <w:rFonts w:hint="eastAsia" w:ascii="黑体" w:hAnsi="黑体" w:eastAsia="黑体"/>
          <w:bCs/>
          <w:sz w:val="32"/>
          <w:szCs w:val="32"/>
        </w:rPr>
        <w:t>救助、打捞和交通事故调查处理</w:t>
      </w:r>
    </w:p>
    <w:p>
      <w:pPr>
        <w:spacing w:line="560" w:lineRule="exact"/>
        <w:ind w:firstLine="624" w:firstLineChars="200"/>
        <w:rPr>
          <w:rFonts w:hint="eastAsia" w:ascii="仿宋_GB2312" w:eastAsia="仿宋_GB2312"/>
          <w:spacing w:val="-6"/>
          <w:sz w:val="32"/>
          <w:szCs w:val="32"/>
        </w:rPr>
      </w:pPr>
      <w:r>
        <w:rPr>
          <w:rFonts w:hint="eastAsia" w:ascii="黑体" w:hAnsi="黑体" w:eastAsia="黑体"/>
          <w:bCs/>
          <w:sz w:val="32"/>
          <w:szCs w:val="32"/>
        </w:rPr>
        <w:t>第四十二条</w:t>
      </w:r>
      <w:r>
        <w:rPr>
          <w:rFonts w:hint="eastAsia" w:ascii="黑体" w:hAnsi="黑体" w:eastAsia="黑体"/>
          <w:bCs/>
          <w:sz w:val="32"/>
          <w:szCs w:val="32"/>
          <w:lang w:val="en-US" w:eastAsia="zh-CN"/>
        </w:rPr>
        <w:t xml:space="preserve">  </w:t>
      </w:r>
      <w:r>
        <w:rPr>
          <w:rFonts w:hint="eastAsia" w:ascii="仿宋_GB2312" w:eastAsia="仿宋_GB2312"/>
          <w:spacing w:val="0"/>
          <w:sz w:val="32"/>
          <w:szCs w:val="32"/>
        </w:rPr>
        <w:t>船舶、设施、航空器和人员遇险时应当发出呼救信号，积极组织自救互救，并立即报告海上搜救机构，保持通信联系。</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险情发生水域附近的船舶、设施、航空器、单位和人员收到求救信号或者发现有人遭遇生命危险时，应当尽力救助，并立即向海上搜救机构报告，接受海上搜救机构的统一指挥。</w:t>
      </w:r>
    </w:p>
    <w:p>
      <w:pPr>
        <w:spacing w:line="560" w:lineRule="exact"/>
        <w:ind w:firstLine="624" w:firstLineChars="200"/>
        <w:rPr>
          <w:rFonts w:hint="eastAsia" w:ascii="仿宋_GB2312" w:eastAsia="仿宋_GB2312"/>
          <w:spacing w:val="-6"/>
          <w:sz w:val="32"/>
          <w:szCs w:val="32"/>
        </w:rPr>
      </w:pPr>
      <w:r>
        <w:rPr>
          <w:rFonts w:hint="eastAsia" w:ascii="黑体" w:hAnsi="黑体" w:eastAsia="黑体"/>
          <w:bCs/>
          <w:sz w:val="32"/>
          <w:szCs w:val="32"/>
        </w:rPr>
        <w:t>第四十三条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pacing w:val="0"/>
          <w:sz w:val="32"/>
          <w:szCs w:val="32"/>
        </w:rPr>
        <w:t>海上搜救机构接到海上有关遇险信息或者报告后，应当按照搜救工作程序，立即组织协调搜救力量，开展搜救行动。</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海上搜救机构各成员单位应当按照海上搜救机构的统一组织和协调，参加海上搜救工作。</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船舶、设施、航空器、单位和人员接到海上搜救机构的搜救指令后，应当立即执行。承担海上搜救职责的船舶、设施、航空器、单位和人员，未经海上搜救机构同意，不得擅自退出搜救行动；其他参加海上搜救工作的船舶、设施、航空器、单位和人员，应当服从指挥，尽力协作救助。</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第四十四条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加强与金门地区的海上搜救交流与合作，畅通信息通报渠道，建立厦金海上搜救协同合作机制。</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第四十五条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对影响航行安全的沉没物、漂浮物，其所有人、经营人、承运人或者相关责任人应当在海事机构限定的时间内打捞清除；对逾期不打捞清除的，海事机构应当采取措施强制打捞清除，费用由其所有人、经营人、承运人或者相关责任人承担。所有人、经营人不明的，打捞清除费用由市人民政府统筹解决，捞获物由市人民政府依法处理。</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船舶排放油污以及其他有害物质造成环境污染或者危害公共安全的，其所有人、经营人或者相关责任人应当在海事机构限定的时间内组织清除；对逾期不清除或者不完全清除的，海事机构应当采取措施强制清除，费用由其所有人、经营人或者相关责任人承担。市人民政府应当建立船舶污染补偿机制，并对不明油污事故的应急清污给予适当补助和奖励。</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第四十六条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海事机构调查海上交通事故时，有权依法采取以下措施：</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（一）要求相关船舶、设施提供必要的检验或者鉴定报告；</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（二）责令相关船舶驶抵指定地点接受调查；</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（三）扣留相关证书、文件资料；</w:t>
      </w:r>
    </w:p>
    <w:p>
      <w:pPr>
        <w:spacing w:line="560" w:lineRule="exact"/>
        <w:ind w:left="607"/>
        <w:rPr>
          <w:rFonts w:hint="eastAsia" w:ascii="仿宋_GB2312" w:eastAsia="仿宋_GB2312"/>
          <w:sz w:val="32"/>
          <w:szCs w:val="32"/>
        </w:rPr>
      </w:pPr>
      <w:r>
        <w:rPr>
          <w:rFonts w:hint="eastAsia" w:ascii="仿宋_GB2312" w:eastAsia="仿宋_GB2312"/>
          <w:sz w:val="32"/>
          <w:szCs w:val="32"/>
        </w:rPr>
        <w:t>（四）法律、法规规定的其他措施。</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海事机构应当根据对海上交通事故的调查，在规定的时间内作出海上交通事故调查报告书。</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船舶、设施发生火灾事故，海事机构认为有必要的，可以邀请公安机关消防机构予以技术支持。</w:t>
      </w:r>
    </w:p>
    <w:p>
      <w:pPr>
        <w:keepNext w:val="0"/>
        <w:keepLines w:val="0"/>
        <w:pageBreakBefore w:val="0"/>
        <w:widowControl w:val="0"/>
        <w:kinsoku/>
        <w:wordWrap/>
        <w:overflowPunct/>
        <w:topLinePunct w:val="0"/>
        <w:autoSpaceDE/>
        <w:autoSpaceDN/>
        <w:bidi w:val="0"/>
        <w:adjustRightInd/>
        <w:snapToGrid/>
        <w:spacing w:before="424" w:beforeLines="100" w:after="424" w:afterLines="100" w:line="560" w:lineRule="exact"/>
        <w:ind w:left="0" w:leftChars="0" w:right="0" w:rightChars="0" w:firstLine="0" w:firstLineChars="0"/>
        <w:jc w:val="center"/>
        <w:textAlignment w:val="auto"/>
        <w:outlineLvl w:val="9"/>
        <w:rPr>
          <w:rFonts w:hint="eastAsia" w:ascii="仿宋_GB2312" w:eastAsia="仿宋_GB2312"/>
          <w:sz w:val="32"/>
          <w:szCs w:val="32"/>
        </w:rPr>
      </w:pPr>
      <w:r>
        <w:rPr>
          <w:rFonts w:hint="eastAsia" w:ascii="黑体" w:hAnsi="黑体" w:eastAsia="黑体"/>
          <w:bCs/>
          <w:sz w:val="32"/>
          <w:szCs w:val="32"/>
        </w:rPr>
        <w:t xml:space="preserve">第六章 </w:t>
      </w:r>
      <w:r>
        <w:rPr>
          <w:rFonts w:hint="eastAsia" w:ascii="黑体" w:hAnsi="黑体" w:eastAsia="黑体"/>
          <w:bCs/>
          <w:sz w:val="32"/>
          <w:szCs w:val="32"/>
          <w:lang w:val="en-US" w:eastAsia="zh-CN"/>
        </w:rPr>
        <w:t xml:space="preserve"> </w:t>
      </w:r>
      <w:r>
        <w:rPr>
          <w:rFonts w:hint="eastAsia" w:ascii="黑体" w:hAnsi="黑体" w:eastAsia="黑体"/>
          <w:bCs/>
          <w:sz w:val="32"/>
          <w:szCs w:val="32"/>
        </w:rPr>
        <w:t>海上休闲交通安全</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第四十七条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市、区、镇（街道办事处）人民政府应当加强对海上休闲活动的管理，防止海上休闲活动妨碍海上交通安全。</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市人民政府应当组织港口、海洋与渔业、体育、旅游、文化、海事等有关部门以及在厦部队，根据海洋功能区划和港口发展规划，在不影响海上交通安全的情况下，划定海上休闲活动区域，并向社会公布。</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区人民政府确定海上休闲活动区域的管理主体，建立相应的安全生产管理制度。</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第四十八条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使用休闲船舶从事经营性海上休闲活动的，应当依法进行商事登记。法律、法规规定应当取得相应行政审批的，经营人应当依法办理有关手续；法律、法规未规定行政审批的，经营人应当将商事登记信息、经营船舶资料等向港口、体育或者海洋与渔业等有关行政管理部门备案，备案信息应当共享。具体备案办法由市人民政府制定。</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第四十九条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海上休闲活动经营者、停泊休闲船舶的码头（设施）经营者是安全生产的责任主体，对安全生产工作全面负责。</w:t>
      </w:r>
    </w:p>
    <w:p>
      <w:pPr>
        <w:spacing w:line="560" w:lineRule="exact"/>
        <w:ind w:firstLine="624" w:firstLineChars="200"/>
        <w:rPr>
          <w:rFonts w:hint="eastAsia" w:ascii="仿宋_GB2312" w:eastAsia="仿宋_GB2312"/>
          <w:b/>
          <w:sz w:val="32"/>
          <w:szCs w:val="32"/>
        </w:rPr>
      </w:pPr>
      <w:r>
        <w:rPr>
          <w:rFonts w:hint="eastAsia" w:ascii="仿宋_GB2312" w:eastAsia="仿宋_GB2312"/>
          <w:sz w:val="32"/>
          <w:szCs w:val="32"/>
        </w:rPr>
        <w:t xml:space="preserve">海上休闲活动经营者、停泊休闲船舶的码头（设施）经营者应当建立安全责任制，采取措施保证乘客安全，并制定应急预案，在险情或者事故发生后，立即启动相应的应急措施，组织救援。 </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第五十条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休闲旅游船舶应当按照规定取得船舶检验机构核发的检验证书。检验标准施行前已建造完成的休闲旅游船舶，由船舶检验机构参照现行检验标准进行检验。</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休闲旅游船舶的操作人员应当经过相应的操作技能培训和海上安全培训。</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第五十一条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休闲旅游船舶应当遵守下列航行、停泊规定：</w:t>
      </w:r>
    </w:p>
    <w:p>
      <w:pPr>
        <w:spacing w:line="560" w:lineRule="exact"/>
        <w:ind w:firstLine="618" w:firstLineChars="198"/>
        <w:rPr>
          <w:rFonts w:hint="eastAsia" w:ascii="仿宋_GB2312" w:eastAsia="仿宋_GB2312"/>
          <w:sz w:val="32"/>
          <w:szCs w:val="32"/>
        </w:rPr>
      </w:pPr>
      <w:r>
        <w:rPr>
          <w:rFonts w:hint="eastAsia" w:ascii="仿宋_GB2312" w:eastAsia="仿宋_GB2312"/>
          <w:sz w:val="32"/>
          <w:szCs w:val="32"/>
        </w:rPr>
        <w:t>（一）</w:t>
      </w:r>
      <w:r>
        <w:rPr>
          <w:rFonts w:hint="eastAsia" w:ascii="仿宋_GB2312" w:eastAsia="仿宋_GB2312"/>
          <w:spacing w:val="-6"/>
          <w:sz w:val="32"/>
          <w:szCs w:val="32"/>
        </w:rPr>
        <w:t>停靠在通过验收合格的码头或者经核定的临时停靠点；</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（二）</w:t>
      </w:r>
      <w:r>
        <w:rPr>
          <w:rFonts w:hint="eastAsia" w:ascii="仿宋_GB2312" w:eastAsia="仿宋_GB2312"/>
          <w:spacing w:val="-11"/>
          <w:sz w:val="32"/>
          <w:szCs w:val="32"/>
        </w:rPr>
        <w:t>临时停靠点仅限上下乘客，船舶不得在临时停靠点夜泊；</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（三）乘员不得超过核定人数；</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（四）在划定的活动区域内活动；</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（五）避免进入主航道、锚地、码头及渡口附近水域、交通密集水域以及其他交通管制水域。因特殊情况确需进入上述水域航行的，应当听从海事机构指挥，并遵守相关航行规定，不得在上述水域逗留和停泊；</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（六）驾驶船舶的人员不得酒后驾驶；</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（七）开敞式船舶的乘客应当按照规定穿着救生衣；</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（八）不具备夜航条件的，在日出后日落前出海航行；</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（九）法律、法规规定的其他安全航行、停泊规定。</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游艇还应当遵守有关游艇安全管理的其他规定。</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ascii="仿宋_GB2312" w:eastAsia="仿宋_GB2312"/>
          <w:sz w:val="32"/>
          <w:szCs w:val="32"/>
          <w:bdr w:val="single" w:color="auto" w:sz="4" w:space="0"/>
          <w:shd w:val="pct10" w:color="auto" w:fill="FFFFFF"/>
        </w:rPr>
      </w:pPr>
      <w:r>
        <w:rPr>
          <w:rFonts w:hint="eastAsia" w:ascii="仿宋_GB2312" w:eastAsia="仿宋_GB2312"/>
          <w:sz w:val="32"/>
          <w:szCs w:val="32"/>
        </w:rPr>
        <w:t>休闲旅游船舶出航期间，船舶经营人应当安排岸基专人值班，并保持值班人员与船舶之间的通信联络畅通。</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ascii="仿宋_GB2312" w:eastAsia="仿宋_GB2312"/>
          <w:sz w:val="32"/>
          <w:szCs w:val="32"/>
        </w:rPr>
      </w:pPr>
      <w:r>
        <w:rPr>
          <w:rFonts w:hint="eastAsia" w:ascii="黑体" w:hAnsi="黑体" w:eastAsia="黑体"/>
          <w:bCs/>
          <w:sz w:val="32"/>
          <w:szCs w:val="32"/>
        </w:rPr>
        <w:t xml:space="preserve">第五十二条 </w:t>
      </w:r>
      <w:r>
        <w:rPr>
          <w:rFonts w:hint="eastAsia" w:ascii="黑体" w:hAnsi="黑体" w:eastAsia="黑体"/>
          <w:bCs/>
          <w:sz w:val="32"/>
          <w:szCs w:val="32"/>
          <w:lang w:val="en-US" w:eastAsia="zh-CN"/>
        </w:rPr>
        <w:t xml:space="preserve"> </w:t>
      </w:r>
      <w:r>
        <w:rPr>
          <w:rFonts w:hint="eastAsia" w:ascii="仿宋_GB2312" w:eastAsia="仿宋_GB2312"/>
          <w:sz w:val="32"/>
          <w:szCs w:val="32"/>
        </w:rPr>
        <w:t>停泊休闲船舶的码头（设施）应当具备船舶安全靠泊和乘客安全登离条件，制定防护措施，配备消防、救生设备，并在显著位置张贴安全须知、设立安全标志。</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停泊休闲船舶的码头（设施）经营人应当维护码头（设施）秩序，保障乘客上下船安全。</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临时停靠点应当配备足以保障安全的基本设施和人员。</w:t>
      </w:r>
    </w:p>
    <w:p>
      <w:pPr>
        <w:keepNext w:val="0"/>
        <w:keepLines w:val="0"/>
        <w:pageBreakBefore w:val="0"/>
        <w:widowControl w:val="0"/>
        <w:kinsoku/>
        <w:wordWrap/>
        <w:overflowPunct/>
        <w:topLinePunct w:val="0"/>
        <w:autoSpaceDE/>
        <w:autoSpaceDN/>
        <w:bidi w:val="0"/>
        <w:adjustRightInd/>
        <w:snapToGrid/>
        <w:spacing w:before="424" w:beforeLines="100" w:after="424" w:afterLines="100" w:line="560" w:lineRule="exact"/>
        <w:ind w:left="0" w:leftChars="0" w:right="0" w:rightChars="0" w:firstLine="0" w:firstLineChars="0"/>
        <w:jc w:val="center"/>
        <w:textAlignment w:val="auto"/>
        <w:outlineLvl w:val="9"/>
        <w:rPr>
          <w:rFonts w:hint="eastAsia" w:ascii="仿宋_GB2312" w:eastAsia="仿宋_GB2312"/>
          <w:sz w:val="32"/>
          <w:szCs w:val="32"/>
        </w:rPr>
      </w:pPr>
      <w:r>
        <w:rPr>
          <w:rFonts w:hint="eastAsia" w:ascii="黑体" w:hAnsi="黑体" w:eastAsia="黑体"/>
          <w:bCs/>
          <w:sz w:val="32"/>
          <w:szCs w:val="32"/>
        </w:rPr>
        <w:t xml:space="preserve">第七章 </w:t>
      </w:r>
      <w:r>
        <w:rPr>
          <w:rFonts w:hint="eastAsia" w:ascii="黑体" w:hAnsi="黑体" w:eastAsia="黑体"/>
          <w:bCs/>
          <w:sz w:val="32"/>
          <w:szCs w:val="32"/>
          <w:lang w:val="en-US" w:eastAsia="zh-CN"/>
        </w:rPr>
        <w:t xml:space="preserve"> </w:t>
      </w:r>
      <w:r>
        <w:rPr>
          <w:rFonts w:hint="eastAsia" w:ascii="黑体" w:hAnsi="黑体" w:eastAsia="黑体"/>
          <w:bCs/>
          <w:sz w:val="32"/>
          <w:szCs w:val="32"/>
        </w:rPr>
        <w:t>法律责任</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第五十三条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船舶有下列情形之一的，由海事机构责令改正，并对船舶经营人或者所有人处五千元以上一万元以下罚款；对船长处二千元以上一万元以下罚款，情节严重的，扣留船员适任证书六个月：</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（一）违反本条例第八条、第三十三条、第三十四条规定，船舶未服从特殊情况下海事机构指挥的；</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（二）违反本条例第九条第二款、第十条第二款、第十条第三款规定，船舶未遵守通航规定航行的；</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（三）违反本条例第十三条规定，从事客运的船舶未在显著位置标明乘客定额或者在客舱及人员通道堆放货物的；未经核准载客的船舶载客的；</w:t>
      </w:r>
    </w:p>
    <w:p>
      <w:pPr>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（四）违反本条例第三十条规定，滚装船舶未按照规定合理配载、绑扎、系固的。</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第五十四条</w:t>
      </w:r>
      <w:r>
        <w:rPr>
          <w:rFonts w:hint="eastAsia" w:ascii="黑体" w:hAnsi="黑体" w:eastAsia="黑体"/>
          <w:bCs/>
          <w:sz w:val="32"/>
          <w:szCs w:val="32"/>
          <w:lang w:val="en-US" w:eastAsia="zh-CN"/>
        </w:rPr>
        <w:t xml:space="preserve">  </w:t>
      </w:r>
      <w:r>
        <w:rPr>
          <w:rFonts w:hint="eastAsia" w:ascii="仿宋_GB2312" w:eastAsia="仿宋_GB2312"/>
          <w:sz w:val="32"/>
          <w:szCs w:val="32"/>
        </w:rPr>
        <w:t>违反本条例第二十四条第二款规定，在锚地、掉头区等通航水域和交通管制区、禁锚区、施工作业区内进行捕捞或者养殖的，由海事机构责令限期改正；逾期不改正的，对有关责任人处三千元以上一万元以下罚款。</w:t>
      </w:r>
    </w:p>
    <w:p>
      <w:pPr>
        <w:spacing w:line="560" w:lineRule="exact"/>
        <w:ind w:firstLine="624" w:firstLineChars="200"/>
        <w:rPr>
          <w:rFonts w:hint="eastAsia" w:ascii="仿宋_GB2312" w:eastAsia="仿宋_GB2312"/>
          <w:spacing w:val="-6"/>
          <w:sz w:val="32"/>
          <w:szCs w:val="32"/>
        </w:rPr>
      </w:pPr>
      <w:r>
        <w:rPr>
          <w:rFonts w:hint="eastAsia" w:ascii="黑体" w:hAnsi="黑体" w:eastAsia="黑体"/>
          <w:bCs/>
          <w:sz w:val="32"/>
          <w:szCs w:val="32"/>
        </w:rPr>
        <w:t xml:space="preserve">第五十五条 </w:t>
      </w:r>
      <w:r>
        <w:rPr>
          <w:rFonts w:hint="eastAsia" w:ascii="黑体" w:hAnsi="黑体" w:eastAsia="黑体"/>
          <w:bCs/>
          <w:sz w:val="32"/>
          <w:szCs w:val="32"/>
          <w:lang w:val="en-US" w:eastAsia="zh-CN"/>
        </w:rPr>
        <w:t xml:space="preserve"> </w:t>
      </w:r>
      <w:r>
        <w:rPr>
          <w:rFonts w:hint="eastAsia" w:ascii="仿宋_GB2312" w:eastAsia="仿宋_GB2312"/>
          <w:spacing w:val="0"/>
          <w:sz w:val="32"/>
          <w:szCs w:val="32"/>
        </w:rPr>
        <w:t>违反本条例第二十七条规定，使用遇险和安全频道进行与遇险和安全呼叫无关通话的，由海事机构对有关责任人处三千元以上一万元以下罚款；情节严重的，扣留船员适任证书六个月。</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第五十六条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违反本条例第五十一条规定，休闲旅游船舶未遵守航行、停泊规定的，由海事机构对船舶经营人或者所有人处二千元以上五千元以下罚款。</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第五十七条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海事、港口、海洋与渔业等有关部门及其工作人员不依照有关法律、法规的规定履行职责的，对直接负责的主管人员和其他直接责任人员，依法给予处分。</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第五十八条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其他违反本条例规定的行为，依照法律、行政法规的有关规定予以处罚。</w:t>
      </w:r>
    </w:p>
    <w:p>
      <w:pPr>
        <w:keepNext w:val="0"/>
        <w:keepLines w:val="0"/>
        <w:pageBreakBefore w:val="0"/>
        <w:widowControl w:val="0"/>
        <w:kinsoku/>
        <w:wordWrap/>
        <w:overflowPunct/>
        <w:topLinePunct w:val="0"/>
        <w:autoSpaceDE/>
        <w:autoSpaceDN/>
        <w:bidi w:val="0"/>
        <w:adjustRightInd/>
        <w:snapToGrid/>
        <w:spacing w:before="424" w:beforeLines="100" w:after="424" w:afterLines="100" w:line="560" w:lineRule="exact"/>
        <w:ind w:left="0" w:leftChars="0" w:right="0" w:rightChars="0" w:firstLine="0" w:firstLineChars="0"/>
        <w:jc w:val="center"/>
        <w:textAlignment w:val="auto"/>
        <w:outlineLvl w:val="9"/>
        <w:rPr>
          <w:rFonts w:hint="eastAsia" w:ascii="仿宋_GB2312" w:eastAsia="仿宋_GB2312"/>
          <w:sz w:val="32"/>
          <w:szCs w:val="32"/>
        </w:rPr>
      </w:pPr>
      <w:r>
        <w:rPr>
          <w:rFonts w:hint="eastAsia" w:ascii="黑体" w:hAnsi="黑体" w:eastAsia="黑体"/>
          <w:bCs/>
          <w:sz w:val="32"/>
          <w:szCs w:val="32"/>
        </w:rPr>
        <w:t xml:space="preserve">第八章 </w:t>
      </w:r>
      <w:r>
        <w:rPr>
          <w:rFonts w:hint="eastAsia" w:ascii="黑体" w:hAnsi="黑体" w:eastAsia="黑体"/>
          <w:bCs/>
          <w:sz w:val="32"/>
          <w:szCs w:val="32"/>
          <w:lang w:val="en-US" w:eastAsia="zh-CN"/>
        </w:rPr>
        <w:t xml:space="preserve"> </w:t>
      </w:r>
      <w:r>
        <w:rPr>
          <w:rFonts w:hint="eastAsia" w:ascii="黑体" w:hAnsi="黑体" w:eastAsia="黑体"/>
          <w:bCs/>
          <w:sz w:val="32"/>
          <w:szCs w:val="32"/>
        </w:rPr>
        <w:t>附    则</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第五十九条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渔政渔港监督管理机构在以渔业为主的渔港水域内，行使本条例规定的主管部门的职权，负责交通安全的监督管理，并负责沿海水域渔业船舶之间的交通事故的调查处理。</w:t>
      </w:r>
    </w:p>
    <w:p>
      <w:pPr>
        <w:spacing w:line="560" w:lineRule="exact"/>
        <w:ind w:firstLine="624" w:firstLineChars="200"/>
        <w:rPr>
          <w:rFonts w:hint="eastAsia" w:ascii="仿宋_GB2312" w:eastAsia="仿宋_GB2312"/>
          <w:sz w:val="32"/>
          <w:szCs w:val="32"/>
        </w:rPr>
      </w:pPr>
      <w:r>
        <w:rPr>
          <w:rFonts w:hint="eastAsia" w:ascii="黑体" w:hAnsi="黑体" w:eastAsia="黑体"/>
          <w:bCs/>
          <w:sz w:val="32"/>
          <w:szCs w:val="32"/>
        </w:rPr>
        <w:t xml:space="preserve">第六十条 </w:t>
      </w:r>
      <w:r>
        <w:rPr>
          <w:rFonts w:hint="eastAsia" w:ascii="黑体" w:hAnsi="黑体" w:eastAsia="黑体"/>
          <w:bCs/>
          <w:sz w:val="32"/>
          <w:szCs w:val="32"/>
          <w:lang w:val="en-US" w:eastAsia="zh-CN"/>
        </w:rPr>
        <w:t xml:space="preserve"> </w:t>
      </w:r>
      <w:r>
        <w:rPr>
          <w:rFonts w:hint="eastAsia" w:ascii="仿宋_GB2312" w:eastAsia="仿宋_GB2312"/>
          <w:sz w:val="32"/>
          <w:szCs w:val="32"/>
        </w:rPr>
        <w:t>本条例所称休闲旅游船舶，是指核定载运十二人以下的从事海上旅游、观光、娱乐、运动等休闲活动的船舶，包括游艇、快艇、帆船、摩托艇等，但是不包括休闲渔业船舶。</w:t>
      </w:r>
    </w:p>
    <w:p>
      <w:pPr>
        <w:spacing w:line="560" w:lineRule="exact"/>
        <w:ind w:firstLine="624" w:firstLineChars="200"/>
        <w:rPr>
          <w:rFonts w:hint="default" w:ascii="Times New Roman" w:hAnsi="Times New Roman" w:eastAsia="仿宋_GB2312" w:cs="Times New Roman"/>
          <w:sz w:val="30"/>
          <w:szCs w:val="30"/>
        </w:rPr>
      </w:pPr>
      <w:r>
        <w:rPr>
          <w:rFonts w:hint="eastAsia" w:ascii="黑体" w:hAnsi="黑体" w:eastAsia="黑体"/>
          <w:bCs/>
          <w:sz w:val="32"/>
          <w:szCs w:val="32"/>
        </w:rPr>
        <w:t>第六十一条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hAnsi="仿宋_GB2312" w:eastAsia="仿宋_GB2312" w:cs="仿宋_GB2312"/>
          <w:sz w:val="32"/>
          <w:szCs w:val="32"/>
        </w:rPr>
        <w:t>本条例自2018年3月1日起施行。2002年10月31日厦门市第十一届人民代表大会常务委员会第四十七次会议通过，2002年12月17日福建省第九届人民代表大会</w:t>
      </w:r>
      <w:r>
        <w:rPr>
          <w:rFonts w:hint="default" w:ascii="Times New Roman" w:hAnsi="Times New Roman" w:eastAsia="仿宋_GB2312" w:cs="Times New Roman"/>
          <w:sz w:val="32"/>
          <w:szCs w:val="32"/>
        </w:rPr>
        <w:t>常务委员会第三十六次会议批准的《厦门市海上交通安全管理条例》同时废止。</w:t>
      </w:r>
    </w:p>
    <w:p>
      <w:pPr>
        <w:spacing w:line="560" w:lineRule="exact"/>
        <w:ind w:firstLine="584" w:firstLineChars="200"/>
        <w:rPr>
          <w:rFonts w:hint="default" w:ascii="Times New Roman" w:hAnsi="Times New Roman" w:eastAsia="仿宋_GB2312" w:cs="Times New Roman"/>
          <w:sz w:val="30"/>
          <w:szCs w:val="30"/>
        </w:rPr>
      </w:pPr>
    </w:p>
    <w:p>
      <w:pPr>
        <w:spacing w:line="560" w:lineRule="exact"/>
        <w:ind w:firstLine="584" w:firstLineChars="200"/>
        <w:rPr>
          <w:rFonts w:hint="default" w:ascii="Times New Roman" w:hAnsi="Times New Roman" w:eastAsia="仿宋_GB2312" w:cs="Times New Roman"/>
          <w:sz w:val="30"/>
          <w:szCs w:val="30"/>
        </w:rPr>
      </w:pPr>
      <w:bookmarkStart w:id="0" w:name="_GoBack"/>
      <w:bookmarkEnd w:id="0"/>
    </w:p>
    <w:sectPr>
      <w:footerReference r:id="rId6" w:type="first"/>
      <w:headerReference r:id="rId3" w:type="default"/>
      <w:footerReference r:id="rId4" w:type="default"/>
      <w:footerReference r:id="rId5" w:type="even"/>
      <w:pgSz w:w="11906" w:h="16838"/>
      <w:pgMar w:top="2098" w:right="1474" w:bottom="1984" w:left="1587" w:header="851" w:footer="1701" w:gutter="0"/>
      <w:pgBorders>
        <w:top w:val="none" w:sz="0" w:space="0"/>
        <w:left w:val="none" w:sz="0" w:space="0"/>
        <w:bottom w:val="none" w:sz="0" w:space="0"/>
        <w:right w:val="none" w:sz="0" w:space="0"/>
      </w:pgBorders>
      <w:cols w:space="720" w:num="1"/>
      <w:titlePg/>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Cambria Math">
    <w:panose1 w:val="02040503050406030204"/>
    <w:charset w:val="00"/>
    <w:family w:val="auto"/>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_GBK">
    <w:altName w:val="Arial Unicode MS"/>
    <w:panose1 w:val="03000509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黑体">
    <w:panose1 w:val="0201060003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Tempus Sans ITC">
    <w:panose1 w:val="04020404030D07020202"/>
    <w:charset w:val="00"/>
    <w:family w:val="auto"/>
    <w:pitch w:val="default"/>
    <w:sig w:usb0="00000003" w:usb1="00000000" w:usb2="00000000" w:usb3="00000000" w:csb0="20000001" w:csb1="00000000"/>
  </w:font>
  <w:font w:name="Times">
    <w:altName w:val="Times New Roman"/>
    <w:panose1 w:val="00000000000000000000"/>
    <w:charset w:val="00"/>
    <w:family w:val="auto"/>
    <w:pitch w:val="default"/>
    <w:sig w:usb0="00000000" w:usb1="00000000" w:usb2="00000000" w:usb3="00000000" w:csb0="00000000" w:csb1="00000000"/>
  </w:font>
  <w:font w:name="CG Times">
    <w:altName w:val="Traditional Arabic"/>
    <w:panose1 w:val="02020603050405020304"/>
    <w:charset w:val="00"/>
    <w:family w:val="auto"/>
    <w:pitch w:val="default"/>
    <w:sig w:usb0="00000000" w:usb1="00000000" w:usb2="00000000" w:usb3="00000000" w:csb0="0000009F" w:csb1="00000000"/>
  </w:font>
  <w:font w:name="Trebuchet MS">
    <w:panose1 w:val="020B0603020202020204"/>
    <w:charset w:val="00"/>
    <w:family w:val="auto"/>
    <w:pitch w:val="default"/>
    <w:sig w:usb0="00000287" w:usb1="00000000" w:usb2="00000000" w:usb3="00000000" w:csb0="2000009F" w:csb1="00000000"/>
  </w:font>
  <w:font w:name="Tw Cen MT">
    <w:altName w:val="Segoe Print"/>
    <w:panose1 w:val="020B0602020104020603"/>
    <w:charset w:val="00"/>
    <w:family w:val="auto"/>
    <w:pitch w:val="default"/>
    <w:sig w:usb0="00000000" w:usb1="00000000" w:usb2="00000000" w:usb3="00000000" w:csb0="20000003" w:csb1="00000000"/>
  </w:font>
  <w:font w:name="Univers 45 Light">
    <w:altName w:val="Malgun Gothic"/>
    <w:panose1 w:val="020B0403020202020204"/>
    <w:charset w:val="00"/>
    <w:family w:val="auto"/>
    <w:pitch w:val="default"/>
    <w:sig w:usb0="00000000" w:usb1="00000000" w:usb2="00000000" w:usb3="00000000" w:csb0="00000093" w:csb1="00000000"/>
  </w:font>
  <w:font w:name="Univers Condensed">
    <w:altName w:val="Segoe Print"/>
    <w:panose1 w:val="020B0606020202060204"/>
    <w:charset w:val="00"/>
    <w:family w:val="auto"/>
    <w:pitch w:val="default"/>
    <w:sig w:usb0="00000000" w:usb1="00000000" w:usb2="00000000" w:usb3="00000000" w:csb0="00000093" w:csb1="00000000"/>
  </w:font>
  <w:font w:name="Univers ExtendedPS">
    <w:altName w:val="Segoe Print"/>
    <w:panose1 w:val="020B0605030502020204"/>
    <w:charset w:val="00"/>
    <w:family w:val="auto"/>
    <w:pitch w:val="default"/>
    <w:sig w:usb0="00000000" w:usb1="00000000" w:usb2="00000000" w:usb3="00000000" w:csb0="00000093" w:csb1="00000000"/>
  </w:font>
  <w:font w:name="Verdana">
    <w:panose1 w:val="020B0604030504040204"/>
    <w:charset w:val="00"/>
    <w:family w:val="auto"/>
    <w:pitch w:val="default"/>
    <w:sig w:usb0="A10006FF" w:usb1="4000205B" w:usb2="00000010"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Kunstler Script">
    <w:panose1 w:val="030304020206070D0D06"/>
    <w:charset w:val="00"/>
    <w:family w:val="auto"/>
    <w:pitch w:val="default"/>
    <w:sig w:usb0="00000003" w:usb1="00000000" w:usb2="00000000" w:usb3="00000000" w:csb0="20000001" w:csb1="00000000"/>
  </w:font>
  <w:font w:name="Letter Gothic">
    <w:altName w:val="Segoe Print"/>
    <w:panose1 w:val="020B0409020202030204"/>
    <w:charset w:val="00"/>
    <w:family w:val="auto"/>
    <w:pitch w:val="default"/>
    <w:sig w:usb0="00000000" w:usb1="00000000" w:usb2="00000000" w:usb3="00000000" w:csb0="00000093"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方正黑体_GBK">
    <w:altName w:val="Arial Unicode MS"/>
    <w:panose1 w:val="03000509000000000000"/>
    <w:charset w:val="86"/>
    <w:family w:val="script"/>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Gill Sans Ultra Bold Condensed">
    <w:altName w:val="Segoe Print"/>
    <w:panose1 w:val="020B0A06020104020203"/>
    <w:charset w:val="00"/>
    <w:family w:val="swiss"/>
    <w:pitch w:val="default"/>
    <w:sig w:usb0="00000000" w:usb1="00000000" w:usb2="00000000" w:usb3="00000000" w:csb0="00000003"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宋体-PUA">
    <w:altName w:val="宋体"/>
    <w:panose1 w:val="02010600030101010101"/>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行楷_GBK">
    <w:altName w:val="楷体_GB2312"/>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C-KT">
    <w:altName w:val="宋体"/>
    <w:panose1 w:val="03000509000000000000"/>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EU-B4X">
    <w:altName w:val="宋体"/>
    <w:panose1 w:val="03000509000000000000"/>
    <w:charset w:val="86"/>
    <w:family w:val="auto"/>
    <w:pitch w:val="default"/>
    <w:sig w:usb0="00000000" w:usb1="00000000" w:usb2="00000000" w:usb3="00000000" w:csb0="00040000" w:csb1="00000000"/>
  </w:font>
  <w:font w:name="EU-B5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KHX">
    <w:altName w:val="宋体"/>
    <w:panose1 w:val="03000509000000000000"/>
    <w:charset w:val="86"/>
    <w:family w:val="auto"/>
    <w:pitch w:val="default"/>
    <w:sig w:usb0="00000000" w:usb1="00000000" w:usb2="00000000" w:usb3="00000000" w:csb0="00040000" w:csb1="00000000"/>
  </w:font>
  <w:font w:name="EU-F2">
    <w:altName w:val="宋体"/>
    <w:panose1 w:val="03000509000000000000"/>
    <w:charset w:val="86"/>
    <w:family w:val="auto"/>
    <w:pitch w:val="default"/>
    <w:sig w:usb0="00000000" w:usb1="00000000" w:usb2="00000000" w:usb3="00000000" w:csb0="00040000" w:csb1="00000000"/>
  </w:font>
  <w:font w:name="EU-F5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7">
    <w:altName w:val="宋体"/>
    <w:panose1 w:val="03000509000000000000"/>
    <w:charset w:val="86"/>
    <w:family w:val="auto"/>
    <w:pitch w:val="default"/>
    <w:sig w:usb0="00000000" w:usb1="00000000" w:usb2="00000000" w:usb3="00000000" w:csb0="00040000" w:csb1="00000000"/>
  </w:font>
  <w:font w:name="EU-HZ">
    <w:altName w:val="宋体"/>
    <w:panose1 w:val="03000509000000000000"/>
    <w:charset w:val="86"/>
    <w:family w:val="auto"/>
    <w:pitch w:val="default"/>
    <w:sig w:usb0="00000000" w:usb1="00000000" w:usb2="00000000" w:usb3="00000000" w:csb0="00040000" w:csb1="00000000"/>
  </w:font>
  <w:font w:name="EU-NBS">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SXT">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SymbolPS">
    <w:altName w:val="Segoe Print"/>
    <w:panose1 w:val="05050102010607020607"/>
    <w:charset w:val="00"/>
    <w:family w:val="auto"/>
    <w:pitch w:val="default"/>
    <w:sig w:usb0="00000000" w:usb1="00000000" w:usb2="00000000" w:usb3="00000000" w:csb0="8000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祥隶简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1" w:csb1="00000000"/>
  </w:font>
  <w:font w:name="方正细珊瑚_GBK">
    <w:altName w:val="宋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GillSans Condensed">
    <w:altName w:val="Segoe Print"/>
    <w:panose1 w:val="020B0506020204020204"/>
    <w:charset w:val="00"/>
    <w:family w:val="auto"/>
    <w:pitch w:val="default"/>
    <w:sig w:usb0="00000000" w:usb1="00000000" w:usb2="00000000" w:usb3="00000000" w:csb0="00000093"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剪纸繁体">
    <w:altName w:val="宋体"/>
    <w:panose1 w:val="03000509000000000000"/>
    <w:charset w:val="86"/>
    <w:family w:val="auto"/>
    <w:pitch w:val="default"/>
    <w:sig w:usb0="00000000" w:usb1="00000000" w:usb2="00000000" w:usb3="00000000" w:csb0="00040000" w:csb1="00000000"/>
  </w:font>
  <w:font w:name="方正北魏楷书繁体">
    <w:altName w:val="楷体_GB2312"/>
    <w:panose1 w:val="03000509000000000000"/>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方正古隶简体">
    <w:altName w:val="隶书"/>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毡笔黑繁体">
    <w:altName w:val="黑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硬笔楷书繁体">
    <w:altName w:val="楷体_GB2312"/>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1" w:csb1="00000000"/>
  </w:font>
  <w:font w:name="方正粗活意繁体">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细圆简体">
    <w:altName w:val="Arial Unicode MS"/>
    <w:panose1 w:val="03000509000000000000"/>
    <w:charset w:val="86"/>
    <w:family w:val="auto"/>
    <w:pitch w:val="default"/>
    <w:sig w:usb0="00000000" w:usb1="00000000" w:usb2="00000000" w:usb3="00000000" w:csb0="00040000" w:csb1="00000000"/>
  </w:font>
  <w:font w:name="方正细珊瑚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铁筋隶书简体">
    <w:altName w:val="隶书"/>
    <w:panose1 w:val="03000509000000000000"/>
    <w:charset w:val="86"/>
    <w:family w:val="auto"/>
    <w:pitch w:val="default"/>
    <w:sig w:usb0="00000000" w:usb1="00000000" w:usb2="00000000" w:usb3="00000000" w:csb0="00040000" w:csb1="00000000"/>
  </w:font>
  <w:font w:name="方正隶书繁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方正宋黑繁体">
    <w:altName w:val="宋体"/>
    <w:panose1 w:val="03000509000000000000"/>
    <w:charset w:val="86"/>
    <w:family w:val="auto"/>
    <w:pitch w:val="default"/>
    <w:sig w:usb0="00000000" w:usb1="00000000" w:usb2="00000000" w:usb3="00000000" w:csb0="00040000" w:csb1="00000000"/>
  </w:font>
  <w:font w:name="方正小标宋繁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水黑繁体">
    <w:altName w:val="黑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方正仿宋繁体">
    <w:altName w:val="仿宋_GB2312"/>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方正细珊瑚简体">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胖娃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EU-B1">
    <w:altName w:val="宋体"/>
    <w:panose1 w:val="03000509000000000000"/>
    <w:charset w:val="86"/>
    <w:family w:val="auto"/>
    <w:pitch w:val="default"/>
    <w:sig w:usb0="00000000" w:usb1="00000000" w:usb2="00000000" w:usb3="00000000" w:csb0="00040000" w:csb1="00000000"/>
  </w:font>
  <w:font w:name="EU-B2">
    <w:altName w:val="宋体"/>
    <w:panose1 w:val="03000509000000000000"/>
    <w:charset w:val="86"/>
    <w:family w:val="auto"/>
    <w:pitch w:val="default"/>
    <w:sig w:usb0="00000000" w:usb1="00000000" w:usb2="00000000" w:usb3="00000000" w:csb0="00040000" w:csb1="00000000"/>
  </w:font>
  <w:font w:name="EU-B3">
    <w:altName w:val="宋体"/>
    <w:panose1 w:val="03000509000000000000"/>
    <w:charset w:val="86"/>
    <w:family w:val="auto"/>
    <w:pitch w:val="default"/>
    <w:sig w:usb0="00000000" w:usb1="00000000" w:usb2="00000000" w:usb3="00000000" w:csb0="00040000" w:csb1="00000000"/>
  </w:font>
  <w:font w:name="EU-B4">
    <w:altName w:val="宋体"/>
    <w:panose1 w:val="03000509000000000000"/>
    <w:charset w:val="86"/>
    <w:family w:val="auto"/>
    <w:pitch w:val="default"/>
    <w:sig w:usb0="00000000" w:usb1="00000000" w:usb2="00000000" w:usb3="00000000" w:csb0="00040000" w:csb1="00000000"/>
  </w:font>
  <w:font w:name="EU-B5">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6X">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2">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Berlin Sans FB Demi">
    <w:panose1 w:val="020E0802020502020306"/>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G Omega">
    <w:altName w:val="Segoe Print"/>
    <w:panose1 w:val="020B0502050508020304"/>
    <w:charset w:val="00"/>
    <w:family w:val="auto"/>
    <w:pitch w:val="default"/>
    <w:sig w:usb0="00000000" w:usb1="00000000" w:usb2="00000000" w:usb3="00000000" w:csb0="00000093" w:csb1="00000000"/>
  </w:font>
  <w:font w:name="Clarendon Condensed">
    <w:altName w:val="Segoe Print"/>
    <w:panose1 w:val="02040706040705040204"/>
    <w:charset w:val="00"/>
    <w:family w:val="auto"/>
    <w:pitch w:val="default"/>
    <w:sig w:usb0="00000000" w:usb1="00000000" w:usb2="00000000" w:usb3="00000000" w:csb0="00000093" w:csb1="00000000"/>
  </w:font>
  <w:font w:name="Colonna MT">
    <w:panose1 w:val="040208050602020302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ronet">
    <w:altName w:val="Mongolian Baiti"/>
    <w:panose1 w:val="03030502040406070605"/>
    <w:charset w:val="00"/>
    <w:family w:val="auto"/>
    <w:pitch w:val="default"/>
    <w:sig w:usb0="00000000" w:usb1="00000000" w:usb2="00000000" w:usb3="00000000" w:csb0="00000093" w:csb1="00000000"/>
  </w:font>
  <w:font w:name="CourierPS">
    <w:altName w:val="Segoe Print"/>
    <w:panose1 w:val="02070609020205020404"/>
    <w:charset w:val="00"/>
    <w:family w:val="auto"/>
    <w:pitch w:val="default"/>
    <w:sig w:usb0="00000000" w:usb1="00000000" w:usb2="00000000" w:usb3="00000000" w:csb0="00000093" w:csb1="00000000"/>
  </w:font>
  <w:font w:name="Eurostile">
    <w:altName w:val="Segoe Script"/>
    <w:panose1 w:val="020B0504020202050204"/>
    <w:charset w:val="00"/>
    <w:family w:val="auto"/>
    <w:pitch w:val="default"/>
    <w:sig w:usb0="00000000" w:usb1="00000000" w:usb2="00000000" w:usb3="00000000" w:csb0="00000093" w:csb1="00000000"/>
  </w:font>
  <w:font w:name="Footlight MT Light">
    <w:panose1 w:val="0204060206030A0203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Geneva">
    <w:altName w:val="Arial"/>
    <w:panose1 w:val="020B0503030404040204"/>
    <w:charset w:val="00"/>
    <w:family w:val="auto"/>
    <w:pitch w:val="default"/>
    <w:sig w:usb0="00000000" w:usb1="00000000" w:usb2="00000000" w:usb3="00000000" w:csb0="00000093" w:csb1="00000000"/>
  </w:font>
  <w:font w:name="Goudy ExtraBold">
    <w:altName w:val="Book Antiqua"/>
    <w:panose1 w:val="02040702050305020303"/>
    <w:charset w:val="00"/>
    <w:family w:val="auto"/>
    <w:pitch w:val="default"/>
    <w:sig w:usb0="00000000" w:usb1="00000000" w:usb2="00000000" w:usb3="00000000" w:csb0="00000001" w:csb1="00000000"/>
  </w:font>
  <w:font w:name="Helvetica">
    <w:altName w:val="Arial"/>
    <w:panose1 w:val="020B0504020202030204"/>
    <w:charset w:val="00"/>
    <w:family w:val="auto"/>
    <w:pitch w:val="default"/>
    <w:sig w:usb0="00000000" w:usb1="00000000" w:usb2="00000000" w:usb3="00000000" w:csb0="00000093" w:csb1="00000000"/>
  </w:font>
  <w:font w:name="Helvetica Condensed">
    <w:altName w:val="Segoe Print"/>
    <w:panose1 w:val="020B0606020202030204"/>
    <w:charset w:val="00"/>
    <w:family w:val="auto"/>
    <w:pitch w:val="default"/>
    <w:sig w:usb0="00000000" w:usb1="00000000" w:usb2="00000000" w:usb3="00000000" w:csb0="00000093" w:csb1="00000000"/>
  </w:font>
  <w:font w:name="Helvetica-Light">
    <w:altName w:val="Segoe Script"/>
    <w:panose1 w:val="020B0404020202030204"/>
    <w:charset w:val="00"/>
    <w:family w:val="auto"/>
    <w:pitch w:val="default"/>
    <w:sig w:usb0="00000000" w:usb1="00000000" w:usb2="00000000" w:usb3="00000000" w:csb0="00000001" w:csb1="00000000"/>
  </w:font>
  <w:font w:name="Hoefler Text Ornaments">
    <w:altName w:val="Segoe Print"/>
    <w:panose1 w:val="05090102010207020202"/>
    <w:charset w:val="00"/>
    <w:family w:val="auto"/>
    <w:pitch w:val="default"/>
    <w:sig w:usb0="00000000" w:usb1="00000000" w:usb2="00000000" w:usb3="00000000" w:csb0="80000000" w:csb1="00000000"/>
  </w:font>
  <w:font w:name="ITC Avant Garde Demi">
    <w:altName w:val="Segoe UI Semibold"/>
    <w:panose1 w:val="020B0702020203020204"/>
    <w:charset w:val="00"/>
    <w:family w:val="auto"/>
    <w:pitch w:val="default"/>
    <w:sig w:usb0="00000000" w:usb1="00000000" w:usb2="00000000" w:usb3="00000000" w:csb0="00000093" w:csb1="00000000"/>
  </w:font>
  <w:font w:name="ITC Zapf Dingbats">
    <w:altName w:val="DaunPenh"/>
    <w:panose1 w:val="01010601010101010101"/>
    <w:charset w:val="00"/>
    <w:family w:val="auto"/>
    <w:pitch w:val="default"/>
    <w:sig w:usb0="00000000" w:usb1="00000000" w:usb2="00000000" w:usb3="00000000" w:csb0="80000000" w:csb1="00000000"/>
  </w:font>
  <w:font w:name="ITC Zapf Chancery">
    <w:altName w:val="Monotype Corsiva"/>
    <w:panose1 w:val="03010101010201010101"/>
    <w:charset w:val="00"/>
    <w:family w:val="auto"/>
    <w:pitch w:val="default"/>
    <w:sig w:usb0="00000000" w:usb1="00000000" w:usb2="00000000" w:usb3="00000000" w:csb0="00000093" w:csb1="00000000"/>
  </w:font>
  <w:font w:name="Juice ITC">
    <w:panose1 w:val="04040403040A02020202"/>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ucida Sans">
    <w:panose1 w:val="020B0602030504020204"/>
    <w:charset w:val="00"/>
    <w:family w:val="auto"/>
    <w:pitch w:val="default"/>
    <w:sig w:usb0="00000000" w:usb1="00000000" w:usb2="00000000" w:usb3="00000000" w:csb0="00000000" w:csb1="00000000"/>
  </w:font>
  <w:font w:name="Lucida Handwriting">
    <w:panose1 w:val="03010101010101010101"/>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icrosoft Sans Serif">
    <w:panose1 w:val="020B0604020202020204"/>
    <w:charset w:val="00"/>
    <w:family w:val="auto"/>
    <w:pitch w:val="default"/>
    <w:sig w:usb0="E1002AFF" w:usb1="C0000002" w:usb2="00000008" w:usb3="00000000" w:csb0="200101FF" w:csb1="20280000"/>
  </w:font>
  <w:font w:name="Mistral">
    <w:panose1 w:val="03090702030407020403"/>
    <w:charset w:val="00"/>
    <w:family w:val="auto"/>
    <w:pitch w:val="default"/>
    <w:sig w:usb0="00000287" w:usb1="00000000" w:usb2="00000000" w:usb3="00000000" w:csb0="2000009F" w:csb1="DFD70000"/>
  </w:font>
  <w:font w:name="Monaco">
    <w:altName w:val="Courier New"/>
    <w:panose1 w:val="020B0509030404040204"/>
    <w:charset w:val="00"/>
    <w:family w:val="auto"/>
    <w:pitch w:val="default"/>
    <w:sig w:usb0="00000000" w:usb1="00000000" w:usb2="00000000" w:usb3="00000000" w:csb0="00000093" w:csb1="00000000"/>
  </w:font>
  <w:font w:name="New Century Schoolbook">
    <w:altName w:val="Century"/>
    <w:panose1 w:val="02040603050505020303"/>
    <w:charset w:val="00"/>
    <w:family w:val="auto"/>
    <w:pitch w:val="default"/>
    <w:sig w:usb0="00000000" w:usb1="00000000" w:usb2="00000000" w:usb3="00000000" w:csb0="00000093" w:csb1="00000000"/>
  </w:font>
  <w:font w:name="Old English Text MT">
    <w:panose1 w:val="03040902040508030806"/>
    <w:charset w:val="00"/>
    <w:family w:val="auto"/>
    <w:pitch w:val="default"/>
    <w:sig w:usb0="00000003" w:usb1="00000000" w:usb2="00000000" w:usb3="00000000" w:csb0="20000001" w:csb1="00000000"/>
  </w:font>
  <w:font w:name="Optima">
    <w:altName w:val="Segoe Print"/>
    <w:panose1 w:val="020B0502050508020304"/>
    <w:charset w:val="00"/>
    <w:family w:val="auto"/>
    <w:pitch w:val="default"/>
    <w:sig w:usb0="00000000" w:usb1="00000000" w:usb2="00000000" w:usb3="00000000" w:csb0="00000093" w:csb1="00000000"/>
  </w:font>
  <w:font w:name="Poor Richard">
    <w:panose1 w:val="020805020505050207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Taffy">
    <w:altName w:val="Mongolian Baiti"/>
    <w:panose1 w:val="03050402030202030204"/>
    <w:charset w:val="00"/>
    <w:family w:val="auto"/>
    <w:pitch w:val="default"/>
    <w:sig w:usb0="00000000" w:usb1="00000000" w:usb2="00000000" w:usb3="00000000" w:csb0="00000001" w:csb1="00000000"/>
  </w:font>
  <w:font w:name="方正北魏楷书简体">
    <w:altName w:val="楷体_GB2312"/>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古隶繁体">
    <w:altName w:val="隶书"/>
    <w:panose1 w:val="03000509000000000000"/>
    <w:charset w:val="86"/>
    <w:family w:val="auto"/>
    <w:pitch w:val="default"/>
    <w:sig w:usb0="00000000" w:usb1="00000000" w:usb2="00000000" w:usb3="00000000" w:csb0="00040000" w:csb1="00000000"/>
  </w:font>
  <w:font w:name="方正启体繁体">
    <w:altName w:val="宋体"/>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1" w:csb1="00000000"/>
  </w:font>
  <w:font w:name="方正姚体繁体">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楷体繁体">
    <w:altName w:val="楷体_GB2312"/>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流行体繁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细圆繁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美黑繁体">
    <w:altName w:val="黑体"/>
    <w:panose1 w:val="03000509000000000000"/>
    <w:charset w:val="86"/>
    <w:family w:val="auto"/>
    <w:pitch w:val="default"/>
    <w:sig w:usb0="00000000" w:usb1="00000000" w:usb2="00000000" w:usb3="00000000" w:csb0="00040000" w:csb1="00000000"/>
  </w:font>
  <w:font w:name="方正艺黑繁体">
    <w:altName w:val="黑体"/>
    <w:panose1 w:val="03000509000000000000"/>
    <w:charset w:val="86"/>
    <w:family w:val="auto"/>
    <w:pitch w:val="default"/>
    <w:sig w:usb0="00000000" w:usb1="00000000" w:usb2="00000000" w:usb3="00000000" w:csb0="00040000" w:csb1="00000000"/>
  </w:font>
  <w:font w:name="方正铁筋隶书繁体">
    <w:altName w:val="隶书"/>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二繁体">
    <w:altName w:val="隶书"/>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EU-B1X">
    <w:altName w:val="宋体"/>
    <w:panose1 w:val="03000509000000000000"/>
    <w:charset w:val="86"/>
    <w:family w:val="auto"/>
    <w:pitch w:val="default"/>
    <w:sig w:usb0="00000000" w:usb1="00000000" w:usb2="00000000" w:usb3="00000000" w:csb0="00040000" w:csb1="00000000"/>
  </w:font>
  <w:font w:name="EU-B2X">
    <w:altName w:val="宋体"/>
    <w:panose1 w:val="03000509000000000000"/>
    <w:charset w:val="86"/>
    <w:family w:val="auto"/>
    <w:pitch w:val="default"/>
    <w:sig w:usb0="00000000" w:usb1="00000000" w:usb2="00000000" w:usb3="00000000" w:csb0="00040000" w:csb1="00000000"/>
  </w:font>
  <w:font w:name="EU-B3X">
    <w:altName w:val="宋体"/>
    <w:panose1 w:val="03000509000000000000"/>
    <w:charset w:val="86"/>
    <w:family w:val="auto"/>
    <w:pitch w:val="default"/>
    <w:sig w:usb0="00000000" w:usb1="00000000" w:usb2="00000000" w:usb3="00000000" w:csb0="00040000" w:csb1="00000000"/>
  </w:font>
  <w:font w:name="EU-B6">
    <w:altName w:val="宋体"/>
    <w:panose1 w:val="03000509000000000000"/>
    <w:charset w:val="86"/>
    <w:family w:val="auto"/>
    <w:pitch w:val="default"/>
    <w:sig w:usb0="00000000" w:usb1="00000000" w:usb2="00000000" w:usb3="00000000" w:csb0="00040000" w:csb1="00000000"/>
  </w:font>
  <w:font w:name="EU-BD">
    <w:altName w:val="宋体"/>
    <w:panose1 w:val="03000509000000000000"/>
    <w:charset w:val="86"/>
    <w:family w:val="auto"/>
    <w:pitch w:val="default"/>
    <w:sig w:usb0="00000000" w:usb1="00000000" w:usb2="00000000" w:usb3="00000000" w:csb0="00040000" w:csb1="00000000"/>
  </w:font>
  <w:font w:name="EU-BKB">
    <w:altName w:val="宋体"/>
    <w:panose1 w:val="03000509000000000000"/>
    <w:charset w:val="86"/>
    <w:family w:val="auto"/>
    <w:pitch w:val="default"/>
    <w:sig w:usb0="00000000" w:usb1="00000000" w:usb2="00000000" w:usb3="00000000" w:csb0="00040000" w:csb1="00000000"/>
  </w:font>
  <w:font w:name="EU-BKBX">
    <w:altName w:val="宋体"/>
    <w:panose1 w:val="03000509000000000000"/>
    <w:charset w:val="86"/>
    <w:family w:val="auto"/>
    <w:pitch w:val="default"/>
    <w:sig w:usb0="00000000" w:usb1="00000000" w:usb2="00000000" w:usb3="00000000" w:csb0="00040000" w:csb1="00000000"/>
  </w:font>
  <w:font w:name="EU-BKH">
    <w:altName w:val="宋体"/>
    <w:panose1 w:val="03000509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EU-DY">
    <w:altName w:val="宋体"/>
    <w:panose1 w:val="03000509000000000000"/>
    <w:charset w:val="86"/>
    <w:family w:val="auto"/>
    <w:pitch w:val="default"/>
    <w:sig w:usb0="00000000" w:usb1="00000000" w:usb2="00000000" w:usb3="00000000" w:csb0="00040000" w:csb1="00000000"/>
  </w:font>
  <w:font w:name="EU-F1">
    <w:altName w:val="宋体"/>
    <w:panose1 w:val="03000509000000000000"/>
    <w:charset w:val="86"/>
    <w:family w:val="auto"/>
    <w:pitch w:val="default"/>
    <w:sig w:usb0="00000000" w:usb1="00000000" w:usb2="00000000" w:usb3="00000000" w:csb0="00040000" w:csb1="00000000"/>
  </w:font>
  <w:font w:name="EU-F2X">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5">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7X">
    <w:altName w:val="宋体"/>
    <w:panose1 w:val="03000509000000000000"/>
    <w:charset w:val="86"/>
    <w:family w:val="auto"/>
    <w:pitch w:val="default"/>
    <w:sig w:usb0="00000000" w:usb1="00000000" w:usb2="00000000" w:usb3="00000000" w:csb0="00040000" w:csb1="00000000"/>
  </w:font>
  <w:font w:name="EU-HX">
    <w:altName w:val="宋体"/>
    <w:panose1 w:val="03000509000000000000"/>
    <w:charset w:val="86"/>
    <w:family w:val="auto"/>
    <w:pitch w:val="default"/>
    <w:sig w:usb0="00000000" w:usb1="00000000" w:usb2="00000000" w:usb3="00000000" w:csb0="00040000" w:csb1="00000000"/>
  </w:font>
  <w:font w:name="EU-X1X">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Z">
    <w:altName w:val="宋体"/>
    <w:panose1 w:val="03000509000000000000"/>
    <w:charset w:val="86"/>
    <w:family w:val="auto"/>
    <w:pitch w:val="default"/>
    <w:sig w:usb0="00000000" w:usb1="00000000" w:usb2="00000000" w:usb3="00000000" w:csb0="00040000" w:csb1="00000000"/>
  </w:font>
  <w:font w:name="EU-YT1">
    <w:altName w:val="宋体"/>
    <w:panose1 w:val="03000509000000000000"/>
    <w:charset w:val="86"/>
    <w:family w:val="auto"/>
    <w:pitch w:val="default"/>
    <w:sig w:usb0="00000000" w:usb1="00000000" w:usb2="00000000" w:usb3="00000000" w:csb0="00040000" w:csb1="00000000"/>
  </w:font>
  <w:font w:name="MS Mincho">
    <w:panose1 w:val="02020609040205080304"/>
    <w:charset w:val="80"/>
    <w:family w:val="auto"/>
    <w:pitch w:val="default"/>
    <w:sig w:usb0="E00002FF" w:usb1="6AC7FDFB" w:usb2="00000012" w:usb3="00000000" w:csb0="4002009F" w:csb1="DFD70000"/>
  </w:font>
  <w:font w:name="Algerian">
    <w:panose1 w:val="04020705040A02060702"/>
    <w:charset w:val="00"/>
    <w:family w:val="auto"/>
    <w:pitch w:val="default"/>
    <w:sig w:usb0="00000003" w:usb1="00000000" w:usb2="00000000" w:usb3="00000000" w:csb0="20000001" w:csb1="00000000"/>
  </w:font>
  <w:font w:name="Albertus MT Lt">
    <w:altName w:val="Segoe Print"/>
    <w:panose1 w:val="020E0502030304020304"/>
    <w:charset w:val="00"/>
    <w:family w:val="auto"/>
    <w:pitch w:val="default"/>
    <w:sig w:usb0="00000000" w:usb1="00000000" w:usb2="00000000" w:usb3="00000000" w:csb0="00000001" w:csb1="00000000"/>
  </w:font>
  <w:font w:name="Antique Olive Roman">
    <w:altName w:val="Segoe Print"/>
    <w:panose1 w:val="020B0603020204030204"/>
    <w:charset w:val="00"/>
    <w:family w:val="auto"/>
    <w:pitch w:val="default"/>
    <w:sig w:usb0="00000000" w:usb1="00000000" w:usb2="00000000" w:usb3="00000000" w:csb0="00000093" w:csb1="00000000"/>
  </w:font>
  <w:font w:name="Apple Chancery">
    <w:altName w:val="Courier New"/>
    <w:panose1 w:val="03020702040506060504"/>
    <w:charset w:val="00"/>
    <w:family w:val="auto"/>
    <w:pitch w:val="default"/>
    <w:sig w:usb0="00000000" w:usb1="00000000" w:usb2="00000000" w:usb3="00000000" w:csb0="00000093" w:csb1="00000000"/>
  </w:font>
  <w:font w:name="Arial Narrow">
    <w:panose1 w:val="020B0606020202030204"/>
    <w:charset w:val="00"/>
    <w:family w:val="auto"/>
    <w:pitch w:val="default"/>
    <w:sig w:usb0="00000287" w:usb1="00000800" w:usb2="00000000" w:usb3="00000000" w:csb0="2000009F" w:csb1="DFD70000"/>
  </w:font>
  <w:font w:name="Candara">
    <w:panose1 w:val="020E0502030303020204"/>
    <w:charset w:val="00"/>
    <w:family w:val="auto"/>
    <w:pitch w:val="default"/>
    <w:sig w:usb0="A00002EF" w:usb1="4000A44B" w:usb2="00000000" w:usb3="00000000" w:csb0="2000019F" w:csb1="00000000"/>
  </w:font>
  <w:font w:name="Candid">
    <w:altName w:val="Segoe Print"/>
    <w:panose1 w:val="05020102010607020705"/>
    <w:charset w:val="00"/>
    <w:family w:val="auto"/>
    <w:pitch w:val="default"/>
    <w:sig w:usb0="00000000" w:usb1="00000000" w:usb2="00000000" w:usb3="00000000" w:csb0="80000000" w:csb1="00000000"/>
  </w:font>
  <w:font w:name="Centaur">
    <w:panose1 w:val="020305040502050203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hicago">
    <w:altName w:val="Segoe Print"/>
    <w:panose1 w:val="020B0806080604040204"/>
    <w:charset w:val="00"/>
    <w:family w:val="auto"/>
    <w:pitch w:val="default"/>
    <w:sig w:usb0="00000000" w:usb1="00000000" w:usb2="00000000" w:usb3="00000000" w:csb0="00000093" w:csb1="00000000"/>
  </w:font>
  <w:font w:name="Chiller">
    <w:panose1 w:val="04020404031007020602"/>
    <w:charset w:val="00"/>
    <w:family w:val="auto"/>
    <w:pitch w:val="default"/>
    <w:sig w:usb0="00000003" w:usb1="00000000" w:usb2="00000000" w:usb3="00000000" w:csb0="20000001" w:csb1="00000000"/>
  </w:font>
  <w:font w:name="Copperplate32bc">
    <w:altName w:val="Segoe Print"/>
    <w:panose1 w:val="020E0607020206020404"/>
    <w:charset w:val="00"/>
    <w:family w:val="auto"/>
    <w:pitch w:val="default"/>
    <w:sig w:usb0="00000000" w:usb1="00000000" w:usb2="00000000" w:usb3="00000000" w:csb0="00000001" w:csb1="00000000"/>
  </w:font>
  <w:font w:name="Eurostile ExtendedTwo">
    <w:altName w:val="Segoe Print"/>
    <w:panose1 w:val="020B0507020202060204"/>
    <w:charset w:val="00"/>
    <w:family w:val="auto"/>
    <w:pitch w:val="default"/>
    <w:sig w:usb0="00000000" w:usb1="00000000" w:usb2="00000000" w:usb3="00000000" w:csb0="00000093" w:csb1="00000000"/>
  </w:font>
  <w:font w:name="GillSans">
    <w:altName w:val="Segoe Print"/>
    <w:panose1 w:val="020B0602020204020204"/>
    <w:charset w:val="00"/>
    <w:family w:val="auto"/>
    <w:pitch w:val="default"/>
    <w:sig w:usb0="00000000" w:usb1="00000000" w:usb2="00000000" w:usb3="00000000" w:csb0="00000093" w:csb1="00000000"/>
  </w:font>
  <w:font w:name="GillSans Light">
    <w:altName w:val="Segoe Print"/>
    <w:panose1 w:val="020B0402020204020204"/>
    <w:charset w:val="00"/>
    <w:family w:val="auto"/>
    <w:pitch w:val="default"/>
    <w:sig w:usb0="00000000" w:usb1="00000000" w:usb2="00000000" w:usb3="00000000" w:csb0="00000093" w:csb1="00000000"/>
  </w:font>
  <w:font w:name="Goudy">
    <w:altName w:val="PMingLiU-ExtB"/>
    <w:panose1 w:val="02020502050305020303"/>
    <w:charset w:val="00"/>
    <w:family w:val="auto"/>
    <w:pitch w:val="default"/>
    <w:sig w:usb0="00000000" w:usb1="00000000" w:usb2="00000000" w:usb3="00000000" w:csb0="00000001" w:csb1="00000000"/>
  </w:font>
  <w:font w:name="方正粗圆_GBK">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
    <w:altName w:val="Courier New"/>
    <w:panose1 w:val="00000000000000000000"/>
    <w:charset w:val="00"/>
    <w:family w:val="auto"/>
    <w:pitch w:val="default"/>
    <w:sig w:usb0="00000000" w:usb1="00000000" w:usb2="00000000" w:usb3="00000000" w:csb0="00000000" w:csb1="00000000"/>
  </w:font>
  <w:font w:name="方正仿宋">
    <w:altName w:val="仿宋_GB2312"/>
    <w:panose1 w:val="00000000000000000000"/>
    <w:charset w:val="00"/>
    <w:family w:val="auto"/>
    <w:pitch w:val="default"/>
    <w:sig w:usb0="00000000" w:usb1="00000000" w:usb2="00000000" w:usb3="00000000" w:csb0="0000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姚体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方正硬笔楷书简体">
    <w:altName w:val="楷体_GB2312"/>
    <w:panose1 w:val="03000509000000000000"/>
    <w:charset w:val="86"/>
    <w:family w:val="auto"/>
    <w:pitch w:val="default"/>
    <w:sig w:usb0="00000000" w:usb1="00000000" w:usb2="00000000" w:usb3="00000000" w:csb0="00040000" w:csb1="00000000"/>
  </w:font>
  <w:font w:name="Symbol">
    <w:panose1 w:val="05050102010706020507"/>
    <w:charset w:val="00"/>
    <w:family w:val="auto"/>
    <w:pitch w:val="default"/>
    <w:sig w:usb0="00000000" w:usb1="00000000" w:usb2="00000000" w:usb3="00000000" w:csb0="80000000" w:csb1="00000000"/>
  </w:font>
  <w:font w:name="Univers 47 CondensedLight">
    <w:altName w:val="Segoe Print"/>
    <w:panose1 w:val="020B0706030503050204"/>
    <w:charset w:val="00"/>
    <w:family w:val="auto"/>
    <w:pitch w:val="default"/>
    <w:sig w:usb0="00000000" w:usb1="00000000" w:usb2="00000000" w:usb3="00000000" w:csb0="00000093" w:csb1="00000000"/>
  </w:font>
  <w:font w:name="Univers">
    <w:altName w:val="Segoe Print"/>
    <w:panose1 w:val="020B0603020202030204"/>
    <w:charset w:val="00"/>
    <w:family w:val="auto"/>
    <w:pitch w:val="default"/>
    <w:sig w:usb0="00000000" w:usb1="00000000" w:usb2="00000000" w:usb3="00000000" w:csb0="000000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Condensed">
    <w:altName w:val="Segoe Print"/>
    <w:panose1 w:val="020B0606020104020203"/>
    <w:charset w:val="00"/>
    <w:family w:val="auto"/>
    <w:pitch w:val="default"/>
    <w:sig w:usb0="00000000" w:usb1="00000000" w:usb2="00000000" w:usb3="00000000" w:csb0="20000003" w:csb1="00000000"/>
  </w:font>
  <w:font w:name="_GB2312">
    <w:altName w:val="Times New Roman"/>
    <w:panose1 w:val="00000000000000000000"/>
    <w:charset w:val="00"/>
    <w:family w:val="roman"/>
    <w:pitch w:val="default"/>
    <w:sig w:usb0="00000000" w:usb1="00000000" w:usb2="00000000" w:usb3="00000000" w:csb0="00040001" w:csb1="00000000"/>
  </w:font>
  <w:font w:name="方正水黑简体">
    <w:altName w:val="黑体"/>
    <w:panose1 w:val="03000509000000000000"/>
    <w:charset w:val="86"/>
    <w:family w:val="auto"/>
    <w:pitch w:val="default"/>
    <w:sig w:usb0="00000000" w:usb1="00000000" w:usb2="00000000" w:usb3="00000000" w:csb0="00040000" w:csb1="00000000"/>
  </w:font>
  <w:font w:name="方正细倩简体">
    <w:altName w:val="宋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EU-BZ">
    <w:altName w:val="宋体"/>
    <w:panose1 w:val="03000509000000000000"/>
    <w:charset w:val="86"/>
    <w:family w:val="auto"/>
    <w:pitch w:val="default"/>
    <w:sig w:usb0="00000000" w:usb1="00000000" w:usb2="00000000" w:usb3="00000000" w:csb0="00040000" w:csb1="00000000"/>
  </w:font>
  <w:font w:name="EU-F1X">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Univers 57 Condensed">
    <w:altName w:val="Segoe Print"/>
    <w:panose1 w:val="020B0606020202060204"/>
    <w:charset w:val="00"/>
    <w:family w:val="auto"/>
    <w:pitch w:val="default"/>
    <w:sig w:usb0="00000000" w:usb1="00000000" w:usb2="00000000" w:usb3="00000000" w:csb0="00000093" w:csb1="00000000"/>
  </w:font>
  <w:font w:name="Univers 55">
    <w:altName w:val="Segoe Print"/>
    <w:panose1 w:val="020B0603020202030204"/>
    <w:charset w:val="00"/>
    <w:family w:val="auto"/>
    <w:pitch w:val="default"/>
    <w:sig w:usb0="00000000" w:usb1="00000000" w:usb2="00000000" w:usb3="00000000" w:csb0="00000093" w:csb1="00000000"/>
  </w:font>
  <w:font w:name="????_GBK">
    <w:altName w:val="Times New Roman"/>
    <w:panose1 w:val="00000000000000000000"/>
    <w:charset w:val="00"/>
    <w:family w:val="auto"/>
    <w:pitch w:val="default"/>
    <w:sig w:usb0="00000000" w:usb1="00000000" w:usb2="00000000" w:usb3="00000000" w:csb0="00000001" w:csb1="00000000"/>
  </w:font>
  <w:font w:name="等线">
    <w:altName w:val="宋体"/>
    <w:panose1 w:val="02010600030101010101"/>
    <w:charset w:val="86"/>
    <w:family w:val="auto"/>
    <w:pitch w:val="default"/>
    <w:sig w:usb0="00000000" w:usb1="00000000" w:usb2="00000016" w:usb3="00000000" w:csb0="0004000F"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等线 Light">
    <w:altName w:val="宋体"/>
    <w:panose1 w:val="02010600030101010101"/>
    <w:charset w:val="86"/>
    <w:family w:val="auto"/>
    <w:pitch w:val="default"/>
    <w:sig w:usb0="00000000" w:usb1="00000000" w:usb2="00000016" w:usb3="00000000" w:csb0="0004000F" w:csb1="00000000"/>
  </w:font>
  <w:font w:name="Tunga">
    <w:panose1 w:val="020B0502040204020203"/>
    <w:charset w:val="00"/>
    <w:family w:val="auto"/>
    <w:pitch w:val="default"/>
    <w:sig w:usb0="00400003" w:usb1="00000000" w:usb2="00000000" w:usb3="00000000" w:csb0="00000001" w:csb1="00000000"/>
  </w:font>
  <w:font w:name="Traditional Arabic">
    <w:panose1 w:val="02020603050405020304"/>
    <w:charset w:val="00"/>
    <w:family w:val="auto"/>
    <w:pitch w:val="default"/>
    <w:sig w:usb0="00006003" w:usb1="80000000" w:usb2="00000008" w:usb3="00000000" w:csb0="00000041" w:csb1="20080000"/>
  </w:font>
  <w:font w:name="GulimChe">
    <w:panose1 w:val="020B0609000101010101"/>
    <w:charset w:val="81"/>
    <w:family w:val="auto"/>
    <w:pitch w:val="default"/>
    <w:sig w:usb0="B00002AF" w:usb1="69D77CFB" w:usb2="00000030" w:usb3="00000000" w:csb0="4008009F" w:csb1="DFD70000"/>
  </w:font>
  <w:font w:name="Lucida Sans Unicode">
    <w:panose1 w:val="020B0602030504020204"/>
    <w:charset w:val="00"/>
    <w:family w:val="auto"/>
    <w:pitch w:val="default"/>
    <w:sig w:usb0="80001AFF" w:usb1="0000396B" w:usb2="00000000" w:usb3="00000000" w:csb0="200000BF" w:csb1="D7F70000"/>
  </w:font>
  <w:font w:name="Segoe UI">
    <w:panose1 w:val="020B0502040204020203"/>
    <w:charset w:val="00"/>
    <w:family w:val="auto"/>
    <w:pitch w:val="default"/>
    <w:sig w:usb0="E10022FF" w:usb1="C000E47F" w:usb2="00000029" w:usb3="00000000" w:csb0="200001DF" w:csb1="20000000"/>
  </w:font>
  <w:font w:name="方正黑体">
    <w:altName w:val="黑体"/>
    <w:panose1 w:val="03000502000000000000"/>
    <w:charset w:val="86"/>
    <w:family w:val="script"/>
    <w:pitch w:val="default"/>
    <w:sig w:usb0="00000000" w:usb1="00000000" w:usb2="0000001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Mona Lisa Recut">
    <w:altName w:val="Onyx"/>
    <w:panose1 w:val="04050504080603030502"/>
    <w:charset w:val="00"/>
    <w:family w:val="auto"/>
    <w:pitch w:val="default"/>
    <w:sig w:usb0="00000000" w:usb1="00000000" w:usb2="00000000" w:usb3="00000000" w:csb0="00000001" w:csb1="00000000"/>
  </w:font>
  <w:font w:name="Oxford">
    <w:altName w:val="Estrangelo Edessa"/>
    <w:panose1 w:val="03080702030302020503"/>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Albertus Extra Bold">
    <w:altName w:val="Segoe Print"/>
    <w:panose1 w:val="020E0802040304020204"/>
    <w:charset w:val="00"/>
    <w:family w:val="auto"/>
    <w:pitch w:val="default"/>
    <w:sig w:usb0="00000000" w:usb1="00000000" w:usb2="00000000" w:usb3="00000000" w:csb0="00000093" w:csb1="00000000"/>
  </w:font>
  <w:font w:name="Antique Olive CompactPS">
    <w:altName w:val="Segoe Print"/>
    <w:panose1 w:val="020B0904030504030204"/>
    <w:charset w:val="00"/>
    <w:family w:val="auto"/>
    <w:pitch w:val="default"/>
    <w:sig w:usb0="00000000" w:usb1="00000000" w:usb2="00000000" w:usb3="00000000" w:csb0="00000093" w:csb1="00000000"/>
  </w:font>
  <w:font w:name="PMingLiU">
    <w:panose1 w:val="02020500000000000000"/>
    <w:charset w:val="88"/>
    <w:family w:val="auto"/>
    <w:pitch w:val="default"/>
    <w:sig w:usb0="A00002FF" w:usb1="28CFFCFA" w:usb2="00000016" w:usb3="00000000" w:csb0="00100001" w:csb1="00000000"/>
  </w:font>
  <w:font w:name="Book Antiqua">
    <w:panose1 w:val="020406020503050303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MarigoldPS">
    <w:altName w:val="Mongolian Baiti"/>
    <w:panose1 w:val="03020702040402020504"/>
    <w:charset w:val="00"/>
    <w:family w:val="auto"/>
    <w:pitch w:val="default"/>
    <w:sig w:usb0="00000000" w:usb1="00000000" w:usb2="00000000" w:usb3="00000000" w:csb0="00000001" w:csb1="00000000"/>
  </w:font>
  <w:font w:name="CoronetPS">
    <w:altName w:val="Mongolian Baiti"/>
    <w:panose1 w:val="03030502040406070605"/>
    <w:charset w:val="00"/>
    <w:family w:val="auto"/>
    <w:pitch w:val="default"/>
    <w:sig w:usb0="00000000" w:usb1="00000000" w:usb2="00000000" w:usb3="00000000" w:csb0="00000093" w:csb1="00000000"/>
  </w:font>
  <w:font w:name="方正卡通繁体">
    <w:altName w:val="宋体"/>
    <w:panose1 w:val="03000509000000000000"/>
    <w:charset w:val="86"/>
    <w:family w:val="auto"/>
    <w:pitch w:val="default"/>
    <w:sig w:usb0="00000000" w:usb1="00000000" w:usb2="00000000" w:usb3="00000000" w:csb0="00040000" w:csb1="00000000"/>
  </w:font>
  <w:font w:name="方正大黑繁体">
    <w:altName w:val="黑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硬笔行书繁体">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平黑繁体">
    <w:altName w:val="黑体"/>
    <w:panose1 w:val="03000509000000000000"/>
    <w:charset w:val="86"/>
    <w:family w:val="auto"/>
    <w:pitch w:val="default"/>
    <w:sig w:usb0="00000000" w:usb1="00000000" w:usb2="00000000" w:usb3="00000000" w:csb0="00040000" w:csb1="00000000"/>
  </w:font>
  <w:font w:name="方正瘦金书繁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Bookman Old Style">
    <w:panose1 w:val="0205060405050502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Mongolian Baiti">
    <w:panose1 w:val="03000500000000000000"/>
    <w:charset w:val="00"/>
    <w:family w:val="auto"/>
    <w:pitch w:val="default"/>
    <w:sig w:usb0="80000023" w:usb1="00000000" w:usb2="00020000" w:usb3="00000000" w:csb0="00000001" w:csb1="00000000"/>
  </w:font>
  <w:font w:name="Segoe Script">
    <w:panose1 w:val="020B0504020000000003"/>
    <w:charset w:val="00"/>
    <w:family w:val="auto"/>
    <w:pitch w:val="default"/>
    <w:sig w:usb0="0000028F" w:usb1="00000000" w:usb2="00000000" w:usb3="00000000" w:csb0="0000009F" w:csb1="00000000"/>
  </w:font>
  <w:font w:name="Segoe UI Semibold">
    <w:panose1 w:val="020B0702040204020203"/>
    <w:charset w:val="00"/>
    <w:family w:val="auto"/>
    <w:pitch w:val="default"/>
    <w:sig w:usb0="E00002FF" w:usb1="4000A47B" w:usb2="00000001" w:usb3="00000000" w:csb0="2000019F" w:csb1="00000000"/>
  </w:font>
  <w:font w:name="DaunPenh">
    <w:panose1 w:val="01010101010101010101"/>
    <w:charset w:val="00"/>
    <w:family w:val="auto"/>
    <w:pitch w:val="default"/>
    <w:sig w:usb0="00000003" w:usb1="00000000" w:usb2="00010000" w:usb3="00000000" w:csb0="00000001" w:csb1="00000000"/>
  </w:font>
  <w:font w:name="Harrington">
    <w:panose1 w:val="04040505050A02020702"/>
    <w:charset w:val="00"/>
    <w:family w:val="auto"/>
    <w:pitch w:val="default"/>
    <w:sig w:usb0="00000003" w:usb1="00000000" w:usb2="00000000" w:usb3="00000000" w:csb0="20000001" w:csb1="00000000"/>
  </w:font>
  <w:font w:name="Malgun Gothic">
    <w:panose1 w:val="020B0503020000020004"/>
    <w:charset w:val="81"/>
    <w:family w:val="auto"/>
    <w:pitch w:val="default"/>
    <w:sig w:usb0="900002AF" w:usb1="01D77CFB" w:usb2="00000012" w:usb3="00000000" w:csb0="00080001" w:csb1="00000000"/>
  </w:font>
  <w:font w:name="Monotype Corsiva">
    <w:panose1 w:val="03010101010201010101"/>
    <w:charset w:val="00"/>
    <w:family w:val="auto"/>
    <w:pitch w:val="default"/>
    <w:sig w:usb0="00000287" w:usb1="00000000" w:usb2="00000000" w:usb3="00000000" w:csb0="2000009F" w:csb1="DFD70000"/>
  </w:font>
  <w:font w:name="PMingLiU-ExtB">
    <w:panose1 w:val="02020500000000000000"/>
    <w:charset w:val="88"/>
    <w:family w:val="auto"/>
    <w:pitch w:val="default"/>
    <w:sig w:usb0="8000002F" w:usb1="02000008" w:usb2="00000000" w:usb3="00000000" w:csb0="00100001" w:csb1="00000000"/>
  </w:font>
  <w:font w:name="Onyx">
    <w:panose1 w:val="04050602080702020203"/>
    <w:charset w:val="00"/>
    <w:family w:val="auto"/>
    <w:pitch w:val="default"/>
    <w:sig w:usb0="00000003" w:usb1="00000000" w:usb2="00000000" w:usb3="00000000" w:csb0="20000001" w:csb1="00000000"/>
  </w:font>
  <w:font w:name="Estrangelo Edessa">
    <w:panose1 w:val="03080600000000000000"/>
    <w:charset w:val="00"/>
    <w:family w:val="auto"/>
    <w:pitch w:val="default"/>
    <w:sig w:usb0="80002043" w:usb1="00000000" w:usb2="0000008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1"/>
  <w:bordersDoNotSurroundFooter w:val="1"/>
  <w:documentProtection w:enforcement="0"/>
  <w:defaultTabStop w:val="420"/>
  <w:evenAndOddHeaders w:val="1"/>
  <w:drawingGridHorizontalSpacing w:val="156"/>
  <w:drawingGridVerticalSpacing w:val="287"/>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013AA7"/>
    <w:rsid w:val="00074A9A"/>
    <w:rsid w:val="00152830"/>
    <w:rsid w:val="00215D04"/>
    <w:rsid w:val="002D1DE6"/>
    <w:rsid w:val="00315083"/>
    <w:rsid w:val="00335514"/>
    <w:rsid w:val="00360732"/>
    <w:rsid w:val="00365AF6"/>
    <w:rsid w:val="0047189D"/>
    <w:rsid w:val="004D1422"/>
    <w:rsid w:val="005949B5"/>
    <w:rsid w:val="00692326"/>
    <w:rsid w:val="00735ACB"/>
    <w:rsid w:val="007C10EC"/>
    <w:rsid w:val="00852229"/>
    <w:rsid w:val="008A74CA"/>
    <w:rsid w:val="009A1AC4"/>
    <w:rsid w:val="009A7AD0"/>
    <w:rsid w:val="009E55E3"/>
    <w:rsid w:val="00B05A25"/>
    <w:rsid w:val="00B555FC"/>
    <w:rsid w:val="00B672AB"/>
    <w:rsid w:val="00BE2684"/>
    <w:rsid w:val="00BE4CA9"/>
    <w:rsid w:val="00BF07B6"/>
    <w:rsid w:val="00BF346C"/>
    <w:rsid w:val="00C60933"/>
    <w:rsid w:val="00D41576"/>
    <w:rsid w:val="00D8454D"/>
    <w:rsid w:val="00D91E8E"/>
    <w:rsid w:val="00DC06F9"/>
    <w:rsid w:val="00DE2024"/>
    <w:rsid w:val="00E129C5"/>
    <w:rsid w:val="00E209BA"/>
    <w:rsid w:val="00EB25A0"/>
    <w:rsid w:val="00EC7BEA"/>
    <w:rsid w:val="00F56243"/>
    <w:rsid w:val="00FB3CD6"/>
    <w:rsid w:val="00FF55D6"/>
    <w:rsid w:val="0B0B09BC"/>
    <w:rsid w:val="0B826C3D"/>
    <w:rsid w:val="0D705671"/>
    <w:rsid w:val="11621F6A"/>
    <w:rsid w:val="148D75F0"/>
    <w:rsid w:val="14DF1382"/>
    <w:rsid w:val="1EA33493"/>
    <w:rsid w:val="1EF647F9"/>
    <w:rsid w:val="21DA4599"/>
    <w:rsid w:val="22943EEC"/>
    <w:rsid w:val="22C845C7"/>
    <w:rsid w:val="231979C8"/>
    <w:rsid w:val="23364216"/>
    <w:rsid w:val="25101B5D"/>
    <w:rsid w:val="271E2FC5"/>
    <w:rsid w:val="277C3BEE"/>
    <w:rsid w:val="28727AAE"/>
    <w:rsid w:val="2C5366A5"/>
    <w:rsid w:val="2CB814DF"/>
    <w:rsid w:val="2E7D2253"/>
    <w:rsid w:val="2E8D4CCB"/>
    <w:rsid w:val="2F6F4F28"/>
    <w:rsid w:val="33947524"/>
    <w:rsid w:val="34E10791"/>
    <w:rsid w:val="35440ACF"/>
    <w:rsid w:val="38A15D65"/>
    <w:rsid w:val="38BF1B58"/>
    <w:rsid w:val="3943662A"/>
    <w:rsid w:val="3AEB42B5"/>
    <w:rsid w:val="3BE85E9A"/>
    <w:rsid w:val="3BFC5034"/>
    <w:rsid w:val="3C5104AC"/>
    <w:rsid w:val="3C635CDD"/>
    <w:rsid w:val="3DB0625D"/>
    <w:rsid w:val="3E4D07B7"/>
    <w:rsid w:val="40F67468"/>
    <w:rsid w:val="41612EF6"/>
    <w:rsid w:val="42C324D4"/>
    <w:rsid w:val="43011A6F"/>
    <w:rsid w:val="446F67EA"/>
    <w:rsid w:val="44C04794"/>
    <w:rsid w:val="47925280"/>
    <w:rsid w:val="4A6C1D5A"/>
    <w:rsid w:val="4CEF1A5B"/>
    <w:rsid w:val="4F03442F"/>
    <w:rsid w:val="5191600B"/>
    <w:rsid w:val="53B9265D"/>
    <w:rsid w:val="55812513"/>
    <w:rsid w:val="5795079D"/>
    <w:rsid w:val="5AC46F39"/>
    <w:rsid w:val="600A0DE5"/>
    <w:rsid w:val="6174451B"/>
    <w:rsid w:val="631C49D3"/>
    <w:rsid w:val="63BB18A0"/>
    <w:rsid w:val="63BE7F25"/>
    <w:rsid w:val="64C13B7E"/>
    <w:rsid w:val="65BD79EA"/>
    <w:rsid w:val="66BA07D4"/>
    <w:rsid w:val="671F5E68"/>
    <w:rsid w:val="68702E66"/>
    <w:rsid w:val="69905EF0"/>
    <w:rsid w:val="6B84609C"/>
    <w:rsid w:val="6CFB4E5D"/>
    <w:rsid w:val="6FD87E3F"/>
    <w:rsid w:val="700C69D5"/>
    <w:rsid w:val="74590912"/>
    <w:rsid w:val="77374E6B"/>
    <w:rsid w:val="777375E5"/>
    <w:rsid w:val="78D47BF3"/>
    <w:rsid w:val="7AB2498F"/>
    <w:rsid w:val="7BB67C3A"/>
    <w:rsid w:val="7D854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Garamond" w:hAnsi="Garamond" w:eastAsia="仿宋" w:cs="Times New Roman"/>
      <w:kern w:val="2"/>
      <w:sz w:val="32"/>
      <w:szCs w:val="24"/>
      <w:lang w:val="en-US" w:eastAsia="zh-CN" w:bidi="ar-SA"/>
    </w:rPr>
  </w:style>
  <w:style w:type="paragraph" w:styleId="2">
    <w:name w:val="heading 1"/>
    <w:basedOn w:val="1"/>
    <w:next w:val="1"/>
    <w:qFormat/>
    <w:uiPriority w:val="0"/>
    <w:pPr>
      <w:keepNext/>
      <w:keepLines/>
      <w:spacing w:beforeLines="200"/>
      <w:jc w:val="center"/>
      <w:outlineLvl w:val="0"/>
    </w:pPr>
    <w:rPr>
      <w:rFonts w:eastAsia="宋体"/>
      <w:b/>
      <w:kern w:val="44"/>
      <w:sz w:val="44"/>
    </w:rPr>
  </w:style>
  <w:style w:type="paragraph" w:styleId="3">
    <w:name w:val="heading 2"/>
    <w:basedOn w:val="1"/>
    <w:next w:val="1"/>
    <w:link w:val="14"/>
    <w:unhideWhenUsed/>
    <w:qFormat/>
    <w:uiPriority w:val="0"/>
    <w:pPr>
      <w:keepNext/>
      <w:keepLines/>
      <w:tabs>
        <w:tab w:val="left" w:pos="420"/>
      </w:tabs>
      <w:spacing w:beforeLines="100"/>
      <w:ind w:left="624" w:leftChars="200" w:right="624" w:rightChars="200"/>
      <w:outlineLvl w:val="1"/>
    </w:pPr>
    <w:rPr>
      <w:rFonts w:ascii="Arial" w:hAnsi="Arial" w:eastAsia="楷体"/>
    </w:rPr>
  </w:style>
  <w:style w:type="paragraph" w:styleId="4">
    <w:name w:val="heading 3"/>
    <w:basedOn w:val="1"/>
    <w:next w:val="1"/>
    <w:link w:val="12"/>
    <w:unhideWhenUsed/>
    <w:qFormat/>
    <w:uiPriority w:val="0"/>
    <w:pPr>
      <w:keepNext/>
      <w:keepLines/>
      <w:spacing w:beforeLines="100" w:afterLines="100"/>
      <w:jc w:val="center"/>
      <w:outlineLvl w:val="2"/>
    </w:pPr>
    <w:rPr>
      <w:rFonts w:eastAsia="黑体"/>
    </w:rPr>
  </w:style>
  <w:style w:type="character" w:default="1" w:styleId="7">
    <w:name w:val="Default Paragraph Font"/>
    <w:link w:val="8"/>
    <w:unhideWhenUsed/>
    <w:qFormat/>
    <w:uiPriority w:val="1"/>
    <w:rPr>
      <w:szCs w:val="20"/>
    </w:rPr>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ascii="Calibri" w:hAnsi="Calibri" w:eastAsia="宋体" w:cs="Times New Roman"/>
      <w:kern w:val="2"/>
      <w:sz w:val="21"/>
      <w:szCs w:val="22"/>
    </w:rPr>
    <w:tblPr>
      <w:tblLayout w:type="fixed"/>
      <w:tblCellMar>
        <w:top w:w="0" w:type="dxa"/>
        <w:left w:w="108" w:type="dxa"/>
        <w:bottom w:w="0" w:type="dxa"/>
        <w:right w:w="108" w:type="dxa"/>
      </w:tblCellMar>
    </w:tblPr>
  </w:style>
  <w:style w:type="paragraph" w:styleId="5">
    <w:name w:val="footer"/>
    <w:basedOn w:val="1"/>
    <w:link w:val="13"/>
    <w:qFormat/>
    <w:uiPriority w:val="0"/>
    <w:pPr>
      <w:tabs>
        <w:tab w:val="center" w:pos="4153"/>
        <w:tab w:val="right" w:pos="8306"/>
      </w:tabs>
      <w:snapToGrid w:val="0"/>
      <w:jc w:val="left"/>
    </w:pPr>
    <w:rPr>
      <w:rFonts w:ascii="宋体" w:hAnsi="宋体"/>
      <w:sz w:val="28"/>
    </w:rPr>
  </w:style>
  <w:style w:type="paragraph" w:styleId="6">
    <w:name w:val="header"/>
    <w:basedOn w:val="1"/>
    <w:link w:val="1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8">
    <w:name w:val=" Char"/>
    <w:basedOn w:val="1"/>
    <w:link w:val="7"/>
    <w:qFormat/>
    <w:uiPriority w:val="0"/>
    <w:rPr>
      <w:szCs w:val="20"/>
    </w:rPr>
  </w:style>
  <w:style w:type="table" w:styleId="10">
    <w:name w:val="Table Grid"/>
    <w:basedOn w:val="9"/>
    <w:qFormat/>
    <w:uiPriority w:val="0"/>
    <w:rPr>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1">
    <w:name w:val="页眉 Char"/>
    <w:basedOn w:val="7"/>
    <w:link w:val="6"/>
    <w:qFormat/>
    <w:uiPriority w:val="0"/>
    <w:rPr>
      <w:sz w:val="18"/>
      <w:szCs w:val="18"/>
    </w:rPr>
  </w:style>
  <w:style w:type="character" w:customStyle="1" w:styleId="12">
    <w:name w:val="标题 3 Char"/>
    <w:link w:val="4"/>
    <w:qFormat/>
    <w:uiPriority w:val="0"/>
    <w:rPr>
      <w:rFonts w:eastAsia="黑体"/>
    </w:rPr>
  </w:style>
  <w:style w:type="character" w:customStyle="1" w:styleId="13">
    <w:name w:val="页脚 Char"/>
    <w:basedOn w:val="7"/>
    <w:link w:val="5"/>
    <w:qFormat/>
    <w:uiPriority w:val="0"/>
    <w:rPr>
      <w:sz w:val="18"/>
      <w:szCs w:val="18"/>
    </w:rPr>
  </w:style>
  <w:style w:type="character" w:customStyle="1" w:styleId="14">
    <w:name w:val="标题 2 Char"/>
    <w:basedOn w:val="7"/>
    <w:link w:val="3"/>
    <w:qFormat/>
    <w:uiPriority w:val="0"/>
    <w:rPr>
      <w:rFonts w:ascii="Arial" w:hAnsi="Arial" w:eastAsia="楷体"/>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44</Pages>
  <Words>19349</Words>
  <Characters>669</Characters>
  <Lines>5</Lines>
  <Paragraphs>39</Paragraphs>
  <ScaleCrop>false</ScaleCrop>
  <LinksUpToDate>false</LinksUpToDate>
  <CharactersWithSpaces>19979</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2017-12-12T08:03:00Z</cp:lastPrinted>
  <dcterms:modified xsi:type="dcterms:W3CDTF">2017-12-14T00:52:02Z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