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厦门经济特区金砖国家新工业革命伙伴关系创新中心条例"/>
      <w:bookmarkEnd w:id="0"/>
      <w:r>
        <w:rPr>
          <w:rFonts w:hint="eastAsia" w:ascii="方正小标宋简体" w:hAnsi="方正小标宋简体" w:eastAsia="方正小标宋简体" w:cs="方正小标宋简体"/>
          <w:color w:val="333333"/>
          <w:sz w:val="44"/>
          <w:szCs w:val="44"/>
          <w:shd w:val="clear" w:color="auto" w:fill="FFFFFF"/>
        </w:rPr>
        <w:t>厦门经济特区金砖国家</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新工业革命伙伴关系创新中心条例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（2024年12月17日厦门市第十六届人民代表大会常务委员会第二十六次会议通过）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金砖国家新工业革命伙伴关系创新基地（以下简称金砖创新基地）建设和发展，设立金砖国家新工业革命伙伴关系创新中心（以下简称金砖创新中心）并规范运作，推动落实金砖国家新工业革命伙伴关系，遵循有关法律、行政法规的基本原则，结合厦门经济特区实际，制定本条例。</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金砖创新中心根据本条例设立。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金砖创新中心是实行企业化管理但不以营利为目的、履行相应公共管理和服务职责的具有独立法人地位的法定机构。</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金砖创新中心在市人民政府领导和金砖创新基地理事会指导下，按照金砖创新基地有关建设方案要求，负责协调对接国家、省、市有关资源，开拓国际交流合作渠道，推进金砖创新基地建设和发展。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金砖创新中心具体履行下列职责：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（一）组织拟订和推动实施金砖创新基地建设和发展有关规划；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（二）承担金砖国家以及其他新兴市场和发展中国家新工业革命领域联合研究、政策交流、对话合作等工作；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（三）承担金砖国家以及其他新兴市场和发展中国家新工业革命领域培训规划、技能人才赛事举办、人才交流培养等工作；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（四）承担金砖国家以及其他新兴市场和发展中国家新工业革命领域项目合作平台搭建、资源链接以及重点项目培育等工作；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（五）承担金砖国家以及其他新兴市场和发展中国家在全球发展倡议重点领域的对外合作等工作；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（六）国家、省、市交办的其他任务。</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金砖创新中心实行主任负责制，设主任一名、副主任若干名；主任和分管日常工作的副主任由市人民政府任命。</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金砖创新中心根据金砖创新基地建设和发展的实际需要，会同有关职能部门确定机构设置、人事和薪酬制度、绩效激励约束机制等。市人民政府可以在人员聘用、薪酬福利等具体事项赋予金砖创新中心相应的自主权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金砖创新中心的高级管理人员和其他工作人员可以从境外专业人士中选聘。</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市人民政府赋予金砖创新中心一级预算单位管理权限，建立健全有利于推进金砖创新基地建设和发展的财政保障制度。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金砖创新中心应当按照规定严格执行相关财务管理制度，加强内部控制与风险防范，提高资金使用效益。</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金砖创新中心必要时可以通过政府采购等方式，将推进金砖创新基地建设和发展涉及的公共管理和服务事项委托符合条件的市场主体承接。</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金砖创新中心依法接受机构编制、财政、人社、审计等部门监督。</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金砖创新中心应当每年向市人民政府报告工作，并将年度工作报告向社会公布。</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市人民政府应当建立健全金砖创新中心建设发展成效考核指标体系，对金砖创新中心开展年度工作考核。</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在推进金砖创新基地改革创新过程中，对于符合改革方向、经过民主决策、程序合法依规、旨在推动工作的失误，且个人和所在单位没有牟取私利、未与其他单位或者个人恶意串通损害公共利益的，可以不予或者免予追究有关行政责任；有关主体受到追责时可以提出免责申请。</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金砖创新中心推动开展金砖国家以及其他新兴市场和发展中国家间规则、规制、管理、标准等制度型开放合作。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联合有关科研机构、高等院校、职业院校、企业以及其他组织参与有关国际标准的研究和制定，推动金砖国家以及其他新兴市场和发展中国家间新工业革命领域标准互通互认。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建设厦门市金砖创新基地智库合作联盟，组织金砖国家以及其他新兴市场和发展中国家有关科研机构、高等院校、职业院校、企业以及其他组织，围绕新工业革命领域技术、规则等层面重点问题开展联合研究。</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金砖创新中心推动开展金砖国家以及其他新兴市场和发展中国家人才培养合作，研究制定人才培养合作规划并组织实施。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结合金砖国家以及其他新兴市场和发展中国家发展需求，开发培训课程，组织开展多双边人才培训活动和专家学者交流互访。</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金砖创新中心围绕工业项目科技创新、数字化智能化、绿色发展、产业合作以及工业、产业安全等方向，推动建设新工业革命领域示范项目。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推动建设多方参与的项目开发合作机制，搭建企业以及项目合作平台，举办品牌论坛、赛事、展览和项目对接活动，拓展数字化、网络化、智能化、绿色化等领域交流合作。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推动与新开发银行、金砖国家工商理事会、联合国工业发展组织等组织开展项目合作，加强资源互补。</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鼓励金砖创新中心会同有关部门对接金砖国家以及其他新兴市场和发展中国家有关科研机构、高等院校、职业院校、企业以及其他组织在中国—金砖国家新时代科创孵化园设立研发机构和技术转移机构等，深化产学研国际合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发挥金砖科创基金作用，促进金砖国家以及其他新兴市场和发展中国家科技成果转化和科技创新交流合作。</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支持金砖创新中心举办或者承办金砖国家以及其他新兴市场和发展中国家间工业、科技、经贸、文化以及全球发展倡议重点领域国际交流活动，扩大金砖创新基地国际影响力。</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金砖创新中心会同有关部门和单位建立面向金砖国家以及其他新兴市场和发展中国家的法律服务机制，搭建法律服务机构和法律服务人才交流合作平台，营造法治化营商环境。</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金砖创新中心引进的高层次人才，按照规定在医疗服务、子女教育、住房保障等方面享受相应优惠政策。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市人民政府及其有关部门按照规定为外籍人才申请签证、居留证件、永久居留证件提供便利。</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市人民政府根据本条例制定实施办法。</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3D1A22"/>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2025-02-06T06:41:15Z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