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756E" w:rsidRDefault="000D756E" w:rsidP="000D756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D756E" w:rsidRDefault="000D756E" w:rsidP="000D756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D756E" w:rsidRPr="000D756E" w:rsidRDefault="000D756E" w:rsidP="000D756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D756E">
        <w:rPr>
          <w:rFonts w:asciiTheme="majorEastAsia" w:eastAsiaTheme="majorEastAsia" w:hAnsiTheme="majorEastAsia" w:cs="仿宋_GB2312" w:hint="eastAsia"/>
          <w:bCs/>
          <w:color w:val="000000"/>
          <w:kern w:val="0"/>
          <w:sz w:val="44"/>
          <w:szCs w:val="44"/>
          <w:lang w:val="zh-CN"/>
        </w:rPr>
        <w:t>台州市制定地方性法规条例</w:t>
      </w:r>
    </w:p>
    <w:p w:rsidR="000D756E" w:rsidRPr="000D756E" w:rsidRDefault="000D756E" w:rsidP="000D756E">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0D756E" w:rsidRPr="000D756E" w:rsidRDefault="000D756E" w:rsidP="000D756E">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D756E">
        <w:rPr>
          <w:rFonts w:ascii="楷体_GB2312" w:eastAsia="楷体_GB2312" w:hAnsiTheme="minorEastAsia" w:cs="仿宋_GB2312" w:hint="eastAsia"/>
          <w:color w:val="000000"/>
          <w:kern w:val="0"/>
          <w:szCs w:val="21"/>
          <w:lang w:val="zh-CN"/>
        </w:rPr>
        <w:t>（</w:t>
      </w:r>
      <w:r w:rsidRPr="000D756E">
        <w:rPr>
          <w:rFonts w:ascii="楷体_GB2312" w:eastAsia="楷体_GB2312" w:hAnsiTheme="minorEastAsia" w:cs="仿宋_GB2312"/>
          <w:color w:val="000000"/>
          <w:kern w:val="0"/>
          <w:szCs w:val="21"/>
          <w:lang w:val="zh-CN"/>
        </w:rPr>
        <w:t>2016</w:t>
      </w:r>
      <w:r w:rsidRPr="000D756E">
        <w:rPr>
          <w:rFonts w:ascii="楷体_GB2312" w:eastAsia="楷体_GB2312" w:hAnsiTheme="minorEastAsia" w:cs="仿宋_GB2312" w:hint="eastAsia"/>
          <w:color w:val="000000"/>
          <w:kern w:val="0"/>
          <w:szCs w:val="21"/>
          <w:lang w:val="zh-CN"/>
        </w:rPr>
        <w:t>年</w:t>
      </w:r>
      <w:r w:rsidRPr="000D756E">
        <w:rPr>
          <w:rFonts w:ascii="楷体_GB2312" w:eastAsia="楷体_GB2312" w:hAnsiTheme="minorEastAsia" w:cs="仿宋_GB2312"/>
          <w:color w:val="000000"/>
          <w:kern w:val="0"/>
          <w:szCs w:val="21"/>
          <w:lang w:val="zh-CN"/>
        </w:rPr>
        <w:t>2</w:t>
      </w:r>
      <w:r w:rsidRPr="000D756E">
        <w:rPr>
          <w:rFonts w:ascii="楷体_GB2312" w:eastAsia="楷体_GB2312" w:hAnsiTheme="minorEastAsia" w:cs="仿宋_GB2312" w:hint="eastAsia"/>
          <w:color w:val="000000"/>
          <w:kern w:val="0"/>
          <w:szCs w:val="21"/>
          <w:lang w:val="zh-CN"/>
        </w:rPr>
        <w:t>月</w:t>
      </w:r>
      <w:r w:rsidRPr="000D756E">
        <w:rPr>
          <w:rFonts w:ascii="楷体_GB2312" w:eastAsia="楷体_GB2312" w:hAnsiTheme="minorEastAsia" w:cs="仿宋_GB2312"/>
          <w:color w:val="000000"/>
          <w:kern w:val="0"/>
          <w:szCs w:val="21"/>
          <w:lang w:val="zh-CN"/>
        </w:rPr>
        <w:t>28</w:t>
      </w:r>
      <w:r w:rsidRPr="000D756E">
        <w:rPr>
          <w:rFonts w:ascii="楷体_GB2312" w:eastAsia="楷体_GB2312" w:hAnsiTheme="minorEastAsia" w:cs="仿宋_GB2312" w:hint="eastAsia"/>
          <w:color w:val="000000"/>
          <w:kern w:val="0"/>
          <w:szCs w:val="21"/>
          <w:lang w:val="zh-CN"/>
        </w:rPr>
        <w:t xml:space="preserve">日台州市第四届人民代表大会第八次会议通过　</w:t>
      </w:r>
      <w:r w:rsidRPr="000D756E">
        <w:rPr>
          <w:rFonts w:ascii="楷体_GB2312" w:eastAsia="楷体_GB2312" w:hAnsiTheme="minorEastAsia" w:cs="仿宋_GB2312"/>
          <w:color w:val="000000"/>
          <w:kern w:val="0"/>
          <w:szCs w:val="21"/>
          <w:lang w:val="zh-CN"/>
        </w:rPr>
        <w:t>2016</w:t>
      </w:r>
      <w:r w:rsidRPr="000D756E">
        <w:rPr>
          <w:rFonts w:ascii="楷体_GB2312" w:eastAsia="楷体_GB2312" w:hAnsiTheme="minorEastAsia" w:cs="仿宋_GB2312" w:hint="eastAsia"/>
          <w:color w:val="000000"/>
          <w:kern w:val="0"/>
          <w:szCs w:val="21"/>
          <w:lang w:val="zh-CN"/>
        </w:rPr>
        <w:t>年</w:t>
      </w:r>
      <w:r w:rsidRPr="000D756E">
        <w:rPr>
          <w:rFonts w:ascii="楷体_GB2312" w:eastAsia="楷体_GB2312" w:hAnsiTheme="minorEastAsia" w:cs="仿宋_GB2312"/>
          <w:color w:val="000000"/>
          <w:kern w:val="0"/>
          <w:szCs w:val="21"/>
          <w:lang w:val="zh-CN"/>
        </w:rPr>
        <w:t>3</w:t>
      </w:r>
      <w:r w:rsidRPr="000D756E">
        <w:rPr>
          <w:rFonts w:ascii="楷体_GB2312" w:eastAsia="楷体_GB2312" w:hAnsiTheme="minorEastAsia" w:cs="仿宋_GB2312" w:hint="eastAsia"/>
          <w:color w:val="000000"/>
          <w:kern w:val="0"/>
          <w:szCs w:val="21"/>
          <w:lang w:val="zh-CN"/>
        </w:rPr>
        <w:t>月</w:t>
      </w:r>
      <w:r w:rsidRPr="000D756E">
        <w:rPr>
          <w:rFonts w:ascii="楷体_GB2312" w:eastAsia="楷体_GB2312" w:hAnsiTheme="minorEastAsia" w:cs="仿宋_GB2312"/>
          <w:color w:val="000000"/>
          <w:kern w:val="0"/>
          <w:szCs w:val="21"/>
          <w:lang w:val="zh-CN"/>
        </w:rPr>
        <w:t>31</w:t>
      </w:r>
      <w:r w:rsidRPr="000D756E">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0D756E">
        <w:rPr>
          <w:rFonts w:ascii="楷体_GB2312" w:eastAsia="楷体_GB2312" w:hAnsiTheme="minorEastAsia" w:cs="仿宋_GB2312"/>
          <w:color w:val="000000"/>
          <w:kern w:val="0"/>
          <w:szCs w:val="21"/>
          <w:lang w:val="zh-CN"/>
        </w:rPr>
        <w:t>2016</w:t>
      </w:r>
      <w:r w:rsidRPr="000D756E">
        <w:rPr>
          <w:rFonts w:ascii="楷体_GB2312" w:eastAsia="楷体_GB2312" w:hAnsiTheme="minorEastAsia" w:cs="仿宋_GB2312" w:hint="eastAsia"/>
          <w:color w:val="000000"/>
          <w:kern w:val="0"/>
          <w:szCs w:val="21"/>
          <w:lang w:val="zh-CN"/>
        </w:rPr>
        <w:t>年</w:t>
      </w:r>
      <w:r w:rsidRPr="000D756E">
        <w:rPr>
          <w:rFonts w:ascii="楷体_GB2312" w:eastAsia="楷体_GB2312" w:hAnsiTheme="minorEastAsia" w:cs="仿宋_GB2312"/>
          <w:color w:val="000000"/>
          <w:kern w:val="0"/>
          <w:szCs w:val="21"/>
          <w:lang w:val="zh-CN"/>
        </w:rPr>
        <w:t>4</w:t>
      </w:r>
      <w:r w:rsidRPr="000D756E">
        <w:rPr>
          <w:rFonts w:ascii="楷体_GB2312" w:eastAsia="楷体_GB2312" w:hAnsiTheme="minorEastAsia" w:cs="仿宋_GB2312" w:hint="eastAsia"/>
          <w:color w:val="000000"/>
          <w:kern w:val="0"/>
          <w:szCs w:val="21"/>
          <w:lang w:val="zh-CN"/>
        </w:rPr>
        <w:t>月</w:t>
      </w:r>
      <w:r w:rsidRPr="000D756E">
        <w:rPr>
          <w:rFonts w:ascii="楷体_GB2312" w:eastAsia="楷体_GB2312" w:hAnsiTheme="minorEastAsia" w:cs="仿宋_GB2312"/>
          <w:color w:val="000000"/>
          <w:kern w:val="0"/>
          <w:szCs w:val="21"/>
          <w:lang w:val="zh-CN"/>
        </w:rPr>
        <w:t>13</w:t>
      </w:r>
      <w:r w:rsidRPr="000D756E">
        <w:rPr>
          <w:rFonts w:ascii="楷体_GB2312" w:eastAsia="楷体_GB2312" w:hAnsiTheme="minorEastAsia" w:cs="仿宋_GB2312" w:hint="eastAsia"/>
          <w:color w:val="000000"/>
          <w:kern w:val="0"/>
          <w:szCs w:val="21"/>
          <w:lang w:val="zh-CN"/>
        </w:rPr>
        <w:t>日台州市第四届人民代表大会常务委员会公告第</w:t>
      </w:r>
      <w:r w:rsidRPr="000D756E">
        <w:rPr>
          <w:rFonts w:ascii="楷体_GB2312" w:eastAsia="楷体_GB2312" w:hAnsiTheme="minorEastAsia" w:cs="仿宋_GB2312"/>
          <w:color w:val="000000"/>
          <w:kern w:val="0"/>
          <w:szCs w:val="21"/>
          <w:lang w:val="zh-CN"/>
        </w:rPr>
        <w:t>36</w:t>
      </w:r>
      <w:r w:rsidRPr="000D756E">
        <w:rPr>
          <w:rFonts w:ascii="楷体_GB2312" w:eastAsia="楷体_GB2312" w:hAnsiTheme="minorEastAsia" w:cs="仿宋_GB2312" w:hint="eastAsia"/>
          <w:color w:val="000000"/>
          <w:kern w:val="0"/>
          <w:szCs w:val="21"/>
          <w:lang w:val="zh-CN"/>
        </w:rPr>
        <w:t>号公布　自公布之日起施行）</w:t>
      </w:r>
    </w:p>
    <w:p w:rsidR="000D756E" w:rsidRDefault="000D756E" w:rsidP="000D756E">
      <w:pPr>
        <w:autoSpaceDE w:val="0"/>
        <w:autoSpaceDN w:val="0"/>
        <w:adjustRightInd w:val="0"/>
        <w:jc w:val="left"/>
        <w:rPr>
          <w:rFonts w:asciiTheme="minorEastAsia" w:hAnsiTheme="minorEastAsia" w:cs="仿宋_GB2312" w:hint="eastAsia"/>
          <w:color w:val="000000"/>
          <w:kern w:val="0"/>
          <w:szCs w:val="21"/>
          <w:lang w:val="zh-CN"/>
        </w:rPr>
      </w:pPr>
    </w:p>
    <w:p w:rsidR="000D756E" w:rsidRPr="000D756E" w:rsidRDefault="000D756E" w:rsidP="000D756E">
      <w:pPr>
        <w:autoSpaceDE w:val="0"/>
        <w:autoSpaceDN w:val="0"/>
        <w:adjustRightInd w:val="0"/>
        <w:jc w:val="center"/>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目　　录</w:t>
      </w:r>
    </w:p>
    <w:p w:rsidR="000D756E" w:rsidRPr="000D756E" w:rsidRDefault="000D756E" w:rsidP="000D756E">
      <w:pPr>
        <w:autoSpaceDE w:val="0"/>
        <w:autoSpaceDN w:val="0"/>
        <w:adjustRightInd w:val="0"/>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 xml:space="preserve">　　</w:t>
      </w:r>
      <w:r w:rsidRPr="000D756E">
        <w:rPr>
          <w:rFonts w:ascii="楷体_GB2312" w:eastAsia="楷体_GB2312" w:hAnsiTheme="minorEastAsia" w:cs="仿宋_GB2312" w:hint="eastAsia"/>
          <w:bCs/>
          <w:color w:val="000000"/>
          <w:kern w:val="0"/>
          <w:szCs w:val="21"/>
          <w:lang w:val="zh-CN"/>
        </w:rPr>
        <w:t>第一章</w:t>
      </w:r>
      <w:r w:rsidRPr="000D756E">
        <w:rPr>
          <w:rFonts w:ascii="楷体_GB2312" w:eastAsia="楷体_GB2312" w:hAnsiTheme="minorEastAsia" w:cs="仿宋_GB2312" w:hint="eastAsia"/>
          <w:color w:val="000000"/>
          <w:kern w:val="0"/>
          <w:szCs w:val="21"/>
          <w:lang w:val="zh-CN"/>
        </w:rPr>
        <w:t xml:space="preserve">　总</w:t>
      </w:r>
      <w:r w:rsidRPr="000D756E">
        <w:rPr>
          <w:rFonts w:ascii="楷体_GB2312" w:eastAsia="楷体_GB2312" w:hAnsiTheme="minorEastAsia" w:cs="仿宋_GB2312" w:hint="eastAsia"/>
          <w:color w:val="000000"/>
          <w:kern w:val="0"/>
          <w:szCs w:val="21"/>
          <w:lang w:val="zh-CN"/>
        </w:rPr>
        <w:t>则</w:t>
      </w:r>
    </w:p>
    <w:p w:rsidR="000D756E" w:rsidRPr="000D756E" w:rsidRDefault="000D756E" w:rsidP="000D756E">
      <w:pPr>
        <w:autoSpaceDE w:val="0"/>
        <w:autoSpaceDN w:val="0"/>
        <w:adjustRightInd w:val="0"/>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 xml:space="preserve">　　</w:t>
      </w:r>
      <w:r w:rsidRPr="000D756E">
        <w:rPr>
          <w:rFonts w:ascii="楷体_GB2312" w:eastAsia="楷体_GB2312" w:hAnsiTheme="minorEastAsia" w:cs="仿宋_GB2312" w:hint="eastAsia"/>
          <w:bCs/>
          <w:color w:val="000000"/>
          <w:kern w:val="0"/>
          <w:szCs w:val="21"/>
          <w:lang w:val="zh-CN"/>
        </w:rPr>
        <w:t>第二章</w:t>
      </w:r>
      <w:r w:rsidRPr="000D756E">
        <w:rPr>
          <w:rFonts w:ascii="楷体_GB2312" w:eastAsia="楷体_GB2312" w:hAnsiTheme="minorEastAsia" w:cs="仿宋_GB2312" w:hint="eastAsia"/>
          <w:color w:val="000000"/>
          <w:kern w:val="0"/>
          <w:szCs w:val="21"/>
          <w:lang w:val="zh-CN"/>
        </w:rPr>
        <w:t xml:space="preserve">　立法计划编制和法规草案起草</w:t>
      </w:r>
    </w:p>
    <w:p w:rsidR="000D756E" w:rsidRPr="000D756E" w:rsidRDefault="000D756E" w:rsidP="000D756E">
      <w:pPr>
        <w:autoSpaceDE w:val="0"/>
        <w:autoSpaceDN w:val="0"/>
        <w:adjustRightInd w:val="0"/>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 xml:space="preserve">　　</w:t>
      </w:r>
      <w:r w:rsidRPr="000D756E">
        <w:rPr>
          <w:rFonts w:ascii="楷体_GB2312" w:eastAsia="楷体_GB2312" w:hAnsiTheme="minorEastAsia" w:cs="仿宋_GB2312" w:hint="eastAsia"/>
          <w:bCs/>
          <w:color w:val="000000"/>
          <w:kern w:val="0"/>
          <w:szCs w:val="21"/>
          <w:lang w:val="zh-CN"/>
        </w:rPr>
        <w:t>第三章</w:t>
      </w:r>
      <w:r w:rsidRPr="000D756E">
        <w:rPr>
          <w:rFonts w:ascii="楷体_GB2312" w:eastAsia="楷体_GB2312" w:hAnsiTheme="minorEastAsia" w:cs="仿宋_GB2312" w:hint="eastAsia"/>
          <w:color w:val="000000"/>
          <w:kern w:val="0"/>
          <w:szCs w:val="21"/>
          <w:lang w:val="zh-CN"/>
        </w:rPr>
        <w:t xml:space="preserve">　市人民代表大会立法程序</w:t>
      </w:r>
    </w:p>
    <w:p w:rsidR="000D756E" w:rsidRPr="000D756E" w:rsidRDefault="000D756E" w:rsidP="000D756E">
      <w:pPr>
        <w:autoSpaceDE w:val="0"/>
        <w:autoSpaceDN w:val="0"/>
        <w:adjustRightInd w:val="0"/>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 xml:space="preserve">　　</w:t>
      </w:r>
      <w:r w:rsidRPr="000D756E">
        <w:rPr>
          <w:rFonts w:ascii="楷体_GB2312" w:eastAsia="楷体_GB2312" w:hAnsiTheme="minorEastAsia" w:cs="仿宋_GB2312" w:hint="eastAsia"/>
          <w:bCs/>
          <w:color w:val="000000"/>
          <w:kern w:val="0"/>
          <w:szCs w:val="21"/>
          <w:lang w:val="zh-CN"/>
        </w:rPr>
        <w:t>第四章</w:t>
      </w:r>
      <w:r w:rsidRPr="000D756E">
        <w:rPr>
          <w:rFonts w:ascii="楷体_GB2312" w:eastAsia="楷体_GB2312" w:hAnsiTheme="minorEastAsia" w:cs="仿宋_GB2312" w:hint="eastAsia"/>
          <w:color w:val="000000"/>
          <w:kern w:val="0"/>
          <w:szCs w:val="21"/>
          <w:lang w:val="zh-CN"/>
        </w:rPr>
        <w:t xml:space="preserve">　市人民代表大会常务委员会立法程序</w:t>
      </w:r>
    </w:p>
    <w:p w:rsidR="000D756E" w:rsidRPr="000D756E" w:rsidRDefault="000D756E" w:rsidP="000D756E">
      <w:pPr>
        <w:autoSpaceDE w:val="0"/>
        <w:autoSpaceDN w:val="0"/>
        <w:adjustRightInd w:val="0"/>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 xml:space="preserve">　　</w:t>
      </w:r>
      <w:r w:rsidRPr="000D756E">
        <w:rPr>
          <w:rFonts w:ascii="楷体_GB2312" w:eastAsia="楷体_GB2312" w:hAnsiTheme="minorEastAsia" w:cs="仿宋_GB2312" w:hint="eastAsia"/>
          <w:bCs/>
          <w:color w:val="000000"/>
          <w:kern w:val="0"/>
          <w:szCs w:val="21"/>
          <w:lang w:val="zh-CN"/>
        </w:rPr>
        <w:t>第五章</w:t>
      </w:r>
      <w:r w:rsidRPr="000D756E">
        <w:rPr>
          <w:rFonts w:ascii="楷体_GB2312" w:eastAsia="楷体_GB2312" w:hAnsiTheme="minorEastAsia" w:cs="仿宋_GB2312" w:hint="eastAsia"/>
          <w:color w:val="000000"/>
          <w:kern w:val="0"/>
          <w:szCs w:val="21"/>
          <w:lang w:val="zh-CN"/>
        </w:rPr>
        <w:t xml:space="preserve">　地方性法规报批和公布程序</w:t>
      </w:r>
    </w:p>
    <w:p w:rsidR="000D756E" w:rsidRPr="000D756E" w:rsidRDefault="000D756E" w:rsidP="000D756E">
      <w:pPr>
        <w:autoSpaceDE w:val="0"/>
        <w:autoSpaceDN w:val="0"/>
        <w:adjustRightInd w:val="0"/>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 xml:space="preserve">　　</w:t>
      </w:r>
      <w:r w:rsidRPr="000D756E">
        <w:rPr>
          <w:rFonts w:ascii="楷体_GB2312" w:eastAsia="楷体_GB2312" w:hAnsiTheme="minorEastAsia" w:cs="仿宋_GB2312" w:hint="eastAsia"/>
          <w:bCs/>
          <w:color w:val="000000"/>
          <w:kern w:val="0"/>
          <w:szCs w:val="21"/>
          <w:lang w:val="zh-CN"/>
        </w:rPr>
        <w:t>第六章</w:t>
      </w:r>
      <w:r w:rsidRPr="000D756E">
        <w:rPr>
          <w:rFonts w:ascii="楷体_GB2312" w:eastAsia="楷体_GB2312" w:hAnsiTheme="minorEastAsia" w:cs="仿宋_GB2312" w:hint="eastAsia"/>
          <w:color w:val="000000"/>
          <w:kern w:val="0"/>
          <w:szCs w:val="21"/>
          <w:lang w:val="zh-CN"/>
        </w:rPr>
        <w:t xml:space="preserve">　其他规定</w:t>
      </w:r>
    </w:p>
    <w:p w:rsidR="000D756E" w:rsidRPr="000D756E" w:rsidRDefault="000D756E" w:rsidP="000D756E">
      <w:pPr>
        <w:autoSpaceDE w:val="0"/>
        <w:autoSpaceDN w:val="0"/>
        <w:adjustRightInd w:val="0"/>
        <w:rPr>
          <w:rFonts w:ascii="楷体_GB2312" w:eastAsia="楷体_GB2312" w:hAnsiTheme="minorEastAsia" w:cs="仿宋_GB2312" w:hint="eastAsia"/>
          <w:color w:val="000000"/>
          <w:kern w:val="0"/>
          <w:szCs w:val="21"/>
          <w:lang w:val="zh-CN"/>
        </w:rPr>
      </w:pPr>
      <w:r w:rsidRPr="000D756E">
        <w:rPr>
          <w:rFonts w:ascii="楷体_GB2312" w:eastAsia="楷体_GB2312" w:hAnsiTheme="minorEastAsia" w:cs="仿宋_GB2312" w:hint="eastAsia"/>
          <w:color w:val="000000"/>
          <w:kern w:val="0"/>
          <w:szCs w:val="21"/>
          <w:lang w:val="zh-CN"/>
        </w:rPr>
        <w:t xml:space="preserve">　　</w:t>
      </w:r>
      <w:r w:rsidRPr="000D756E">
        <w:rPr>
          <w:rFonts w:ascii="楷体_GB2312" w:eastAsia="楷体_GB2312" w:hAnsiTheme="minorEastAsia" w:cs="仿宋_GB2312" w:hint="eastAsia"/>
          <w:bCs/>
          <w:color w:val="000000"/>
          <w:kern w:val="0"/>
          <w:szCs w:val="21"/>
          <w:lang w:val="zh-CN"/>
        </w:rPr>
        <w:t>第七章</w:t>
      </w:r>
      <w:r w:rsidRPr="000D756E">
        <w:rPr>
          <w:rFonts w:ascii="楷体_GB2312" w:eastAsia="楷体_GB2312" w:hAnsiTheme="minorEastAsia" w:cs="仿宋_GB2312" w:hint="eastAsia"/>
          <w:color w:val="000000"/>
          <w:kern w:val="0"/>
          <w:szCs w:val="21"/>
          <w:lang w:val="zh-CN"/>
        </w:rPr>
        <w:t xml:space="preserve">　附</w:t>
      </w:r>
      <w:r w:rsidRPr="000D756E">
        <w:rPr>
          <w:rFonts w:ascii="楷体_GB2312" w:eastAsia="楷体_GB2312" w:hAnsiTheme="minorEastAsia" w:cs="仿宋_GB2312" w:hint="eastAsia"/>
          <w:color w:val="000000"/>
          <w:kern w:val="0"/>
          <w:szCs w:val="21"/>
          <w:lang w:val="zh-CN"/>
        </w:rPr>
        <w:t>则</w:t>
      </w:r>
    </w:p>
    <w:p w:rsidR="000D756E" w:rsidRDefault="000D756E" w:rsidP="000D756E">
      <w:pPr>
        <w:autoSpaceDE w:val="0"/>
        <w:autoSpaceDN w:val="0"/>
        <w:adjustRightInd w:val="0"/>
        <w:jc w:val="left"/>
        <w:rPr>
          <w:rFonts w:asciiTheme="minorEastAsia" w:eastAsia="黑体" w:hAnsiTheme="minorEastAsia" w:cs="仿宋_GB2312" w:hint="eastAsia"/>
          <w:color w:val="000000"/>
          <w:kern w:val="0"/>
          <w:szCs w:val="21"/>
          <w:lang w:val="zh-CN"/>
        </w:rPr>
      </w:pPr>
    </w:p>
    <w:p w:rsidR="000D756E" w:rsidRDefault="000D756E" w:rsidP="000D756E">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0D756E">
        <w:rPr>
          <w:rFonts w:asciiTheme="minorEastAsia" w:eastAsia="黑体" w:hAnsiTheme="minorEastAsia" w:cs="仿宋_GB2312" w:hint="eastAsia"/>
          <w:color w:val="000000"/>
          <w:kern w:val="0"/>
          <w:szCs w:val="21"/>
          <w:lang w:val="zh-CN"/>
        </w:rPr>
        <w:t>则</w:t>
      </w:r>
    </w:p>
    <w:p w:rsidR="000D756E" w:rsidRPr="000D756E" w:rsidRDefault="000D756E" w:rsidP="000D756E">
      <w:pPr>
        <w:autoSpaceDE w:val="0"/>
        <w:autoSpaceDN w:val="0"/>
        <w:adjustRightInd w:val="0"/>
        <w:jc w:val="center"/>
        <w:rPr>
          <w:rFonts w:asciiTheme="minorEastAsia" w:eastAsia="黑体" w:hAnsiTheme="minorEastAsia" w:cs="仿宋_GB2312"/>
          <w:color w:val="000000"/>
          <w:kern w:val="0"/>
          <w:szCs w:val="21"/>
          <w:lang w:val="zh-CN"/>
        </w:rPr>
      </w:pP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为了规范地方立法活动，完善地方立法程序，提高</w:t>
      </w:r>
      <w:r w:rsidRPr="00074EDA">
        <w:rPr>
          <w:rFonts w:asciiTheme="minorEastAsia" w:hAnsiTheme="minorEastAsia" w:cs="仿宋_GB2312" w:hint="eastAsia"/>
          <w:color w:val="000000"/>
          <w:kern w:val="0"/>
          <w:szCs w:val="21"/>
          <w:lang w:val="zh-CN"/>
        </w:rPr>
        <w:lastRenderedPageBreak/>
        <w:t>地方立法质量，发挥立法的引领和推动作用，根据《中华人民共和国立法法》《中华人民共和国地方各级人民代表大会和地方各级人民政府组织法》和《浙江省地方立法条例》，结合本市实际，制定本条例。</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市人民代表大会及其常务委员会制定、修改和废止地方性法规，以及相关立法活动，适用本条例。</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市人民代表大会及其常务委员会依照法律规定的权限制定地方性法规。</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在市人民代表大会闭会期间，常务委员会可以对市人民代表大会制定的地方性法规进行部分补充和修改，但是不得同该法规的基本原则相抵触。</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制定地方性法规应当遵循立法</w:t>
      </w:r>
      <w:proofErr w:type="gramStart"/>
      <w:r w:rsidRPr="00074EDA">
        <w:rPr>
          <w:rFonts w:asciiTheme="minorEastAsia" w:hAnsiTheme="minorEastAsia" w:cs="仿宋_GB2312" w:hint="eastAsia"/>
          <w:color w:val="000000"/>
          <w:kern w:val="0"/>
          <w:szCs w:val="21"/>
          <w:lang w:val="zh-CN"/>
        </w:rPr>
        <w:t>法</w:t>
      </w:r>
      <w:proofErr w:type="gramEnd"/>
      <w:r w:rsidRPr="00074EDA">
        <w:rPr>
          <w:rFonts w:asciiTheme="minorEastAsia" w:hAnsiTheme="minorEastAsia" w:cs="仿宋_GB2312" w:hint="eastAsia"/>
          <w:color w:val="000000"/>
          <w:kern w:val="0"/>
          <w:szCs w:val="21"/>
          <w:lang w:val="zh-CN"/>
        </w:rPr>
        <w:t>规定的基本原则，体现地方特色，解决实际问题，不同宪法、法律、行政法规和省的地方性法规相抵触，一般不重复上位法的规定。</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0D756E" w:rsidRDefault="000D756E" w:rsidP="000D756E">
      <w:pPr>
        <w:autoSpaceDE w:val="0"/>
        <w:autoSpaceDN w:val="0"/>
        <w:adjustRightInd w:val="0"/>
        <w:jc w:val="center"/>
        <w:rPr>
          <w:rFonts w:asciiTheme="minorEastAsia" w:hAnsiTheme="minorEastAsia" w:cs="仿宋_GB2312" w:hint="eastAsia"/>
          <w:color w:val="000000"/>
          <w:kern w:val="0"/>
          <w:szCs w:val="21"/>
          <w:lang w:val="zh-CN"/>
        </w:rPr>
      </w:pPr>
    </w:p>
    <w:p w:rsidR="000D756E" w:rsidRPr="000D756E" w:rsidRDefault="000D756E" w:rsidP="000D756E">
      <w:pPr>
        <w:autoSpaceDE w:val="0"/>
        <w:autoSpaceDN w:val="0"/>
        <w:adjustRightInd w:val="0"/>
        <w:jc w:val="center"/>
        <w:rPr>
          <w:rFonts w:ascii="黑体" w:eastAsia="黑体" w:hAnsi="黑体" w:cs="仿宋_GB2312" w:hint="eastAsia"/>
          <w:color w:val="000000"/>
          <w:kern w:val="0"/>
          <w:szCs w:val="21"/>
          <w:lang w:val="zh-CN"/>
        </w:rPr>
      </w:pPr>
      <w:r w:rsidRPr="000D756E">
        <w:rPr>
          <w:rFonts w:ascii="黑体" w:eastAsia="黑体" w:hAnsi="黑体" w:cs="仿宋_GB2312" w:hint="eastAsia"/>
          <w:color w:val="000000"/>
          <w:kern w:val="0"/>
          <w:szCs w:val="21"/>
          <w:lang w:val="zh-CN"/>
        </w:rPr>
        <w:t>第二章　立法计划编制和法规草案起草</w:t>
      </w:r>
    </w:p>
    <w:p w:rsidR="000D756E" w:rsidRPr="00074EDA" w:rsidRDefault="000D756E" w:rsidP="000D756E">
      <w:pPr>
        <w:autoSpaceDE w:val="0"/>
        <w:autoSpaceDN w:val="0"/>
        <w:adjustRightInd w:val="0"/>
        <w:jc w:val="center"/>
        <w:rPr>
          <w:rFonts w:asciiTheme="minorEastAsia" w:hAnsiTheme="minorEastAsia" w:cs="仿宋_GB2312"/>
          <w:color w:val="000000"/>
          <w:kern w:val="0"/>
          <w:szCs w:val="21"/>
          <w:lang w:val="zh-CN"/>
        </w:rPr>
      </w:pP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lastRenderedPageBreak/>
        <w:t xml:space="preserve">　　</w:t>
      </w:r>
      <w:r w:rsidRPr="000D756E">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代表大会常务委员会通过立法调研项目库、年度立法计划等形式，加强对地方立法工作的统筹安排。编制立法调研项目库和年度立法计划，应当认真研究吸纳代表议案和建议，广泛征集意见，科学论证评估，根据经济社会发展和民主法治建设的需要，确定立法项目，提高立法的及时性和针对性。</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市人民代表大会常务委员会在确定年度立法计划前，应当将草案送省人民代表大会常务委员会法制工作委员会征求意见。省人民代表大会及其常务委员会正在或者</w:t>
      </w:r>
      <w:proofErr w:type="gramStart"/>
      <w:r w:rsidRPr="00074EDA">
        <w:rPr>
          <w:rFonts w:asciiTheme="minorEastAsia" w:hAnsiTheme="minorEastAsia" w:cs="仿宋_GB2312" w:hint="eastAsia"/>
          <w:color w:val="000000"/>
          <w:kern w:val="0"/>
          <w:szCs w:val="21"/>
          <w:lang w:val="zh-CN"/>
        </w:rPr>
        <w:t>将要就</w:t>
      </w:r>
      <w:proofErr w:type="gramEnd"/>
      <w:r w:rsidRPr="00074EDA">
        <w:rPr>
          <w:rFonts w:asciiTheme="minorEastAsia" w:hAnsiTheme="minorEastAsia" w:cs="仿宋_GB2312" w:hint="eastAsia"/>
          <w:color w:val="000000"/>
          <w:kern w:val="0"/>
          <w:szCs w:val="21"/>
          <w:lang w:val="zh-CN"/>
        </w:rPr>
        <w:t>某一事项制定地方性法规的，市人民代表大会及其常务委员会应当避免就同一事项制定地方性法规。年度立法计划执行过程中临时需要增加立法项目的，应当事先征求省人民代表大会常务委员会法制工作委员会的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立法调研项目库和年度立法计划由市人民代表大会常务委员会法制工作委员会负责编制，经常务委员会主任会议通过并向社会公布。</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法制工作委员会根据常务委员会的要求，督促年度立法计划的落实。</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市有关部门和单位申报列入市人民代表大会常务委员会年度立法计划的立法项目的，应当按照规定提出制定该地方性法规的可行性报告、法规草案建议稿和相关材料。</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列入常务委员会年度立法计划初次审议的项目，应当确定地方性法规的提案人和提请时间。未按时提请审议的，提案人应当</w:t>
      </w:r>
      <w:r w:rsidRPr="00074EDA">
        <w:rPr>
          <w:rFonts w:asciiTheme="minorEastAsia" w:hAnsiTheme="minorEastAsia" w:cs="仿宋_GB2312" w:hint="eastAsia"/>
          <w:color w:val="000000"/>
          <w:kern w:val="0"/>
          <w:szCs w:val="21"/>
          <w:lang w:val="zh-CN"/>
        </w:rPr>
        <w:lastRenderedPageBreak/>
        <w:t>向常务委员会主任会议提出书面说明。</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列入常务委员会年度立法计划的地方性法规草案，一般由提案人组织由立法工作者、实际工作者及专家、学者等方面人员组成的起草小组起草。专业性较强的法规草案也可以由提案人委托有关专家、教学科研单位、社会组织起草。</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有关的专门委员会、常务委员会工作机构应当提前参与有关方面的地方性法规草案起草工作。提案人可以邀请有关市人民代表大会代表参与法规草案起草工作。</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起草地方性法规草案，应当深入调查研究，广泛听取意见，科学论证评估，符合立法技术规范，提高法规草案质量。</w:t>
      </w:r>
    </w:p>
    <w:p w:rsidR="000D756E" w:rsidRDefault="000D756E" w:rsidP="000D756E">
      <w:pPr>
        <w:autoSpaceDE w:val="0"/>
        <w:autoSpaceDN w:val="0"/>
        <w:adjustRightInd w:val="0"/>
        <w:jc w:val="center"/>
        <w:rPr>
          <w:rFonts w:asciiTheme="minorEastAsia" w:hAnsiTheme="minorEastAsia" w:cs="仿宋_GB2312" w:hint="eastAsia"/>
          <w:color w:val="000000"/>
          <w:kern w:val="0"/>
          <w:szCs w:val="21"/>
          <w:lang w:val="zh-CN"/>
        </w:rPr>
      </w:pPr>
    </w:p>
    <w:p w:rsidR="000D756E" w:rsidRPr="000D756E" w:rsidRDefault="000D756E" w:rsidP="000D756E">
      <w:pPr>
        <w:autoSpaceDE w:val="0"/>
        <w:autoSpaceDN w:val="0"/>
        <w:adjustRightInd w:val="0"/>
        <w:jc w:val="center"/>
        <w:rPr>
          <w:rFonts w:ascii="黑体" w:eastAsia="黑体" w:hAnsi="黑体" w:cs="仿宋_GB2312" w:hint="eastAsia"/>
          <w:color w:val="000000"/>
          <w:kern w:val="0"/>
          <w:szCs w:val="21"/>
          <w:lang w:val="zh-CN"/>
        </w:rPr>
      </w:pPr>
      <w:r w:rsidRPr="000D756E">
        <w:rPr>
          <w:rFonts w:ascii="黑体" w:eastAsia="黑体" w:hAnsi="黑体" w:cs="仿宋_GB2312" w:hint="eastAsia"/>
          <w:color w:val="000000"/>
          <w:kern w:val="0"/>
          <w:szCs w:val="21"/>
          <w:lang w:val="zh-CN"/>
        </w:rPr>
        <w:t>第三章　市人民代表大会立法程序</w:t>
      </w:r>
    </w:p>
    <w:p w:rsidR="000D756E" w:rsidRPr="00074EDA" w:rsidRDefault="000D756E" w:rsidP="000D756E">
      <w:pPr>
        <w:autoSpaceDE w:val="0"/>
        <w:autoSpaceDN w:val="0"/>
        <w:adjustRightInd w:val="0"/>
        <w:jc w:val="center"/>
        <w:rPr>
          <w:rFonts w:asciiTheme="minorEastAsia" w:hAnsiTheme="minorEastAsia" w:cs="仿宋_GB2312"/>
          <w:color w:val="000000"/>
          <w:kern w:val="0"/>
          <w:szCs w:val="21"/>
          <w:lang w:val="zh-CN"/>
        </w:rPr>
      </w:pP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市人民代表大会常务委员会、市人民政府、市人民代表大会各专门委员会，可以向市人民代表大会提出地方性法规案，由主席团决定列入会议议程。</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w:t>
      </w:r>
      <w:r w:rsidRPr="00074EDA">
        <w:rPr>
          <w:rFonts w:asciiTheme="minorEastAsia" w:hAnsiTheme="minorEastAsia" w:cs="仿宋_GB2312" w:hint="eastAsia"/>
          <w:color w:val="000000"/>
          <w:kern w:val="0"/>
          <w:szCs w:val="21"/>
          <w:lang w:val="zh-CN"/>
        </w:rPr>
        <w:lastRenderedPageBreak/>
        <w:t>或者先交有关的专门委员会审议、提出是否列入会议议程的意见，再决定是否列入会议议程。主席团决定不列入会议议程的，应当向大会报告或者向提案人说明。</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拟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进行立法调研，应当邀请有关的市人民代表大会代表参加。</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常务委员会决定提请市人民代表大会会议审议的地方性法规案，应当在会议举行的三十日前将法规草案发给代表。</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列入市人民代表大会会议议程的地方性法规案，大会全体会议听取提案人的说明后，由各代表团进行审议。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时，根据代表团的要求，有关机关、组织应当派人介绍情况。</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lastRenderedPageBreak/>
        <w:t xml:space="preserve">　　</w:t>
      </w:r>
      <w:r w:rsidRPr="000D756E">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列入市人民代表大会会议议程的地方性法规案，主席团可以交有关的专门委员会进行审议，提出审议意见，并印发会议。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列入市人民代表大会会议议程的地方性法规案，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地方性法规草案修改稿经各代表团审议后，由法制委员会根据各代表团的审议意见进行修改，向主席团提出关于地方性法规草案修改稿修改情况的说明和地方性法规草案表决稿。</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经各代表团审议后，各方面意见比较一致的，由法制委员会根据各代表团和有关的专门委员会的审议意见，向主席团提出审议结果报告和地方性法规草案表决稿。</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lastRenderedPageBreak/>
        <w:t xml:space="preserve">　　</w:t>
      </w:r>
      <w:r w:rsidRPr="000D756E">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0D756E" w:rsidRDefault="000D756E" w:rsidP="000D756E">
      <w:pPr>
        <w:autoSpaceDE w:val="0"/>
        <w:autoSpaceDN w:val="0"/>
        <w:adjustRightInd w:val="0"/>
        <w:jc w:val="center"/>
        <w:rPr>
          <w:rFonts w:asciiTheme="minorEastAsia" w:hAnsiTheme="minorEastAsia" w:cs="仿宋_GB2312" w:hint="eastAsia"/>
          <w:color w:val="000000"/>
          <w:kern w:val="0"/>
          <w:szCs w:val="21"/>
          <w:lang w:val="zh-CN"/>
        </w:rPr>
      </w:pPr>
    </w:p>
    <w:p w:rsidR="000D756E" w:rsidRPr="000D756E" w:rsidRDefault="000D756E" w:rsidP="000D756E">
      <w:pPr>
        <w:autoSpaceDE w:val="0"/>
        <w:autoSpaceDN w:val="0"/>
        <w:adjustRightInd w:val="0"/>
        <w:jc w:val="center"/>
        <w:rPr>
          <w:rFonts w:ascii="黑体" w:eastAsia="黑体" w:hAnsi="黑体" w:cs="仿宋_GB2312" w:hint="eastAsia"/>
          <w:color w:val="000000"/>
          <w:kern w:val="0"/>
          <w:szCs w:val="21"/>
          <w:lang w:val="zh-CN"/>
        </w:rPr>
      </w:pPr>
      <w:r w:rsidRPr="000D756E">
        <w:rPr>
          <w:rFonts w:ascii="黑体" w:eastAsia="黑体" w:hAnsi="黑体" w:cs="仿宋_GB2312" w:hint="eastAsia"/>
          <w:color w:val="000000"/>
          <w:kern w:val="0"/>
          <w:szCs w:val="21"/>
          <w:lang w:val="zh-CN"/>
        </w:rPr>
        <w:t>第四章　市人民代表大会常务委员会立法程序</w:t>
      </w:r>
    </w:p>
    <w:p w:rsidR="000D756E" w:rsidRPr="00074EDA" w:rsidRDefault="000D756E" w:rsidP="000D756E">
      <w:pPr>
        <w:autoSpaceDE w:val="0"/>
        <w:autoSpaceDN w:val="0"/>
        <w:adjustRightInd w:val="0"/>
        <w:jc w:val="center"/>
        <w:rPr>
          <w:rFonts w:asciiTheme="minorEastAsia" w:hAnsiTheme="minorEastAsia" w:cs="仿宋_GB2312"/>
          <w:color w:val="000000"/>
          <w:kern w:val="0"/>
          <w:szCs w:val="21"/>
          <w:lang w:val="zh-CN"/>
        </w:rPr>
      </w:pP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市人民代表大会常务委员会主任会议可以向常务委员会提出地方性法规案，由常务委员会会议审议。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人民政府可以向常务委员会提出地方性法规案，由常务委员会主任会议决定列入常务委员会会议议程，或者先交有关的专门委员会审议、提出报告，再决定列入常务委员会会议议程。市人民政府应当在常务委员会会议举行三十日前，将拟提请会议审议的地方性法规草案送交常务委员会。</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市人民代表大会各专门委员会可以向常务委员</w:t>
      </w:r>
      <w:r w:rsidRPr="00074EDA">
        <w:rPr>
          <w:rFonts w:asciiTheme="minorEastAsia" w:hAnsiTheme="minorEastAsia" w:cs="仿宋_GB2312" w:hint="eastAsia"/>
          <w:color w:val="000000"/>
          <w:kern w:val="0"/>
          <w:szCs w:val="21"/>
          <w:lang w:val="zh-CN"/>
        </w:rPr>
        <w:lastRenderedPageBreak/>
        <w:t>会提出地方性法规案，由常务委员会主任会议决定列入常务委员会会议议程。</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常务委员会主任会议认为市人民政府、市人民代表大会各专门委员会提出的地方性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常务委员会组成人员五人以上联名，可以向常务委员会提出地方性法规案，由常务委员会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列入常务委员会会议议程前，常务委员会主任会议先交有关的专门委员会审议的，有关的专门委员会应当在规定的时间内提出审议意见。专门委员会应当对地方性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的立法必要性、主要内容的可行性和是否列入常务委员会会议议程，提出意见，并向常务委员会主任会议报告。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常务委员会主任会议决定列入常务委员会会议议程的，专门委员会的审议意见书面印发常务委员会会议。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时，可以邀请其他专门委员会的成员列席会议，发表意见。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lastRenderedPageBreak/>
        <w:t xml:space="preserve">　　</w:t>
      </w:r>
      <w:r w:rsidRPr="000D756E">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列入常务委员会会议议程的地方性法规案，除特殊情况外，常务委员会办公室应当在常务委员会会议举行的五日前，将地方性法规草案及有关材料发给常务委员会组成人员。</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列入常务委员会会议议程的地方性法规案，一般应当经两次常务委员会会议审议后交付表决。地方性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涉及本市重大事项或者各方面存在较大分歧意见的，经常务委员会主任会议决定，可以经过三次常务委员会会议审议后再交付表决。</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常务委员会会议第一次审议地方性法规案，在全体会议上听取提案人的说明，再结合有关专门委员会的书面审议意见，由分组会议进行审议。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实行两次审议的地方性法规案，常务委员会会议第二次审议地方性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时，在全体会议上听取法制委员会关于地方性法规草案审议结果的报告，由分组会议对地方性法规草案修改稿进行审议。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和重要问题的汇报，由分组会议进一步审议；常务委员会会议第三次审议时，在全体会议上听取法制委员会关于地方性法规草案审议结果的报告，由分组会议对地方性法规草案修改稿进行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的调整事项比较单一或者只作部分修改，且各方面意见比较一致的，经常务委员会主任会议决定，可以经过一次常务委员会会议审议后即交付表决。</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时，根据小组要求，有关机关、组织应当派人介绍情况。</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常务委员会会议审议地方性法规案，应当邀请有关的市人民代表大会代表列席会议；经常务委员会主任会议决定，可以邀请有关的全国人民代表大会代表或者省人民代表大会代表列席。</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经常务委员会会议第一次审议后，常务委员会法制工作委员会应当将地方性法规草案及其说明及时通过书面或者代表履职服务平台等途径</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人民代表大会代表，各县（市）、区人民代表大会常务委员会，有关机关、组织、基层立法联系点和专家、学者等征求意见。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通过台州人大网向社会公布，征求意见，但是经常务委员会主任会议决定不公布的除外。向社会公布征求意见的时间一般不少于二十日。征求意见的情况应当向社会通报。</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列入常务委员会会议议程的重要的地方性法规案，经常务委员会主任会议决定，可以将地方性法规草案或者草案修改稿在全市范围内发行的报纸上公布，征求意见。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的有关问题进行调查研究，听取各方面的意见。听取意见和调查研究可以采取召开座谈会、论证会、听证会、实地考察等各种形式。</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有关问题专业性较强，需要进行可行性评价的，应当召开论证会，听取有关专家、部门和市人民代表大会代表等方面的意见，或者委托第三方组织论证。论证情况应当向常务委员会报告。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法制委员会、有关的专门委员会和常务委员会</w:t>
      </w:r>
      <w:r w:rsidRPr="00074EDA">
        <w:rPr>
          <w:rFonts w:asciiTheme="minorEastAsia" w:hAnsiTheme="minorEastAsia" w:cs="仿宋_GB2312" w:hint="eastAsia"/>
          <w:color w:val="000000"/>
          <w:kern w:val="0"/>
          <w:szCs w:val="21"/>
          <w:lang w:val="zh-CN"/>
        </w:rPr>
        <w:lastRenderedPageBreak/>
        <w:t>工作机构进行立法调研，应当通过下列方式发挥市人民代表大会代表的作用：</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r w:rsidRPr="00074EDA">
        <w:rPr>
          <w:rFonts w:asciiTheme="minorEastAsia" w:hAnsiTheme="minorEastAsia" w:cs="仿宋_GB2312"/>
          <w:color w:val="000000"/>
          <w:kern w:val="0"/>
          <w:szCs w:val="21"/>
          <w:lang w:val="zh-CN"/>
        </w:rPr>
        <w:t>;</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邀请有关代表全程参与立法调研</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听取代表意见</w:t>
      </w:r>
      <w:r w:rsidRPr="00074EDA">
        <w:rPr>
          <w:rFonts w:asciiTheme="minorEastAsia" w:hAnsiTheme="minorEastAsia" w:cs="仿宋_GB2312"/>
          <w:color w:val="000000"/>
          <w:kern w:val="0"/>
          <w:szCs w:val="21"/>
          <w:lang w:val="zh-CN"/>
        </w:rPr>
        <w:t>;</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列入常务委员会会议议程的地方性法规案，由法制委员会根据常务委员会组成人员、有关的专门委员会的审议意见和各方面提出的意见，对地方性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审议结果报告或者修改情况的报告和地方性法规草案修改稿，由常务委员会主任会议决定交付常务委员会会议审议。法制委员会对重要的不同意见应当在审议结果报告或者修改情况的报告中予以说明。对有关的专门委员会的重要审议意见没有采纳的，应当向有关的专门委员会反馈。</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时，应当邀请有关专门委员会的成员列席会议，发表意见。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专门委员会之间对地方性法规草案的重要问题意见不一致的，应当向常务委员会主任会议报告。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拟提请常务委员会审议通过的地方性法规案，</w:t>
      </w:r>
      <w:r w:rsidRPr="00074EDA">
        <w:rPr>
          <w:rFonts w:asciiTheme="minorEastAsia" w:hAnsiTheme="minorEastAsia" w:cs="仿宋_GB2312" w:hint="eastAsia"/>
          <w:color w:val="000000"/>
          <w:kern w:val="0"/>
          <w:szCs w:val="21"/>
          <w:lang w:val="zh-CN"/>
        </w:rPr>
        <w:lastRenderedPageBreak/>
        <w:t>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常务委员会主任会议提请常务委员会全体会议表决，由常务委员会全体组成人员的过半数通过。表决前，由法制委员会对地方性法规草案修改情况进行说明。</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地方性法规草案表决稿交付常务委员会会议表决前，常务委员会主任会议根据常务委员会会议审议的情况，可以决定将个别意见分歧较大的重要条款提请常务委员会会议单独表决。</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单独表决的条款经常务委员会会议表决后，常务委员会主任会议根据单独表决的情况，可以决定将地方性法规草案表决稿交付表决，也可以决定暂不付表决，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列入常务委员会会议议程的地方性法规案，在交付表决前，提案人要求撤回的，应当说明理由，经常务委员会主任会议同意，并向常务委员会报告，对该地方性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列入常务委员会会议审议的地方性法规案，因</w:t>
      </w:r>
      <w:r w:rsidRPr="00074EDA">
        <w:rPr>
          <w:rFonts w:asciiTheme="minorEastAsia" w:hAnsiTheme="minorEastAsia" w:cs="仿宋_GB2312" w:hint="eastAsia"/>
          <w:color w:val="000000"/>
          <w:kern w:val="0"/>
          <w:szCs w:val="21"/>
          <w:lang w:val="zh-CN"/>
        </w:rPr>
        <w:lastRenderedPageBreak/>
        <w:t>各方面对制定该地方性法规的必要性、可行性等重大问题存在较大意见分歧搁置审议满两年，或者因暂不交付表决经过两年没有再次列入常务委员会会议议程审议的，由常务委员会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的，经常务委员会主任会议决定，可以合并表决，也可以分别表决。</w:t>
      </w:r>
    </w:p>
    <w:p w:rsidR="000D756E" w:rsidRDefault="000D756E" w:rsidP="000D756E">
      <w:pPr>
        <w:autoSpaceDE w:val="0"/>
        <w:autoSpaceDN w:val="0"/>
        <w:adjustRightInd w:val="0"/>
        <w:jc w:val="center"/>
        <w:rPr>
          <w:rFonts w:asciiTheme="minorEastAsia" w:hAnsiTheme="minorEastAsia" w:cs="仿宋_GB2312" w:hint="eastAsia"/>
          <w:color w:val="000000"/>
          <w:kern w:val="0"/>
          <w:szCs w:val="21"/>
          <w:lang w:val="zh-CN"/>
        </w:rPr>
      </w:pPr>
    </w:p>
    <w:p w:rsidR="000D756E" w:rsidRPr="000D756E" w:rsidRDefault="000D756E" w:rsidP="000D756E">
      <w:pPr>
        <w:autoSpaceDE w:val="0"/>
        <w:autoSpaceDN w:val="0"/>
        <w:adjustRightInd w:val="0"/>
        <w:jc w:val="center"/>
        <w:rPr>
          <w:rFonts w:ascii="黑体" w:eastAsia="黑体" w:hAnsi="黑体" w:cs="仿宋_GB2312" w:hint="eastAsia"/>
          <w:color w:val="000000"/>
          <w:kern w:val="0"/>
          <w:szCs w:val="21"/>
          <w:lang w:val="zh-CN"/>
        </w:rPr>
      </w:pPr>
      <w:r w:rsidRPr="000D756E">
        <w:rPr>
          <w:rFonts w:ascii="黑体" w:eastAsia="黑体" w:hAnsi="黑体" w:cs="仿宋_GB2312" w:hint="eastAsia"/>
          <w:color w:val="000000"/>
          <w:kern w:val="0"/>
          <w:szCs w:val="21"/>
          <w:lang w:val="zh-CN"/>
        </w:rPr>
        <w:t>第五章　地方性法规报批和公布程序</w:t>
      </w:r>
    </w:p>
    <w:p w:rsidR="000D756E" w:rsidRPr="00074EDA" w:rsidRDefault="000D756E" w:rsidP="000D756E">
      <w:pPr>
        <w:autoSpaceDE w:val="0"/>
        <w:autoSpaceDN w:val="0"/>
        <w:adjustRightInd w:val="0"/>
        <w:jc w:val="center"/>
        <w:rPr>
          <w:rFonts w:asciiTheme="minorEastAsia" w:hAnsiTheme="minorEastAsia" w:cs="仿宋_GB2312"/>
          <w:color w:val="000000"/>
          <w:kern w:val="0"/>
          <w:szCs w:val="21"/>
          <w:lang w:val="zh-CN"/>
        </w:rPr>
      </w:pP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市人民代表大会及其常务委员会在拟举行会议审议表决地方性法规草案三十日前，可以将该法规草案修改稿报送省人民代表大会常务委员会法制工作委员会征询意见。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市人民代表大会及其常务委员会制定的地方性法规应当依法报请省人民代表大会常务委员会批准。报请批准时应当提交报请批准地方性法规的书面报告、法规文本及其说明。</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报请批准的地方性法规经省人民代表大会常务委员会批准后，由市人民代表大会常务委员会发布公告予以公布。公告应当注明制定机关、通过时间、批准机关、批准时间和施行日期。</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常务委员会公告及颁布的地方性法规，应当在台州市人民代表大会常务委员会公报和台州人大网以及《台州日</w:t>
      </w:r>
      <w:r w:rsidRPr="00074EDA">
        <w:rPr>
          <w:rFonts w:asciiTheme="minorEastAsia" w:hAnsiTheme="minorEastAsia" w:cs="仿宋_GB2312" w:hint="eastAsia"/>
          <w:color w:val="000000"/>
          <w:kern w:val="0"/>
          <w:szCs w:val="21"/>
          <w:lang w:val="zh-CN"/>
        </w:rPr>
        <w:lastRenderedPageBreak/>
        <w:t>报》上全文刊载。</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在台州市人民代表大会常务委员会公报上刊登的地方性法规文本为标准文本。</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地方性法规被修改的，应当公布新的地方性法规文本。</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地方性法规被废止的，除由其他地方性法规规定废止该地方性法规的以外，由市人民代表大会常务委员会发布公告予以公布。</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市人民代表大会常务委员会应当在地方性法规公布之日起十五日内，将公布的地方性法规的公告及法规文本和有关材料报送省人民代表大会常务委员会，由省人民代表大会常务委员会报全国人民代表大会常务委员会和国务院备案。</w:t>
      </w:r>
    </w:p>
    <w:p w:rsidR="000D756E" w:rsidRDefault="000D756E" w:rsidP="000D756E">
      <w:pPr>
        <w:autoSpaceDE w:val="0"/>
        <w:autoSpaceDN w:val="0"/>
        <w:adjustRightInd w:val="0"/>
        <w:jc w:val="center"/>
        <w:rPr>
          <w:rFonts w:asciiTheme="minorEastAsia" w:hAnsiTheme="minorEastAsia" w:cs="仿宋_GB2312" w:hint="eastAsia"/>
          <w:color w:val="000000"/>
          <w:kern w:val="0"/>
          <w:szCs w:val="21"/>
          <w:lang w:val="zh-CN"/>
        </w:rPr>
      </w:pPr>
    </w:p>
    <w:p w:rsidR="000D756E" w:rsidRPr="000D756E" w:rsidRDefault="000D756E" w:rsidP="000D756E">
      <w:pPr>
        <w:autoSpaceDE w:val="0"/>
        <w:autoSpaceDN w:val="0"/>
        <w:adjustRightInd w:val="0"/>
        <w:jc w:val="center"/>
        <w:rPr>
          <w:rFonts w:ascii="黑体" w:eastAsia="黑体" w:hAnsi="黑体" w:cs="仿宋_GB2312" w:hint="eastAsia"/>
          <w:color w:val="000000"/>
          <w:kern w:val="0"/>
          <w:szCs w:val="21"/>
          <w:lang w:val="zh-CN"/>
        </w:rPr>
      </w:pPr>
      <w:r w:rsidRPr="000D756E">
        <w:rPr>
          <w:rFonts w:ascii="黑体" w:eastAsia="黑体" w:hAnsi="黑体" w:cs="仿宋_GB2312" w:hint="eastAsia"/>
          <w:color w:val="000000"/>
          <w:kern w:val="0"/>
          <w:szCs w:val="21"/>
          <w:lang w:val="zh-CN"/>
        </w:rPr>
        <w:t>第六章　其他规定</w:t>
      </w:r>
    </w:p>
    <w:p w:rsidR="000D756E" w:rsidRPr="00074EDA" w:rsidRDefault="000D756E" w:rsidP="000D756E">
      <w:pPr>
        <w:autoSpaceDE w:val="0"/>
        <w:autoSpaceDN w:val="0"/>
        <w:adjustRightInd w:val="0"/>
        <w:jc w:val="center"/>
        <w:rPr>
          <w:rFonts w:asciiTheme="minorEastAsia" w:hAnsiTheme="minorEastAsia" w:cs="仿宋_GB2312"/>
          <w:color w:val="000000"/>
          <w:kern w:val="0"/>
          <w:szCs w:val="21"/>
          <w:lang w:val="zh-CN"/>
        </w:rPr>
      </w:pP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提出地方性法规案，应当同时提出该法规草案文本及其说明，并提供必要的参阅材料。修改地方性法规的，还应当提交修改前后的对照文本。</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地方性法规草案的说明应当包括以下内容：</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（一）制定或者修改法规的必要性、可行性和有关依据；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（二）法规草案的适用范围和主要内容；</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（三）起草过程中对重大分歧意见的协调处理情况；</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lastRenderedPageBreak/>
        <w:t xml:space="preserve">　　</w:t>
      </w:r>
      <w:r w:rsidRPr="000D756E">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规定的程序重新提出，由主席团、常务委员会主任会议决定是否列入会议议程；其中，未获得市人民代表大会通过的地方性法规案，应当提请市人民代表大会审议决定。</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配套的具体规定的，有关国家机关应当</w:t>
      </w:r>
      <w:proofErr w:type="gramStart"/>
      <w:r w:rsidRPr="00074EDA">
        <w:rPr>
          <w:rFonts w:asciiTheme="minorEastAsia" w:hAnsiTheme="minorEastAsia" w:cs="仿宋_GB2312" w:hint="eastAsia"/>
          <w:color w:val="000000"/>
          <w:kern w:val="0"/>
          <w:szCs w:val="21"/>
          <w:lang w:val="zh-CN"/>
        </w:rPr>
        <w:t>自法规</w:t>
      </w:r>
      <w:proofErr w:type="gramEnd"/>
      <w:r w:rsidRPr="00074EDA">
        <w:rPr>
          <w:rFonts w:asciiTheme="minorEastAsia" w:hAnsiTheme="minorEastAsia" w:cs="仿宋_GB2312" w:hint="eastAsia"/>
          <w:color w:val="000000"/>
          <w:kern w:val="0"/>
          <w:szCs w:val="21"/>
          <w:lang w:val="zh-CN"/>
        </w:rPr>
        <w:t>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地方性法规草案有关内容与其他地方性法规相关规定不一致的，提案人应当予以说明并提出处理意见，必要时应当同时提出修改或者废止其他地方性法规相关规定的议案。</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市人民代表大会有关的专门委员会、常务委员会工作机构可以组织对有关地方性法规或者地方性法规中有关规定进行立法后评估。评估情况应当向常务委员会报告。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国家机关、社会团体、企业事业组织以及公民发现地方性法规的内容与宪法、法律、行政法规和省的地方性法规相抵触，或者与本市其他地方性法规不协调，或者不适应新的形势要求的，可以向市人民代表大会常务委员会提出修改和废止</w:t>
      </w:r>
      <w:r w:rsidRPr="00074EDA">
        <w:rPr>
          <w:rFonts w:asciiTheme="minorEastAsia" w:hAnsiTheme="minorEastAsia" w:cs="仿宋_GB2312" w:hint="eastAsia"/>
          <w:color w:val="000000"/>
          <w:kern w:val="0"/>
          <w:szCs w:val="21"/>
          <w:lang w:val="zh-CN"/>
        </w:rPr>
        <w:lastRenderedPageBreak/>
        <w:t>的意见、建议。</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市人民代表大会常务委员会应当根据需要及时组织开展地方性法规清理工作。</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审查批准后，由市人民代表大会常务委员会发布公告予以公布。</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市人民代表大会及其常务委员会制定的地方性法规，由市人民代表大会常务委员会解释。</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市人民政府、市中级人民法院、市人民检察院和市人民代表大会各专门委员会以及各县（市）、区人民代表大会常务委员会，可以向市人民代表大会常务委员会提出地方性法规解释要求。</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市人民代表大会法制委员会研究拟订地方性法规解释草案，由常务委员会主任会议决定列入常务委员会会议议程。</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草案经常务委员会会议审议，由法制委员会根据常务委员会组成人员的审议意见进行审议、修改，提出地方性法规解释草案表决稿，由常务委员会主任会议提请常务委员会全体会议表决，由常务委员会全体组成人员过半数通过，并依照本条例第五章的有关规定报请省人民代表大会常务委员会审查批准后，由常务委员会公布，及时在台州市人民代表大会常务委员</w:t>
      </w:r>
      <w:r w:rsidRPr="00074EDA">
        <w:rPr>
          <w:rFonts w:asciiTheme="minorEastAsia" w:hAnsiTheme="minorEastAsia" w:cs="仿宋_GB2312" w:hint="eastAsia"/>
          <w:color w:val="000000"/>
          <w:kern w:val="0"/>
          <w:szCs w:val="21"/>
          <w:lang w:val="zh-CN"/>
        </w:rPr>
        <w:lastRenderedPageBreak/>
        <w:t>会公报和台州人大网以及《台州日报》上刊载。</w:t>
      </w: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w:t>
      </w:r>
      <w:bookmarkStart w:id="0" w:name="_GoBack"/>
      <w:bookmarkEnd w:id="0"/>
      <w:r w:rsidRPr="00074EDA">
        <w:rPr>
          <w:rFonts w:asciiTheme="minorEastAsia" w:hAnsiTheme="minorEastAsia" w:cs="仿宋_GB2312" w:hint="eastAsia"/>
          <w:color w:val="000000"/>
          <w:kern w:val="0"/>
          <w:szCs w:val="21"/>
          <w:lang w:val="zh-CN"/>
        </w:rPr>
        <w:t>会的地方性法规解释同地方性法规具有同等效力。</w:t>
      </w:r>
    </w:p>
    <w:p w:rsidR="000D756E" w:rsidRDefault="000D756E" w:rsidP="000D756E">
      <w:pPr>
        <w:autoSpaceDE w:val="0"/>
        <w:autoSpaceDN w:val="0"/>
        <w:adjustRightInd w:val="0"/>
        <w:jc w:val="center"/>
        <w:rPr>
          <w:rFonts w:asciiTheme="minorEastAsia" w:hAnsiTheme="minorEastAsia" w:cs="仿宋_GB2312" w:hint="eastAsia"/>
          <w:color w:val="000000"/>
          <w:kern w:val="0"/>
          <w:szCs w:val="21"/>
          <w:lang w:val="zh-CN"/>
        </w:rPr>
      </w:pPr>
    </w:p>
    <w:p w:rsidR="000D756E" w:rsidRPr="000D756E" w:rsidRDefault="000D756E" w:rsidP="000D756E">
      <w:pPr>
        <w:autoSpaceDE w:val="0"/>
        <w:autoSpaceDN w:val="0"/>
        <w:adjustRightInd w:val="0"/>
        <w:jc w:val="center"/>
        <w:rPr>
          <w:rFonts w:ascii="黑体" w:eastAsia="黑体" w:hAnsi="黑体" w:cs="仿宋_GB2312" w:hint="eastAsia"/>
          <w:color w:val="000000"/>
          <w:kern w:val="0"/>
          <w:szCs w:val="21"/>
          <w:lang w:val="zh-CN"/>
        </w:rPr>
      </w:pPr>
      <w:r w:rsidRPr="000D756E">
        <w:rPr>
          <w:rFonts w:ascii="黑体" w:eastAsia="黑体" w:hAnsi="黑体" w:cs="仿宋_GB2312" w:hint="eastAsia"/>
          <w:color w:val="000000"/>
          <w:kern w:val="0"/>
          <w:szCs w:val="21"/>
          <w:lang w:val="zh-CN"/>
        </w:rPr>
        <w:t>第七章　附</w:t>
      </w:r>
      <w:r w:rsidRPr="000D756E">
        <w:rPr>
          <w:rFonts w:ascii="黑体" w:eastAsia="黑体" w:hAnsi="黑体" w:cs="仿宋_GB2312" w:hint="eastAsia"/>
          <w:color w:val="000000"/>
          <w:kern w:val="0"/>
          <w:szCs w:val="21"/>
          <w:lang w:val="zh-CN"/>
        </w:rPr>
        <w:t>则</w:t>
      </w:r>
    </w:p>
    <w:p w:rsidR="000D756E" w:rsidRPr="00074EDA" w:rsidRDefault="000D756E" w:rsidP="000D756E">
      <w:pPr>
        <w:autoSpaceDE w:val="0"/>
        <w:autoSpaceDN w:val="0"/>
        <w:adjustRightInd w:val="0"/>
        <w:jc w:val="center"/>
        <w:rPr>
          <w:rFonts w:asciiTheme="minorEastAsia" w:hAnsiTheme="minorEastAsia" w:cs="仿宋_GB2312"/>
          <w:color w:val="000000"/>
          <w:kern w:val="0"/>
          <w:szCs w:val="21"/>
          <w:lang w:val="zh-CN"/>
        </w:rPr>
      </w:pPr>
    </w:p>
    <w:p w:rsidR="000D756E" w:rsidRPr="00074EDA" w:rsidRDefault="000D756E" w:rsidP="000D756E">
      <w:pPr>
        <w:autoSpaceDE w:val="0"/>
        <w:autoSpaceDN w:val="0"/>
        <w:adjustRightInd w:val="0"/>
        <w:jc w:val="left"/>
        <w:rPr>
          <w:rFonts w:asciiTheme="minorEastAsia" w:hAnsiTheme="minorEastAsia" w:cs="仿宋_GB2312"/>
          <w:color w:val="000000"/>
          <w:kern w:val="0"/>
          <w:szCs w:val="21"/>
          <w:lang w:val="zh-CN"/>
        </w:rPr>
      </w:pPr>
      <w:r w:rsidRPr="000D756E">
        <w:rPr>
          <w:rFonts w:asciiTheme="minorEastAsia" w:eastAsia="黑体" w:hAnsiTheme="minorEastAsia" w:cs="仿宋_GB2312" w:hint="eastAsia"/>
          <w:color w:val="000000"/>
          <w:kern w:val="0"/>
          <w:szCs w:val="21"/>
          <w:lang w:val="zh-CN"/>
        </w:rPr>
        <w:t xml:space="preserve">　　</w:t>
      </w:r>
      <w:r w:rsidRPr="000D756E">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B7F" w:rsidRDefault="00412B7F" w:rsidP="00D57722">
      <w:pPr>
        <w:spacing w:line="240" w:lineRule="auto"/>
      </w:pPr>
      <w:r>
        <w:separator/>
      </w:r>
    </w:p>
  </w:endnote>
  <w:endnote w:type="continuationSeparator" w:id="0">
    <w:p w:rsidR="00412B7F" w:rsidRDefault="00412B7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D756E">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D756E" w:rsidRPr="000D756E">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B7F" w:rsidRDefault="00412B7F" w:rsidP="00D57722">
      <w:pPr>
        <w:spacing w:line="240" w:lineRule="auto"/>
      </w:pPr>
      <w:r>
        <w:separator/>
      </w:r>
    </w:p>
  </w:footnote>
  <w:footnote w:type="continuationSeparator" w:id="0">
    <w:p w:rsidR="00412B7F" w:rsidRDefault="00412B7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D756E"/>
    <w:rsid w:val="001B173E"/>
    <w:rsid w:val="00412B7F"/>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18</Pages>
  <Words>1306</Words>
  <Characters>7445</Characters>
  <Application>Microsoft Office Word</Application>
  <DocSecurity>0</DocSecurity>
  <Lines>62</Lines>
  <Paragraphs>17</Paragraphs>
  <ScaleCrop>false</ScaleCrop>
  <Company>Microsoft</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