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pPr>
    </w:p>
    <w:p>
      <w:pPr>
        <w:spacing w:line="680" w:lineRule="exact"/>
        <w:jc w:val="center"/>
        <w:rPr>
          <w:rFonts w:eastAsia="方正小标宋简体"/>
          <w:sz w:val="44"/>
          <w:szCs w:val="44"/>
        </w:rPr>
      </w:pPr>
      <w:r>
        <w:rPr>
          <w:rFonts w:hint="eastAsia" w:eastAsia="方正小标宋简体"/>
          <w:sz w:val="44"/>
          <w:szCs w:val="44"/>
        </w:rPr>
        <w:t>合肥市市区义务教育阶段</w:t>
      </w:r>
    </w:p>
    <w:p>
      <w:pPr>
        <w:spacing w:line="680" w:lineRule="exact"/>
        <w:jc w:val="center"/>
        <w:rPr>
          <w:rFonts w:eastAsia="方正小标宋简体"/>
          <w:sz w:val="44"/>
          <w:szCs w:val="44"/>
        </w:rPr>
      </w:pPr>
      <w:bookmarkStart w:id="0" w:name="_GoBack"/>
      <w:r>
        <w:rPr>
          <w:rFonts w:hint="eastAsia" w:eastAsia="方正小标宋简体"/>
          <w:sz w:val="44"/>
          <w:szCs w:val="44"/>
        </w:rPr>
        <w:t>学校规划建设的规定</w:t>
      </w:r>
      <w:bookmarkEnd w:id="0"/>
    </w:p>
    <w:p/>
    <w:p>
      <w:pPr>
        <w:ind w:firstLine="640" w:firstLineChars="200"/>
        <w:rPr>
          <w:rFonts w:eastAsia="楷体_GB2312"/>
        </w:rPr>
      </w:pPr>
      <w:r>
        <w:rPr>
          <w:rFonts w:hint="eastAsia" w:eastAsia="楷体_GB2312"/>
        </w:rPr>
        <w:t>（</w:t>
      </w:r>
      <w:r>
        <w:rPr>
          <w:rFonts w:eastAsia="楷体_GB2312"/>
        </w:rPr>
        <w:t>2005</w:t>
      </w:r>
      <w:r>
        <w:rPr>
          <w:rFonts w:hint="eastAsia" w:eastAsia="楷体_GB2312"/>
        </w:rPr>
        <w:t>年</w:t>
      </w:r>
      <w:r>
        <w:rPr>
          <w:rFonts w:eastAsia="楷体_GB2312"/>
        </w:rPr>
        <w:t>10</w:t>
      </w:r>
      <w:r>
        <w:rPr>
          <w:rFonts w:hint="eastAsia" w:eastAsia="楷体_GB2312"/>
        </w:rPr>
        <w:t>月</w:t>
      </w:r>
      <w:r>
        <w:rPr>
          <w:rFonts w:eastAsia="楷体_GB2312"/>
        </w:rPr>
        <w:t>28</w:t>
      </w:r>
      <w:r>
        <w:rPr>
          <w:rFonts w:hint="eastAsia" w:eastAsia="楷体_GB2312"/>
        </w:rPr>
        <w:t>日合肥市第十三届人民代表大会常务委员会第二十一次会议通过　</w:t>
      </w:r>
      <w:r>
        <w:rPr>
          <w:rFonts w:eastAsia="楷体_GB2312"/>
        </w:rPr>
        <w:t>2005</w:t>
      </w:r>
      <w:r>
        <w:rPr>
          <w:rFonts w:hint="eastAsia" w:eastAsia="楷体_GB2312"/>
        </w:rPr>
        <w:t>年</w:t>
      </w:r>
      <w:r>
        <w:rPr>
          <w:rFonts w:eastAsia="楷体_GB2312"/>
        </w:rPr>
        <w:t>12</w:t>
      </w:r>
      <w:r>
        <w:rPr>
          <w:rFonts w:hint="eastAsia" w:eastAsia="楷体_GB2312"/>
        </w:rPr>
        <w:t>月</w:t>
      </w:r>
      <w:r>
        <w:rPr>
          <w:rFonts w:eastAsia="楷体_GB2312"/>
        </w:rPr>
        <w:t>16</w:t>
      </w:r>
      <w:r>
        <w:rPr>
          <w:rFonts w:hint="eastAsia" w:eastAsia="楷体_GB2312"/>
        </w:rPr>
        <w:t>日安徽省第十届人民代表大会常务委员会第二十次会议批准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
      <w:pPr>
        <w:ind w:firstLine="640" w:firstLineChars="200"/>
      </w:pPr>
      <w:r>
        <w:rPr>
          <w:rFonts w:hint="eastAsia" w:eastAsia="黑体"/>
        </w:rPr>
        <w:t>第一条</w:t>
      </w:r>
      <w:r>
        <w:t xml:space="preserve">  </w:t>
      </w:r>
      <w:r>
        <w:rPr>
          <w:rFonts w:hint="eastAsia"/>
        </w:rPr>
        <w:t>为了加强城市义务教育阶段学校的规划与建设，促进教育事业发展，依据有关法律、行政法规，结合本市实际，制定本规定。</w:t>
      </w:r>
    </w:p>
    <w:p>
      <w:pPr>
        <w:ind w:firstLine="640" w:firstLineChars="200"/>
      </w:pPr>
      <w:r>
        <w:rPr>
          <w:rFonts w:hint="eastAsia" w:eastAsia="黑体"/>
        </w:rPr>
        <w:t>第二条</w:t>
      </w:r>
      <w:r>
        <w:t xml:space="preserve">  </w:t>
      </w:r>
      <w:r>
        <w:rPr>
          <w:rFonts w:hint="eastAsia"/>
        </w:rPr>
        <w:t>本规定适用于市区义务教育阶段学校（以下简称学校）的规划建设。</w:t>
      </w:r>
    </w:p>
    <w:p>
      <w:pPr>
        <w:ind w:firstLine="640" w:firstLineChars="200"/>
      </w:pPr>
      <w:r>
        <w:rPr>
          <w:rFonts w:hint="eastAsia" w:eastAsia="黑体"/>
        </w:rPr>
        <w:t>第三条</w:t>
      </w:r>
      <w:r>
        <w:t xml:space="preserve">  </w:t>
      </w:r>
      <w:r>
        <w:rPr>
          <w:rFonts w:hint="eastAsia"/>
        </w:rPr>
        <w:t>学校规划、建设应当与城市经济发展和人口增长相适应，坚持统一规划，合理布局，配套建设，方便学生就近入学。</w:t>
      </w:r>
    </w:p>
    <w:p>
      <w:pPr>
        <w:ind w:firstLine="640" w:firstLineChars="200"/>
      </w:pPr>
      <w:r>
        <w:rPr>
          <w:rFonts w:hint="eastAsia" w:eastAsia="黑体"/>
        </w:rPr>
        <w:t>第四条</w:t>
      </w:r>
      <w:r>
        <w:t xml:space="preserve">  </w:t>
      </w:r>
      <w:r>
        <w:rPr>
          <w:rFonts w:hint="eastAsia"/>
        </w:rPr>
        <w:t>市、区人民政府负责组织本规定的实施。</w:t>
      </w:r>
    </w:p>
    <w:p>
      <w:pPr>
        <w:ind w:firstLine="640" w:firstLineChars="200"/>
      </w:pPr>
      <w:r>
        <w:rPr>
          <w:rFonts w:hint="eastAsia"/>
        </w:rPr>
        <w:t>发展改革、规划、建设、国土资源、财政、教育等部门应当各司其职，密切配合，共同做好学校规划建设工作。</w:t>
      </w:r>
    </w:p>
    <w:p>
      <w:pPr>
        <w:ind w:firstLine="600" w:firstLineChars="200"/>
        <w:rPr>
          <w:spacing w:val="-10"/>
        </w:rPr>
      </w:pPr>
      <w:r>
        <w:rPr>
          <w:rFonts w:hint="eastAsia"/>
          <w:spacing w:val="-10"/>
        </w:rPr>
        <w:t>市人民政府应当确定由各区人民政府、开发区管委会以及各相关职能部门组成的机构，定期研究解决市区学校规划建设的重大问题。</w:t>
      </w:r>
    </w:p>
    <w:p>
      <w:pPr>
        <w:ind w:firstLine="640" w:firstLineChars="200"/>
      </w:pPr>
      <w:r>
        <w:rPr>
          <w:rFonts w:hint="eastAsia" w:eastAsia="黑体"/>
        </w:rPr>
        <w:t>第五条</w:t>
      </w:r>
      <w:r>
        <w:rPr>
          <w:rFonts w:eastAsia="黑体"/>
        </w:rPr>
        <w:t xml:space="preserve"> </w:t>
      </w:r>
      <w:r>
        <w:t xml:space="preserve"> </w:t>
      </w:r>
      <w:r>
        <w:rPr>
          <w:rFonts w:hint="eastAsia"/>
        </w:rPr>
        <w:t>市教育行政主管部门会同市规划部门，根据城市总体规划和教育事业发展规划，编制学校布局规划，经市人民政府批准后公布实施。</w:t>
      </w:r>
    </w:p>
    <w:p>
      <w:pPr>
        <w:ind w:firstLine="640" w:firstLineChars="200"/>
      </w:pPr>
      <w:r>
        <w:rPr>
          <w:rFonts w:hint="eastAsia" w:eastAsia="黑体"/>
        </w:rPr>
        <w:t>第六条</w:t>
      </w:r>
      <w:r>
        <w:t xml:space="preserve">  </w:t>
      </w:r>
      <w:r>
        <w:rPr>
          <w:rFonts w:hint="eastAsia"/>
        </w:rPr>
        <w:t>市规划部门应当按照学校布局规划，预留学校建设用地。</w:t>
      </w:r>
    </w:p>
    <w:p>
      <w:pPr>
        <w:ind w:firstLine="640" w:firstLineChars="200"/>
      </w:pPr>
      <w:r>
        <w:rPr>
          <w:rFonts w:hint="eastAsia"/>
        </w:rPr>
        <w:t>规划预留的学校建设用地，由市教育、规划、国土资源部门核定用地位置和界线，并划定黄线予以保护。</w:t>
      </w:r>
    </w:p>
    <w:p>
      <w:pPr>
        <w:ind w:firstLine="640" w:firstLineChars="200"/>
      </w:pPr>
      <w:r>
        <w:rPr>
          <w:rFonts w:hint="eastAsia" w:eastAsia="黑体"/>
        </w:rPr>
        <w:t>第七条</w:t>
      </w:r>
      <w:r>
        <w:t xml:space="preserve">  </w:t>
      </w:r>
      <w:r>
        <w:rPr>
          <w:rFonts w:hint="eastAsia"/>
        </w:rPr>
        <w:t>规划预留的学校建设用地应当符合下列标准：</w:t>
      </w:r>
    </w:p>
    <w:p>
      <w:pPr>
        <w:ind w:firstLine="640" w:firstLineChars="200"/>
      </w:pPr>
      <w:r>
        <w:rPr>
          <w:rFonts w:hint="eastAsia"/>
        </w:rPr>
        <w:t>（一）每一万人口区域内预留一所二十四个班规模的小学建设用地；</w:t>
      </w:r>
    </w:p>
    <w:p>
      <w:pPr>
        <w:ind w:firstLine="640" w:firstLineChars="200"/>
      </w:pPr>
      <w:r>
        <w:rPr>
          <w:rFonts w:hint="eastAsia"/>
        </w:rPr>
        <w:t>（二）每二万人口区域内预留一所三十六个班规模的中学建设用地。</w:t>
      </w:r>
    </w:p>
    <w:p>
      <w:pPr>
        <w:ind w:firstLine="640" w:firstLineChars="200"/>
      </w:pPr>
      <w:r>
        <w:rPr>
          <w:rFonts w:hint="eastAsia"/>
        </w:rPr>
        <w:t>学校的生均用地定额标准应当符合下列规定：</w:t>
      </w:r>
    </w:p>
    <w:p>
      <w:pPr>
        <w:ind w:firstLine="640" w:firstLineChars="200"/>
      </w:pPr>
      <w:r>
        <w:rPr>
          <w:rFonts w:hint="eastAsia"/>
        </w:rPr>
        <w:t>（一）完全小学生均用地面积不低于十四平方米；</w:t>
      </w:r>
    </w:p>
    <w:p>
      <w:pPr>
        <w:ind w:firstLine="640" w:firstLineChars="200"/>
      </w:pPr>
      <w:r>
        <w:rPr>
          <w:rFonts w:hint="eastAsia"/>
        </w:rPr>
        <w:t>（二）九年一贯制学校生均用地面积不低于十六平方米；</w:t>
      </w:r>
    </w:p>
    <w:p>
      <w:pPr>
        <w:ind w:firstLine="640" w:firstLineChars="200"/>
      </w:pPr>
      <w:r>
        <w:rPr>
          <w:rFonts w:hint="eastAsia"/>
        </w:rPr>
        <w:t>（三）初级中学生均用地面积不低于二十平方米。</w:t>
      </w:r>
    </w:p>
    <w:p>
      <w:pPr>
        <w:ind w:firstLine="640" w:firstLineChars="200"/>
      </w:pPr>
      <w:r>
        <w:rPr>
          <w:rFonts w:hint="eastAsia" w:eastAsia="黑体"/>
        </w:rPr>
        <w:t>第八条</w:t>
      </w:r>
      <w:r>
        <w:t xml:space="preserve">  </w:t>
      </w:r>
      <w:r>
        <w:rPr>
          <w:rFonts w:hint="eastAsia"/>
        </w:rPr>
        <w:t>学校用地周边地区的规划、建设，应当符合国家有关规定，不得妨碍学校的正常教学活动。</w:t>
      </w:r>
    </w:p>
    <w:p>
      <w:pPr>
        <w:ind w:firstLine="640" w:firstLineChars="200"/>
      </w:pPr>
      <w:r>
        <w:rPr>
          <w:rFonts w:hint="eastAsia" w:eastAsia="黑体"/>
        </w:rPr>
        <w:t>第九条</w:t>
      </w:r>
      <w:r>
        <w:t xml:space="preserve">  </w:t>
      </w:r>
      <w:r>
        <w:rPr>
          <w:rFonts w:hint="eastAsia"/>
        </w:rPr>
        <w:t>市规划部门编制、审核新区建设和旧城改造详细规划，应当符合学校布局规划；确需变更布局规划的，征求市教育行政主管部门意见后，报市人民政府批准。</w:t>
      </w:r>
    </w:p>
    <w:p>
      <w:pPr>
        <w:ind w:firstLine="640" w:firstLineChars="200"/>
      </w:pPr>
      <w:r>
        <w:rPr>
          <w:rFonts w:hint="eastAsia" w:eastAsia="黑体"/>
        </w:rPr>
        <w:t>第十条</w:t>
      </w:r>
      <w:r>
        <w:t xml:space="preserve">  </w:t>
      </w:r>
      <w:r>
        <w:rPr>
          <w:rFonts w:hint="eastAsia"/>
        </w:rPr>
        <w:t>学校分立、合并、置换、扩建，需要对教育用地进行调整的，由区人民政府、市教育行政主管部门提出方案，报市人民政府批准。</w:t>
      </w:r>
    </w:p>
    <w:p>
      <w:pPr>
        <w:ind w:firstLine="640" w:firstLineChars="200"/>
      </w:pPr>
      <w:r>
        <w:rPr>
          <w:rFonts w:hint="eastAsia"/>
        </w:rPr>
        <w:t>学校的用地、校舍通过置换、交换等方式进行调整的，市、区人民政府及其教育行政主管部门应当按照管理权限严格履行职责，保证存量资产不得流失，专项用于学校建设。</w:t>
      </w:r>
    </w:p>
    <w:p>
      <w:pPr>
        <w:ind w:firstLine="640" w:firstLineChars="200"/>
        <w:rPr>
          <w:spacing w:val="-6"/>
        </w:rPr>
      </w:pPr>
      <w:r>
        <w:rPr>
          <w:rFonts w:hint="eastAsia" w:eastAsia="黑体"/>
        </w:rPr>
        <w:t>第十一条</w:t>
      </w:r>
      <w:r>
        <w:t xml:space="preserve">  </w:t>
      </w:r>
      <w:r>
        <w:rPr>
          <w:rFonts w:hint="eastAsia"/>
        </w:rPr>
        <w:t>任</w:t>
      </w:r>
      <w:r>
        <w:rPr>
          <w:rFonts w:hint="eastAsia"/>
          <w:spacing w:val="-6"/>
        </w:rPr>
        <w:t>何单位和个人不得侵占学校规划用地，不得在学校规划用地上建设与教育教学无关的建筑物、构筑物和其他设施。</w:t>
      </w:r>
    </w:p>
    <w:p>
      <w:pPr>
        <w:ind w:firstLine="640" w:firstLineChars="200"/>
      </w:pPr>
      <w:r>
        <w:rPr>
          <w:rFonts w:hint="eastAsia" w:eastAsia="黑体"/>
        </w:rPr>
        <w:t>第十二条</w:t>
      </w:r>
      <w:r>
        <w:t xml:space="preserve">  </w:t>
      </w:r>
      <w:r>
        <w:rPr>
          <w:rFonts w:hint="eastAsia"/>
        </w:rPr>
        <w:t>新区开发、旧城区成片改造，市、区人民政府应当按照学校布局规划配套新建、改建或扩建学校。</w:t>
      </w:r>
    </w:p>
    <w:p>
      <w:pPr>
        <w:ind w:firstLine="640" w:firstLineChars="200"/>
      </w:pPr>
      <w:r>
        <w:rPr>
          <w:rFonts w:hint="eastAsia" w:eastAsia="黑体"/>
        </w:rPr>
        <w:t>第十三条</w:t>
      </w:r>
      <w:r>
        <w:t xml:space="preserve">  </w:t>
      </w:r>
      <w:r>
        <w:rPr>
          <w:rFonts w:hint="eastAsia"/>
        </w:rPr>
        <w:t>市教育行政主管部门应当会同发展改革、规划、建设、国土资源、财政部门和区人民政府编制确定年度学校建设计划，报市人民政府批准后实施，并实行年度督查制度。</w:t>
      </w:r>
    </w:p>
    <w:p>
      <w:pPr>
        <w:ind w:firstLine="640" w:firstLineChars="200"/>
      </w:pPr>
      <w:r>
        <w:rPr>
          <w:rFonts w:hint="eastAsia" w:eastAsia="黑体"/>
        </w:rPr>
        <w:t>第十四条</w:t>
      </w:r>
      <w:r>
        <w:t xml:space="preserve">  </w:t>
      </w:r>
      <w:r>
        <w:rPr>
          <w:rFonts w:hint="eastAsia"/>
        </w:rPr>
        <w:t>政府举办的学校建设资金由下列渠道筹措：</w:t>
      </w:r>
    </w:p>
    <w:p>
      <w:pPr>
        <w:ind w:firstLine="640" w:firstLineChars="200"/>
      </w:pPr>
      <w:r>
        <w:rPr>
          <w:rFonts w:hint="eastAsia"/>
        </w:rPr>
        <w:t>（一）市、区人民政府的财政拨款；</w:t>
      </w:r>
    </w:p>
    <w:p>
      <w:pPr>
        <w:ind w:firstLine="640" w:firstLineChars="200"/>
      </w:pPr>
      <w:r>
        <w:rPr>
          <w:rFonts w:hint="eastAsia"/>
        </w:rPr>
        <w:t>（二）市人民政府从土地净收益中按照一定比例提取的学校建设资金，并随土地净收益增加同比增长；</w:t>
      </w:r>
    </w:p>
    <w:p>
      <w:pPr>
        <w:ind w:firstLine="640" w:firstLineChars="200"/>
      </w:pPr>
      <w:r>
        <w:rPr>
          <w:rFonts w:hint="eastAsia"/>
        </w:rPr>
        <w:t>（三）依法征收的教育费附加、地方教育附加；</w:t>
      </w:r>
    </w:p>
    <w:p>
      <w:pPr>
        <w:ind w:firstLine="640" w:firstLineChars="200"/>
      </w:pPr>
      <w:r>
        <w:rPr>
          <w:rFonts w:hint="eastAsia"/>
        </w:rPr>
        <w:t>（四）企业、社会组织和个人的捐资；</w:t>
      </w:r>
    </w:p>
    <w:p>
      <w:pPr>
        <w:ind w:firstLine="640" w:firstLineChars="200"/>
      </w:pPr>
      <w:r>
        <w:rPr>
          <w:rFonts w:hint="eastAsia"/>
        </w:rPr>
        <w:t>（五）其他渠道。</w:t>
      </w:r>
    </w:p>
    <w:p>
      <w:pPr>
        <w:ind w:firstLine="640" w:firstLineChars="200"/>
        <w:rPr>
          <w:spacing w:val="-4"/>
        </w:rPr>
      </w:pPr>
      <w:r>
        <w:rPr>
          <w:rFonts w:hint="eastAsia" w:eastAsia="黑体"/>
        </w:rPr>
        <w:t>第十五条</w:t>
      </w:r>
      <w:r>
        <w:rPr>
          <w:rFonts w:eastAsia="黑体"/>
        </w:rPr>
        <w:t xml:space="preserve"> </w:t>
      </w:r>
      <w:r>
        <w:t xml:space="preserve"> </w:t>
      </w:r>
      <w:r>
        <w:rPr>
          <w:rFonts w:hint="eastAsia"/>
        </w:rPr>
        <w:t>市</w:t>
      </w:r>
      <w:r>
        <w:rPr>
          <w:rFonts w:hint="eastAsia"/>
          <w:spacing w:val="-4"/>
        </w:rPr>
        <w:t>、区人民政府应当将学校建设资金纳入财政预算，予以保证，专款专用。任何单位和个人不得侵占、截留、挪用。</w:t>
      </w:r>
    </w:p>
    <w:p>
      <w:pPr>
        <w:ind w:firstLine="640" w:firstLineChars="200"/>
      </w:pPr>
      <w:r>
        <w:rPr>
          <w:rFonts w:hint="eastAsia" w:eastAsia="黑体"/>
        </w:rPr>
        <w:t>第十六条</w:t>
      </w:r>
      <w:r>
        <w:t xml:space="preserve">  </w:t>
      </w:r>
      <w:r>
        <w:rPr>
          <w:rFonts w:hint="eastAsia"/>
        </w:rPr>
        <w:t>市教育行政主管部门负责学校建设的管理工作。</w:t>
      </w:r>
    </w:p>
    <w:p>
      <w:pPr>
        <w:ind w:firstLine="640" w:firstLineChars="200"/>
      </w:pPr>
      <w:r>
        <w:rPr>
          <w:rFonts w:hint="eastAsia"/>
        </w:rPr>
        <w:t>学校建设应当符合国家规定的设计规范和建设标准。</w:t>
      </w:r>
    </w:p>
    <w:p>
      <w:pPr>
        <w:ind w:firstLine="640" w:firstLineChars="200"/>
      </w:pPr>
      <w:r>
        <w:rPr>
          <w:rFonts w:hint="eastAsia" w:eastAsia="黑体"/>
        </w:rPr>
        <w:t>第十七条</w:t>
      </w:r>
      <w:r>
        <w:t xml:space="preserve">  </w:t>
      </w:r>
      <w:r>
        <w:rPr>
          <w:rFonts w:hint="eastAsia"/>
        </w:rPr>
        <w:t>鼓励开发建设单位按照学校布局规划和建设标准配套建设学校，并与开发或者改造工程同时规划，同时建设，同时交付使用。配套建设的学校可以无偿移交所在地教育行政主管部门举办，由市、区人民政府按照国家的有关规定给予政策优惠。自行办学的，市、区人民政府可以委托其承担开发区域内的义务教育任务，并按照委托协议拨付相应的教育经费。</w:t>
      </w:r>
    </w:p>
    <w:p>
      <w:pPr>
        <w:ind w:firstLine="640" w:firstLineChars="200"/>
      </w:pPr>
      <w:r>
        <w:rPr>
          <w:rFonts w:hint="eastAsia" w:eastAsia="黑体"/>
        </w:rPr>
        <w:t>第十八条</w:t>
      </w:r>
      <w:r>
        <w:t xml:space="preserve">  </w:t>
      </w:r>
      <w:r>
        <w:rPr>
          <w:rFonts w:hint="eastAsia"/>
        </w:rPr>
        <w:t>违反本规定第九条，擅自变更学校布局规划的，由市人民政府责令限期改正，并对有关责任人员给予行政处分。</w:t>
      </w:r>
    </w:p>
    <w:p>
      <w:pPr>
        <w:ind w:firstLine="640" w:firstLineChars="200"/>
      </w:pPr>
      <w:r>
        <w:rPr>
          <w:rFonts w:hint="eastAsia" w:eastAsia="黑体"/>
        </w:rPr>
        <w:t>第十九条</w:t>
      </w:r>
      <w:r>
        <w:t xml:space="preserve">  </w:t>
      </w:r>
      <w:r>
        <w:rPr>
          <w:rFonts w:hint="eastAsia"/>
        </w:rPr>
        <w:t>违反本规定第十一条，侵占学校规划用地的，由规划部门依法予以处罚。</w:t>
      </w:r>
    </w:p>
    <w:p>
      <w:pPr>
        <w:ind w:firstLine="640" w:firstLineChars="200"/>
        <w:rPr>
          <w:snapToGrid w:val="0"/>
          <w:spacing w:val="-6"/>
        </w:rPr>
      </w:pPr>
      <w:r>
        <w:rPr>
          <w:rFonts w:hint="eastAsia" w:eastAsia="黑体"/>
        </w:rPr>
        <w:t>第二十条</w:t>
      </w:r>
      <w:r>
        <w:rPr>
          <w:rFonts w:eastAsia="黑体"/>
        </w:rPr>
        <w:t xml:space="preserve"> </w:t>
      </w:r>
      <w:r>
        <w:t xml:space="preserve"> </w:t>
      </w:r>
      <w:r>
        <w:rPr>
          <w:rFonts w:hint="eastAsia"/>
        </w:rPr>
        <w:t>侵</w:t>
      </w:r>
      <w:r>
        <w:rPr>
          <w:rFonts w:hint="eastAsia"/>
          <w:snapToGrid w:val="0"/>
          <w:spacing w:val="-4"/>
        </w:rPr>
        <w:t>占、截留或者挪用学校建设资金的，由财政部</w:t>
      </w:r>
      <w:r>
        <w:rPr>
          <w:rFonts w:hint="eastAsia"/>
          <w:snapToGrid w:val="0"/>
          <w:spacing w:val="-6"/>
        </w:rPr>
        <w:t>门或者审计机关依照有关法律、法规规定责令改正，并对主管人员和直接责任人员给予行政处分；构成犯罪的，依法追究刑事责任。</w:t>
      </w:r>
    </w:p>
    <w:p>
      <w:pPr>
        <w:ind w:firstLine="640" w:firstLineChars="200"/>
      </w:pPr>
      <w:r>
        <w:rPr>
          <w:rFonts w:hint="eastAsia" w:eastAsia="黑体"/>
        </w:rPr>
        <w:t>第二十一条</w:t>
      </w:r>
      <w:r>
        <w:t xml:space="preserve">  </w:t>
      </w:r>
      <w:r>
        <w:rPr>
          <w:rFonts w:hint="eastAsia"/>
        </w:rPr>
        <w:t>行政机关及其工作人员在学校规划建设中玩忽职守、滥用职权、徇私舞弊的，由其所在单位或者上级主管部门给予行政处分；构成犯罪的，依法追究刑事责任。</w:t>
      </w:r>
    </w:p>
    <w:p>
      <w:pPr>
        <w:ind w:firstLine="640" w:firstLineChars="200"/>
      </w:pPr>
      <w:r>
        <w:rPr>
          <w:rFonts w:hint="eastAsia" w:eastAsia="黑体"/>
        </w:rPr>
        <w:t>第二十二条</w:t>
      </w:r>
      <w:r>
        <w:t xml:space="preserve">  </w:t>
      </w:r>
      <w:r>
        <w:rPr>
          <w:rFonts w:hint="eastAsia"/>
        </w:rPr>
        <w:t>市区非义务教育阶段学校的规划和建设，由市人民政府另行规定。</w:t>
      </w:r>
    </w:p>
    <w:p>
      <w:pPr>
        <w:ind w:firstLine="640" w:firstLineChars="200"/>
        <w:rPr>
          <w:rFonts w:hint="eastAsia"/>
        </w:rPr>
      </w:pPr>
      <w:r>
        <w:rPr>
          <w:rFonts w:hint="eastAsia" w:eastAsia="黑体"/>
        </w:rPr>
        <w:t>第二十三条</w:t>
      </w:r>
      <w:r>
        <w:t xml:space="preserve">  </w:t>
      </w:r>
      <w:r>
        <w:rPr>
          <w:rFonts w:hint="eastAsia"/>
        </w:rPr>
        <w:t>本规定自</w:t>
      </w:r>
      <w:r>
        <w:t>2006</w:t>
      </w:r>
      <w:r>
        <w:rPr>
          <w:rFonts w:hint="eastAsia"/>
        </w:rPr>
        <w:t>年</w:t>
      </w:r>
      <w:r>
        <w:t>3</w:t>
      </w:r>
      <w:r>
        <w:rPr>
          <w:rFonts w:hint="eastAsia"/>
        </w:rPr>
        <w:t>月</w:t>
      </w:r>
      <w:r>
        <w:t>1</w:t>
      </w:r>
      <w:r>
        <w:rPr>
          <w:rFonts w:hint="eastAsia"/>
        </w:rPr>
        <w:t>日起实施。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364FB"/>
    <w:rsid w:val="25D364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2018-12-14T07:28:00Z</dcterms:created>
  <dc:creator>川人张</dc:creator>
  <cp:lastModifiedBy>川人张</cp:lastModifiedBy>
  <dcterms:modified xsi:type="dcterms:W3CDTF">2018-12-14T07:28:31Z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