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B80" w:rsidRDefault="00C72B80" w:rsidP="00C72B80">
      <w:pPr>
        <w:spacing w:line="560" w:lineRule="exact"/>
        <w:rPr>
          <w:rFonts w:ascii="黑体" w:eastAsia="黑体" w:hAnsi="黑体" w:cs="宋体"/>
          <w:sz w:val="32"/>
          <w:szCs w:val="32"/>
        </w:rPr>
      </w:pPr>
    </w:p>
    <w:p w:rsidR="00C72B80" w:rsidRDefault="00C72B80" w:rsidP="00C72B80">
      <w:pPr>
        <w:spacing w:line="560" w:lineRule="exact"/>
        <w:rPr>
          <w:rFonts w:ascii="黑体" w:eastAsia="黑体" w:hAnsi="黑体" w:cs="宋体"/>
          <w:sz w:val="32"/>
          <w:szCs w:val="32"/>
        </w:rPr>
      </w:pPr>
    </w:p>
    <w:p w:rsidR="00C72B80" w:rsidRPr="009C5A4C" w:rsidRDefault="00C72B80" w:rsidP="00C72B80">
      <w:pPr>
        <w:widowControl/>
        <w:shd w:val="clear" w:color="auto" w:fill="FFFFFF"/>
        <w:tabs>
          <w:tab w:val="left" w:pos="1969"/>
        </w:tabs>
        <w:spacing w:line="560" w:lineRule="exact"/>
        <w:ind w:leftChars="69" w:left="2125" w:hangingChars="450" w:hanging="1980"/>
        <w:jc w:val="center"/>
        <w:rPr>
          <w:rFonts w:ascii="宋体" w:hAnsi="宋体" w:cs="宋体"/>
          <w:kern w:val="0"/>
          <w:sz w:val="44"/>
          <w:szCs w:val="44"/>
        </w:rPr>
      </w:pPr>
      <w:r w:rsidRPr="009C5A4C">
        <w:rPr>
          <w:rFonts w:ascii="宋体" w:hAnsi="宋体" w:cs="宋体" w:hint="eastAsia"/>
          <w:kern w:val="0"/>
          <w:sz w:val="44"/>
          <w:szCs w:val="44"/>
        </w:rPr>
        <w:t>吉木乃县萨吾尔山冰川水资源保护区域</w:t>
      </w:r>
    </w:p>
    <w:p w:rsidR="00C72B80" w:rsidRPr="009C5A4C" w:rsidRDefault="00C72B80" w:rsidP="00C72B80">
      <w:pPr>
        <w:widowControl/>
        <w:shd w:val="clear" w:color="auto" w:fill="FFFFFF"/>
        <w:tabs>
          <w:tab w:val="left" w:pos="1969"/>
        </w:tabs>
        <w:spacing w:line="560" w:lineRule="exact"/>
        <w:ind w:leftChars="69" w:left="2125" w:hangingChars="450" w:hanging="1980"/>
        <w:jc w:val="center"/>
        <w:rPr>
          <w:rFonts w:ascii="方正小标宋简体" w:eastAsia="方正小标宋简体" w:hAnsi="黑体" w:cs="宋体"/>
          <w:kern w:val="0"/>
          <w:sz w:val="44"/>
          <w:szCs w:val="44"/>
        </w:rPr>
      </w:pPr>
      <w:r w:rsidRPr="009C5A4C">
        <w:rPr>
          <w:rFonts w:ascii="宋体" w:hAnsi="宋体" w:cs="宋体" w:hint="eastAsia"/>
          <w:kern w:val="0"/>
          <w:sz w:val="44"/>
          <w:szCs w:val="44"/>
        </w:rPr>
        <w:t>管理条例</w:t>
      </w:r>
    </w:p>
    <w:p w:rsidR="00C72B80" w:rsidRPr="009C5A4C" w:rsidRDefault="00C72B80" w:rsidP="00C72B80">
      <w:pPr>
        <w:spacing w:line="560" w:lineRule="exact"/>
        <w:rPr>
          <w:rFonts w:ascii="方正小标宋简体" w:eastAsia="方正小标宋简体" w:hAnsi="黑体" w:cs="宋体"/>
          <w:kern w:val="0"/>
          <w:sz w:val="44"/>
          <w:szCs w:val="44"/>
        </w:rPr>
      </w:pPr>
    </w:p>
    <w:p w:rsidR="00C72B80" w:rsidRPr="009C5A4C" w:rsidRDefault="00C72B80" w:rsidP="00C72B80">
      <w:pPr>
        <w:spacing w:line="560" w:lineRule="exact"/>
        <w:ind w:leftChars="337" w:left="708" w:rightChars="309" w:right="649"/>
        <w:jc w:val="center"/>
        <w:rPr>
          <w:rFonts w:ascii="楷体_GB2312" w:eastAsia="楷体_GB2312" w:hAnsi="楷体_GB2312" w:cs="楷体_GB2312"/>
          <w:sz w:val="32"/>
          <w:szCs w:val="32"/>
        </w:rPr>
      </w:pPr>
      <w:r w:rsidRPr="009C5A4C">
        <w:rPr>
          <w:rFonts w:ascii="楷体_GB2312" w:eastAsia="楷体_GB2312" w:hAnsi="楷体_GB2312" w:cs="楷体_GB2312" w:hint="eastAsia"/>
          <w:sz w:val="32"/>
          <w:szCs w:val="32"/>
        </w:rPr>
        <w:t xml:space="preserve">（2016年2月25日伊犁哈萨克自治州第十三届人民代表大会第五次会议通过  </w:t>
      </w:r>
      <w:r w:rsidRPr="009C5A4C">
        <w:rPr>
          <w:rFonts w:ascii="楷体_GB2312" w:eastAsia="楷体_GB2312" w:hAnsi="楷体_GB2312" w:cs="楷体_GB2312" w:hint="eastAsia"/>
          <w:bCs/>
          <w:sz w:val="32"/>
        </w:rPr>
        <w:t xml:space="preserve">2018年1月16日伊犁哈萨克自治州第十四届人民代表大会第二次会议修订  </w:t>
      </w:r>
      <w:r w:rsidRPr="009C5A4C">
        <w:rPr>
          <w:rFonts w:ascii="楷体_GB2312" w:eastAsia="楷体_GB2312" w:hAnsi="Times New Roman" w:hint="eastAsia"/>
          <w:sz w:val="32"/>
          <w:szCs w:val="32"/>
        </w:rPr>
        <w:t>2018年5月20日新疆维吾尔自治区第十三届人民代表大会常务委员会第三次会议批准</w:t>
      </w:r>
      <w:r w:rsidRPr="009C5A4C">
        <w:rPr>
          <w:rFonts w:ascii="楷体_GB2312" w:eastAsia="楷体_GB2312" w:hAnsi="楷体_GB2312" w:cs="楷体_GB2312" w:hint="eastAsia"/>
          <w:sz w:val="32"/>
          <w:szCs w:val="32"/>
        </w:rPr>
        <w:t>）</w:t>
      </w:r>
    </w:p>
    <w:p w:rsidR="00C72B80" w:rsidRPr="009C5A4C" w:rsidRDefault="00C72B80" w:rsidP="00C72B80">
      <w:pPr>
        <w:widowControl/>
        <w:shd w:val="clear" w:color="auto" w:fill="FFFFFF"/>
        <w:snapToGrid w:val="0"/>
        <w:spacing w:line="560" w:lineRule="exact"/>
        <w:rPr>
          <w:rFonts w:ascii="楷体" w:eastAsia="楷体" w:hAnsi="楷体"/>
          <w:kern w:val="0"/>
          <w:sz w:val="32"/>
          <w:szCs w:val="32"/>
        </w:rPr>
      </w:pPr>
    </w:p>
    <w:p w:rsidR="00C72B80" w:rsidRPr="009C5A4C" w:rsidRDefault="00C72B80" w:rsidP="00C72B80">
      <w:pPr>
        <w:widowControl/>
        <w:shd w:val="clear" w:color="auto" w:fill="FFFFFF"/>
        <w:snapToGrid w:val="0"/>
        <w:spacing w:line="560" w:lineRule="exact"/>
        <w:jc w:val="center"/>
        <w:rPr>
          <w:rFonts w:ascii="楷体_GB2312" w:eastAsia="楷体_GB2312" w:hAnsi="楷体_GB2312" w:cs="楷体_GB2312"/>
          <w:bCs/>
          <w:kern w:val="0"/>
          <w:sz w:val="32"/>
        </w:rPr>
      </w:pPr>
      <w:r w:rsidRPr="009C5A4C">
        <w:rPr>
          <w:rFonts w:ascii="楷体_GB2312" w:eastAsia="楷体_GB2312" w:hAnsi="楷体_GB2312" w:cs="楷体_GB2312" w:hint="eastAsia"/>
          <w:bCs/>
          <w:kern w:val="0"/>
          <w:sz w:val="32"/>
        </w:rPr>
        <w:t>目  录</w:t>
      </w:r>
    </w:p>
    <w:p w:rsidR="00C72B80" w:rsidRPr="009C5A4C" w:rsidRDefault="00C72B80" w:rsidP="00C72B80">
      <w:pPr>
        <w:widowControl/>
        <w:shd w:val="clear" w:color="auto" w:fill="FFFFFF"/>
        <w:snapToGrid w:val="0"/>
        <w:spacing w:line="560" w:lineRule="exact"/>
        <w:ind w:firstLineChars="200" w:firstLine="640"/>
        <w:rPr>
          <w:rFonts w:ascii="楷体_GB2312" w:eastAsia="楷体_GB2312" w:hAnsi="楷体_GB2312" w:cs="楷体_GB2312"/>
          <w:bCs/>
          <w:kern w:val="0"/>
          <w:sz w:val="32"/>
        </w:rPr>
      </w:pPr>
      <w:r w:rsidRPr="009C5A4C">
        <w:rPr>
          <w:rFonts w:ascii="楷体_GB2312" w:eastAsia="楷体_GB2312" w:hAnsi="楷体_GB2312" w:cs="楷体_GB2312" w:hint="eastAsia"/>
          <w:bCs/>
          <w:kern w:val="0"/>
          <w:sz w:val="32"/>
        </w:rPr>
        <w:t>第一章  总  则</w:t>
      </w:r>
    </w:p>
    <w:p w:rsidR="00C72B80" w:rsidRPr="009C5A4C" w:rsidRDefault="00C72B80" w:rsidP="00C72B80">
      <w:pPr>
        <w:widowControl/>
        <w:shd w:val="clear" w:color="auto" w:fill="FFFFFF"/>
        <w:snapToGrid w:val="0"/>
        <w:spacing w:line="560" w:lineRule="exact"/>
        <w:ind w:firstLineChars="200" w:firstLine="640"/>
        <w:rPr>
          <w:rFonts w:ascii="楷体_GB2312" w:eastAsia="楷体_GB2312" w:hAnsi="楷体_GB2312" w:cs="楷体_GB2312"/>
          <w:bCs/>
          <w:kern w:val="0"/>
          <w:sz w:val="32"/>
        </w:rPr>
      </w:pPr>
      <w:r w:rsidRPr="009C5A4C">
        <w:rPr>
          <w:rFonts w:ascii="楷体_GB2312" w:eastAsia="楷体_GB2312" w:hAnsi="楷体_GB2312" w:cs="楷体_GB2312" w:hint="eastAsia"/>
          <w:bCs/>
          <w:kern w:val="0"/>
          <w:sz w:val="32"/>
        </w:rPr>
        <w:t>第二章  保护区的建设</w:t>
      </w:r>
    </w:p>
    <w:p w:rsidR="00C72B80" w:rsidRPr="009C5A4C" w:rsidRDefault="00C72B80" w:rsidP="00C72B80">
      <w:pPr>
        <w:widowControl/>
        <w:shd w:val="clear" w:color="auto" w:fill="FFFFFF"/>
        <w:snapToGrid w:val="0"/>
        <w:spacing w:line="560" w:lineRule="exact"/>
        <w:ind w:firstLineChars="200" w:firstLine="640"/>
        <w:rPr>
          <w:rFonts w:ascii="楷体_GB2312" w:eastAsia="楷体_GB2312" w:hAnsi="楷体_GB2312" w:cs="楷体_GB2312"/>
          <w:bCs/>
          <w:kern w:val="0"/>
          <w:sz w:val="32"/>
        </w:rPr>
      </w:pPr>
      <w:r w:rsidRPr="009C5A4C">
        <w:rPr>
          <w:rFonts w:ascii="楷体_GB2312" w:eastAsia="楷体_GB2312" w:hAnsi="楷体_GB2312" w:cs="楷体_GB2312" w:hint="eastAsia"/>
          <w:bCs/>
          <w:kern w:val="0"/>
          <w:sz w:val="32"/>
        </w:rPr>
        <w:t>第三章  保护区的管理</w:t>
      </w:r>
    </w:p>
    <w:p w:rsidR="00C72B80" w:rsidRPr="009C5A4C" w:rsidRDefault="00C72B80" w:rsidP="00C72B80">
      <w:pPr>
        <w:widowControl/>
        <w:shd w:val="clear" w:color="auto" w:fill="FFFFFF"/>
        <w:snapToGrid w:val="0"/>
        <w:spacing w:line="560" w:lineRule="exact"/>
        <w:ind w:firstLineChars="200" w:firstLine="640"/>
        <w:rPr>
          <w:rFonts w:ascii="楷体_GB2312" w:eastAsia="楷体_GB2312" w:hAnsi="楷体_GB2312" w:cs="楷体_GB2312"/>
          <w:bCs/>
          <w:kern w:val="0"/>
          <w:sz w:val="32"/>
        </w:rPr>
      </w:pPr>
      <w:r w:rsidRPr="009C5A4C">
        <w:rPr>
          <w:rFonts w:ascii="楷体_GB2312" w:eastAsia="楷体_GB2312" w:hAnsi="楷体_GB2312" w:cs="楷体_GB2312" w:hint="eastAsia"/>
          <w:bCs/>
          <w:kern w:val="0"/>
          <w:sz w:val="32"/>
        </w:rPr>
        <w:t>第四章  法律责任</w:t>
      </w:r>
    </w:p>
    <w:p w:rsidR="00C72B80" w:rsidRPr="009C5A4C" w:rsidRDefault="00C72B80" w:rsidP="00C72B80">
      <w:pPr>
        <w:widowControl/>
        <w:shd w:val="clear" w:color="auto" w:fill="FFFFFF"/>
        <w:snapToGrid w:val="0"/>
        <w:spacing w:line="560" w:lineRule="exact"/>
        <w:ind w:firstLineChars="200" w:firstLine="640"/>
        <w:rPr>
          <w:rFonts w:ascii="楷体_GB2312" w:eastAsia="楷体_GB2312" w:hAnsi="楷体_GB2312" w:cs="楷体_GB2312"/>
          <w:bCs/>
          <w:kern w:val="0"/>
          <w:sz w:val="32"/>
        </w:rPr>
      </w:pPr>
      <w:r w:rsidRPr="009C5A4C">
        <w:rPr>
          <w:rFonts w:ascii="楷体_GB2312" w:eastAsia="楷体_GB2312" w:hAnsi="楷体_GB2312" w:cs="楷体_GB2312" w:hint="eastAsia"/>
          <w:bCs/>
          <w:kern w:val="0"/>
          <w:sz w:val="32"/>
        </w:rPr>
        <w:t>第五章  附  则</w:t>
      </w:r>
    </w:p>
    <w:p w:rsidR="00C72B80" w:rsidRPr="009C5A4C" w:rsidRDefault="00C72B80" w:rsidP="00C72B80">
      <w:pPr>
        <w:widowControl/>
        <w:shd w:val="clear" w:color="auto" w:fill="FFFFFF"/>
        <w:snapToGrid w:val="0"/>
        <w:spacing w:line="560" w:lineRule="exact"/>
        <w:jc w:val="center"/>
        <w:rPr>
          <w:rFonts w:ascii="楷体_GB2312" w:eastAsia="楷体_GB2312" w:hAnsi="楷体_GB2312" w:cs="楷体_GB2312"/>
          <w:kern w:val="0"/>
          <w:sz w:val="32"/>
          <w:szCs w:val="32"/>
        </w:rPr>
      </w:pPr>
    </w:p>
    <w:p w:rsidR="00C72B80" w:rsidRPr="009C5A4C" w:rsidRDefault="00C72B80" w:rsidP="00C72B80">
      <w:pPr>
        <w:spacing w:line="560" w:lineRule="exact"/>
        <w:jc w:val="center"/>
        <w:rPr>
          <w:rFonts w:ascii="黑体" w:eastAsia="黑体"/>
          <w:sz w:val="32"/>
        </w:rPr>
      </w:pPr>
      <w:r w:rsidRPr="009C5A4C">
        <w:rPr>
          <w:rFonts w:ascii="黑体" w:eastAsia="黑体" w:hint="eastAsia"/>
          <w:sz w:val="32"/>
        </w:rPr>
        <w:t>第一章  总  则</w:t>
      </w:r>
    </w:p>
    <w:p w:rsidR="00C72B80" w:rsidRPr="009C5A4C" w:rsidRDefault="00C72B80" w:rsidP="00C72B80">
      <w:pPr>
        <w:spacing w:line="560" w:lineRule="exact"/>
        <w:jc w:val="center"/>
        <w:rPr>
          <w:rFonts w:ascii="黑体" w:eastAsia="黑体"/>
          <w:sz w:val="32"/>
        </w:rPr>
      </w:pPr>
    </w:p>
    <w:p w:rsidR="00C72B80" w:rsidRPr="009C5A4C" w:rsidRDefault="00C72B80" w:rsidP="00C72B80">
      <w:pPr>
        <w:spacing w:line="560" w:lineRule="exact"/>
        <w:ind w:firstLine="640"/>
        <w:rPr>
          <w:rFonts w:eastAsia="仿宋_GB2312"/>
          <w:sz w:val="32"/>
        </w:rPr>
      </w:pPr>
      <w:r w:rsidRPr="009C5A4C">
        <w:rPr>
          <w:rFonts w:ascii="黑体" w:eastAsia="黑体" w:hAnsi="黑体" w:hint="eastAsia"/>
          <w:sz w:val="32"/>
        </w:rPr>
        <w:t>第一条</w:t>
      </w:r>
      <w:r w:rsidRPr="009C5A4C">
        <w:rPr>
          <w:rFonts w:eastAsia="仿宋_GB2312" w:hint="eastAsia"/>
          <w:sz w:val="32"/>
        </w:rPr>
        <w:t xml:space="preserve">  </w:t>
      </w:r>
      <w:r w:rsidRPr="009C5A4C">
        <w:rPr>
          <w:rFonts w:eastAsia="仿宋_GB2312" w:hint="eastAsia"/>
          <w:sz w:val="32"/>
        </w:rPr>
        <w:t>为</w:t>
      </w:r>
      <w:r w:rsidRPr="009C5A4C">
        <w:rPr>
          <w:rFonts w:eastAsia="仿宋_GB2312" w:hAnsi="黑体" w:hint="eastAsia"/>
          <w:sz w:val="32"/>
        </w:rPr>
        <w:t>了加强</w:t>
      </w:r>
      <w:r w:rsidRPr="009C5A4C">
        <w:rPr>
          <w:rFonts w:eastAsia="仿宋_GB2312" w:hint="eastAsia"/>
          <w:sz w:val="32"/>
        </w:rPr>
        <w:t>吉木乃县萨吾尔山冰川</w:t>
      </w:r>
      <w:r w:rsidRPr="009C5A4C">
        <w:rPr>
          <w:rFonts w:eastAsia="仿宋_GB2312" w:hAnsi="黑体" w:hint="eastAsia"/>
          <w:sz w:val="32"/>
        </w:rPr>
        <w:t>水资源保护区域管理，保护冰川</w:t>
      </w:r>
      <w:r w:rsidRPr="009C5A4C">
        <w:rPr>
          <w:rFonts w:eastAsia="仿宋_GB2312" w:hint="eastAsia"/>
          <w:sz w:val="32"/>
        </w:rPr>
        <w:t>生态环境和自然资源，促进生态与经济社会可持</w:t>
      </w:r>
      <w:r w:rsidRPr="009C5A4C">
        <w:rPr>
          <w:rFonts w:eastAsia="仿宋_GB2312" w:hint="eastAsia"/>
          <w:sz w:val="32"/>
        </w:rPr>
        <w:lastRenderedPageBreak/>
        <w:t>续发展，根据《中华人民共和国环境保护法》《中华人民共和国水法》等法律、法规，结合冰川区域生态环境保护实际，制定本条例。</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第二条  </w:t>
      </w:r>
      <w:r w:rsidRPr="009C5A4C">
        <w:rPr>
          <w:rFonts w:eastAsia="仿宋_GB2312" w:hint="eastAsia"/>
          <w:sz w:val="32"/>
        </w:rPr>
        <w:t>本条例所称吉木乃县萨吾尔山冰川水资源保护区域（以下简称</w:t>
      </w:r>
      <w:r w:rsidRPr="009C5A4C">
        <w:rPr>
          <w:rFonts w:eastAsia="仿宋_GB2312" w:hint="eastAsia"/>
          <w:sz w:val="32"/>
        </w:rPr>
        <w:t xml:space="preserve"> </w:t>
      </w:r>
      <w:r w:rsidRPr="009C5A4C">
        <w:rPr>
          <w:rFonts w:eastAsia="仿宋_GB2312" w:hint="eastAsia"/>
          <w:sz w:val="32"/>
        </w:rPr>
        <w:t>“冰川水资源保护区域”），是指位于县行政区划内的萨吾尔山地区的冰川及冰川周边生态环境区域，包括冰川、河流、森林、湿地、草原。</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第三条  </w:t>
      </w:r>
      <w:r w:rsidRPr="009C5A4C">
        <w:rPr>
          <w:rFonts w:eastAsia="仿宋_GB2312" w:hint="eastAsia"/>
          <w:sz w:val="32"/>
        </w:rPr>
        <w:t>在冰川水资源保护区域的生产、生活、建设、管理等活动必须遵守本条例。</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第四条  </w:t>
      </w:r>
      <w:r w:rsidRPr="009C5A4C">
        <w:rPr>
          <w:rFonts w:eastAsia="仿宋_GB2312" w:hint="eastAsia"/>
          <w:sz w:val="32"/>
        </w:rPr>
        <w:t>保护冰川水资源，应当尊重冰川生态系统的自然规律，遵循“依法、科学、规范”的原则。</w:t>
      </w:r>
    </w:p>
    <w:p w:rsidR="00C72B80" w:rsidRPr="009C5A4C" w:rsidRDefault="00C72B80" w:rsidP="00C72B80">
      <w:pPr>
        <w:spacing w:line="560" w:lineRule="exact"/>
        <w:ind w:firstLineChars="200" w:firstLine="640"/>
        <w:jc w:val="left"/>
        <w:rPr>
          <w:rFonts w:eastAsia="仿宋_GB2312" w:cs="宋体"/>
          <w:kern w:val="0"/>
          <w:sz w:val="32"/>
        </w:rPr>
      </w:pPr>
      <w:r w:rsidRPr="009C5A4C">
        <w:rPr>
          <w:rFonts w:ascii="黑体" w:eastAsia="黑体" w:hint="eastAsia"/>
          <w:sz w:val="32"/>
        </w:rPr>
        <w:t xml:space="preserve">第五条  </w:t>
      </w:r>
      <w:r w:rsidRPr="009C5A4C">
        <w:rPr>
          <w:rFonts w:eastAsia="仿宋_GB2312" w:hint="eastAsia"/>
          <w:sz w:val="32"/>
        </w:rPr>
        <w:t>县人民政府设立冰川水资源管理委员会（以下简称管委会）。管委会主任由政府县长担任，成员由县发改委、环保局、国土资源局、林业局、农业局、畜牧局、水利局、住房和城乡建设局、交通局、旅游局、公安局、气象局等有关行政主管部门和驻县部门及单位组成，</w:t>
      </w:r>
      <w:r w:rsidRPr="009C5A4C">
        <w:rPr>
          <w:rFonts w:eastAsia="仿宋_GB2312" w:cs="宋体" w:hint="eastAsia"/>
          <w:kern w:val="0"/>
          <w:sz w:val="32"/>
        </w:rPr>
        <w:t>对冰川生态环境保护实行统一领导和管理。</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第六条  </w:t>
      </w:r>
      <w:r w:rsidRPr="009C5A4C">
        <w:rPr>
          <w:rFonts w:eastAsia="仿宋_GB2312" w:hint="eastAsia"/>
          <w:sz w:val="32"/>
        </w:rPr>
        <w:t>任何单位和个人都有保护冰川水资源保护区域的冰川、河流、森林、草原等生态资源的义务，对污染、破坏区域内生态环境的单位和个人有权进行制止、举报和控告。</w:t>
      </w:r>
    </w:p>
    <w:p w:rsidR="00C72B80" w:rsidRPr="009C5A4C" w:rsidRDefault="00C72B80" w:rsidP="00C72B80">
      <w:pPr>
        <w:spacing w:line="560" w:lineRule="exact"/>
        <w:ind w:firstLineChars="200" w:firstLine="640"/>
        <w:rPr>
          <w:rFonts w:eastAsia="仿宋_GB2312"/>
          <w:sz w:val="32"/>
        </w:rPr>
      </w:pPr>
      <w:r w:rsidRPr="009C5A4C">
        <w:rPr>
          <w:rFonts w:eastAsia="仿宋_GB2312" w:hAnsi="黑体" w:hint="eastAsia"/>
          <w:sz w:val="32"/>
        </w:rPr>
        <w:t>县人民政府或者管委会</w:t>
      </w:r>
      <w:r w:rsidRPr="009C5A4C">
        <w:rPr>
          <w:rFonts w:eastAsia="仿宋_GB2312" w:hint="eastAsia"/>
          <w:sz w:val="32"/>
        </w:rPr>
        <w:t>对保护冰川水资源保护区生态环境工作突出的单位和个人，应当给与表彰和奖励。</w:t>
      </w:r>
    </w:p>
    <w:p w:rsidR="00C72B80" w:rsidRPr="009C5A4C" w:rsidRDefault="00C72B80" w:rsidP="00C72B80">
      <w:pPr>
        <w:spacing w:line="560" w:lineRule="exact"/>
        <w:jc w:val="center"/>
        <w:rPr>
          <w:rFonts w:ascii="黑体" w:eastAsia="黑体"/>
          <w:sz w:val="32"/>
        </w:rPr>
      </w:pPr>
    </w:p>
    <w:p w:rsidR="00C72B80" w:rsidRPr="009C5A4C" w:rsidRDefault="00C72B80" w:rsidP="00C72B80">
      <w:pPr>
        <w:spacing w:line="560" w:lineRule="exact"/>
        <w:jc w:val="center"/>
        <w:rPr>
          <w:rFonts w:ascii="黑体" w:eastAsia="黑体"/>
          <w:sz w:val="32"/>
        </w:rPr>
      </w:pPr>
      <w:r w:rsidRPr="009C5A4C">
        <w:rPr>
          <w:rFonts w:ascii="黑体" w:eastAsia="黑体" w:hint="eastAsia"/>
          <w:sz w:val="32"/>
        </w:rPr>
        <w:t>第二章  保护区的建设</w:t>
      </w:r>
    </w:p>
    <w:p w:rsidR="00C72B80" w:rsidRPr="009C5A4C" w:rsidRDefault="00C72B80" w:rsidP="00C72B80">
      <w:pPr>
        <w:spacing w:line="560" w:lineRule="exact"/>
        <w:jc w:val="center"/>
        <w:rPr>
          <w:rFonts w:ascii="黑体" w:eastAsia="黑体"/>
          <w:sz w:val="32"/>
        </w:rPr>
      </w:pP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第七条  </w:t>
      </w:r>
      <w:r w:rsidRPr="009C5A4C">
        <w:rPr>
          <w:rFonts w:eastAsia="仿宋_GB2312" w:hint="eastAsia"/>
          <w:sz w:val="32"/>
        </w:rPr>
        <w:t>县人民政府应当采取有利保护冰川水资源的经济、技术政策和措施，将冰川水资源保护规划纳入吉木乃县总体规划。</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冰川水资源保护区域的级别和范围，由县级人民政府依法申报批准后，予以公布。</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第八条  </w:t>
      </w:r>
      <w:r w:rsidRPr="009C5A4C">
        <w:rPr>
          <w:rFonts w:eastAsia="仿宋_GB2312" w:hint="eastAsia"/>
          <w:sz w:val="32"/>
        </w:rPr>
        <w:t>管委会履行下列职责：</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（一）依法对保护区自然环境，实施保护管理；</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（二）</w:t>
      </w:r>
      <w:r w:rsidRPr="009C5A4C">
        <w:rPr>
          <w:rFonts w:eastAsia="仿宋_GB2312" w:cs="宋体" w:hint="eastAsia"/>
          <w:kern w:val="0"/>
          <w:sz w:val="32"/>
        </w:rPr>
        <w:t>负责宣传贯彻《中华人民共和国环境保护法》《中华人民共和国水法》</w:t>
      </w:r>
      <w:r w:rsidRPr="009C5A4C">
        <w:rPr>
          <w:rFonts w:eastAsia="仿宋_GB2312" w:hint="eastAsia"/>
          <w:sz w:val="32"/>
        </w:rPr>
        <w:t>《中华人民共和国草原法》</w:t>
      </w:r>
      <w:r w:rsidRPr="009C5A4C">
        <w:rPr>
          <w:rFonts w:eastAsia="仿宋_GB2312" w:cs="宋体" w:hint="eastAsia"/>
          <w:kern w:val="0"/>
          <w:sz w:val="32"/>
        </w:rPr>
        <w:t>和《新疆维吾尔自治区环境保护条例》等法律法规及本条例；</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（三）组织编制冰川水资源保护总体规划和专项规划；</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（四）组织或协助有关部门开展自然保护区的科学研究工作，调研冰川生态环境状况，提出冰川水资源保护政策的建议；</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（五）协调各部门开展冰川水资源保护工作；</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（六）负责冰川水资源保护区内的各项行政执法监督检查工作；</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管委会</w:t>
      </w:r>
      <w:r w:rsidRPr="009C5A4C">
        <w:rPr>
          <w:rFonts w:eastAsia="仿宋_GB2312" w:hAnsi="黑体" w:hint="eastAsia"/>
          <w:sz w:val="32"/>
        </w:rPr>
        <w:t>设置</w:t>
      </w:r>
      <w:r w:rsidRPr="009C5A4C">
        <w:rPr>
          <w:rFonts w:eastAsia="仿宋_GB2312" w:hint="eastAsia"/>
          <w:sz w:val="32"/>
        </w:rPr>
        <w:t>办事机构</w:t>
      </w:r>
      <w:r w:rsidRPr="009C5A4C">
        <w:rPr>
          <w:rFonts w:eastAsia="仿宋_GB2312" w:hAnsi="黑体" w:hint="eastAsia"/>
          <w:sz w:val="32"/>
        </w:rPr>
        <w:t>，负责冰川水资源保护日常管理工作，其</w:t>
      </w:r>
      <w:r w:rsidRPr="009C5A4C">
        <w:rPr>
          <w:rFonts w:eastAsia="仿宋_GB2312" w:hint="eastAsia"/>
          <w:sz w:val="32"/>
        </w:rPr>
        <w:t>工作规则由县人民政府规定。</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第九条  </w:t>
      </w:r>
      <w:r w:rsidRPr="009C5A4C">
        <w:rPr>
          <w:rFonts w:eastAsia="仿宋_GB2312" w:hint="eastAsia"/>
          <w:sz w:val="32"/>
        </w:rPr>
        <w:t>管委会负责组织发改委、环保局、国土资源局、林业局、农业局、畜牧局、水利局、住房和城乡建设局、交通局、</w:t>
      </w:r>
      <w:r w:rsidRPr="009C5A4C">
        <w:rPr>
          <w:rFonts w:eastAsia="仿宋_GB2312" w:hint="eastAsia"/>
          <w:sz w:val="32"/>
        </w:rPr>
        <w:lastRenderedPageBreak/>
        <w:t>旅游局、气象局等有关行政主管部门编制冰川水资源总体规划，报县人民政府批准实施。</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冰川水资源总体规划包括生态环境保护的长期目标和近期目标、保护的重点区域、主要任务、治理措施等内容。</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涉及冰川水资源保护区开发建设的各类专项规划须经环境影响评价，并与冰川水资源规划相衔接。</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涉及冰川水资源保护区开发建设的专项规划，应当经管委会审查后，报县人民政府批准。</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第十条  </w:t>
      </w:r>
      <w:r w:rsidRPr="009C5A4C">
        <w:rPr>
          <w:rFonts w:eastAsia="仿宋_GB2312" w:hint="eastAsia"/>
          <w:sz w:val="32"/>
        </w:rPr>
        <w:t>冰川水资源保护区域分为核心</w:t>
      </w:r>
      <w:r w:rsidRPr="009C5A4C">
        <w:rPr>
          <w:rFonts w:eastAsia="仿宋_GB2312" w:hAnsi="黑体" w:hint="eastAsia"/>
          <w:sz w:val="32"/>
        </w:rPr>
        <w:t>保护</w:t>
      </w:r>
      <w:r w:rsidRPr="009C5A4C">
        <w:rPr>
          <w:rFonts w:eastAsia="仿宋_GB2312" w:hint="eastAsia"/>
          <w:sz w:val="32"/>
        </w:rPr>
        <w:t>区、缓冲</w:t>
      </w:r>
      <w:r w:rsidRPr="009C5A4C">
        <w:rPr>
          <w:rFonts w:eastAsia="仿宋_GB2312" w:hAnsi="黑体" w:hint="eastAsia"/>
          <w:sz w:val="32"/>
        </w:rPr>
        <w:t>保护</w:t>
      </w:r>
      <w:r w:rsidRPr="009C5A4C">
        <w:rPr>
          <w:rFonts w:eastAsia="仿宋_GB2312" w:hint="eastAsia"/>
          <w:sz w:val="32"/>
        </w:rPr>
        <w:t>区。核心保护区系冰川所在地冰川；缓冲保护区为冰川周边区域河流、草原、林地、湿地。</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第十一条  </w:t>
      </w:r>
      <w:r w:rsidRPr="009C5A4C">
        <w:rPr>
          <w:rFonts w:eastAsia="仿宋_GB2312" w:hint="eastAsia"/>
          <w:sz w:val="32"/>
        </w:rPr>
        <w:t>管委会经费应当纳入财政预算。</w:t>
      </w:r>
    </w:p>
    <w:p w:rsidR="00C72B80" w:rsidRPr="009C5A4C" w:rsidRDefault="00C72B80" w:rsidP="00C72B80">
      <w:pPr>
        <w:spacing w:line="560" w:lineRule="exact"/>
        <w:ind w:firstLineChars="200" w:firstLine="640"/>
        <w:rPr>
          <w:rFonts w:eastAsia="仿宋_GB2312"/>
          <w:sz w:val="32"/>
        </w:rPr>
      </w:pPr>
    </w:p>
    <w:p w:rsidR="00C72B80" w:rsidRPr="009C5A4C" w:rsidRDefault="00C72B80" w:rsidP="00C72B80">
      <w:pPr>
        <w:spacing w:line="560" w:lineRule="exact"/>
        <w:jc w:val="center"/>
        <w:rPr>
          <w:rFonts w:ascii="黑体" w:eastAsia="黑体"/>
          <w:sz w:val="32"/>
        </w:rPr>
      </w:pPr>
      <w:r w:rsidRPr="009C5A4C">
        <w:rPr>
          <w:rFonts w:ascii="黑体" w:eastAsia="黑体" w:hint="eastAsia"/>
          <w:sz w:val="32"/>
        </w:rPr>
        <w:t>第三章  保护区的管理</w:t>
      </w:r>
    </w:p>
    <w:p w:rsidR="00C72B80" w:rsidRPr="009C5A4C" w:rsidRDefault="00C72B80" w:rsidP="00C72B80">
      <w:pPr>
        <w:spacing w:line="560" w:lineRule="exact"/>
        <w:jc w:val="center"/>
        <w:rPr>
          <w:rFonts w:ascii="黑体" w:eastAsia="黑体"/>
          <w:sz w:val="32"/>
        </w:rPr>
      </w:pP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第十二条  </w:t>
      </w:r>
      <w:r w:rsidRPr="009C5A4C">
        <w:rPr>
          <w:rFonts w:eastAsia="仿宋_GB2312" w:hint="eastAsia"/>
          <w:sz w:val="32"/>
        </w:rPr>
        <w:t>核心保护区禁止进行任何经济活动。</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缓冲保护区禁止进行与水资源保护无关的一切生产和开发活动。</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缓冲保护区应当减少房屋建设数量，逐步引导居民迁移，减少保护区内居民居住数量。</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按照法律、行政法规规定，确需在核心保护区和缓冲保护区内进行科学研究、科学考察和采集标本等活动的单位和个人，必</w:t>
      </w:r>
      <w:r w:rsidRPr="009C5A4C">
        <w:rPr>
          <w:rFonts w:eastAsia="仿宋_GB2312" w:hint="eastAsia"/>
          <w:sz w:val="32"/>
        </w:rPr>
        <w:lastRenderedPageBreak/>
        <w:t>须经有关行政主管部门依法审批。</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第十三条  </w:t>
      </w:r>
      <w:r w:rsidRPr="009C5A4C">
        <w:rPr>
          <w:rFonts w:eastAsia="仿宋_GB2312" w:hint="eastAsia"/>
          <w:sz w:val="32"/>
        </w:rPr>
        <w:t>在缓冲保护区周边从事生产、建设活动，应严格遵守冰川生态环境保护总体规划。</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新建、改建、扩建的建设项目，</w:t>
      </w:r>
      <w:r w:rsidRPr="009C5A4C">
        <w:rPr>
          <w:rFonts w:eastAsia="仿宋_GB2312" w:hAnsi="黑体" w:hint="eastAsia"/>
          <w:sz w:val="32"/>
        </w:rPr>
        <w:t>或者</w:t>
      </w:r>
      <w:r w:rsidRPr="009C5A4C">
        <w:rPr>
          <w:rFonts w:eastAsia="仿宋_GB2312" w:hint="eastAsia"/>
          <w:sz w:val="32"/>
        </w:rPr>
        <w:t>水资源开发、利用项目，必须遵循“先评价，后开发”的原则，依法办理审批手续。</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因违反规划造成水域使用功能降低、地下水超采、地面沉降、水体污染的单位和个人，应当承担治理责任。</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第十四条  </w:t>
      </w:r>
      <w:r w:rsidRPr="009C5A4C">
        <w:rPr>
          <w:rFonts w:eastAsia="仿宋_GB2312" w:hint="eastAsia"/>
          <w:sz w:val="32"/>
        </w:rPr>
        <w:t>县人民政府及行政主管部门</w:t>
      </w:r>
      <w:r w:rsidRPr="009C5A4C">
        <w:rPr>
          <w:rFonts w:eastAsia="仿宋_GB2312" w:hAnsi="黑体" w:hint="eastAsia"/>
          <w:sz w:val="32"/>
        </w:rPr>
        <w:t>，应当</w:t>
      </w:r>
      <w:r w:rsidRPr="009C5A4C">
        <w:rPr>
          <w:rFonts w:eastAsia="仿宋_GB2312" w:hint="eastAsia"/>
          <w:sz w:val="32"/>
        </w:rPr>
        <w:t>采取措施提高冰川环境保护区域内各河流水质和水体的自然净化能力。</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第十五条  </w:t>
      </w:r>
      <w:r w:rsidRPr="009C5A4C">
        <w:rPr>
          <w:rFonts w:eastAsia="仿宋_GB2312" w:hint="eastAsia"/>
          <w:sz w:val="32"/>
        </w:rPr>
        <w:t>严格执行国家对水资源实行的取水许可制度和有偿使用制度。</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冰川水资源保护区域内开发、利用、保护、管理地表水和地下水，应当兼顾上、下游的利益，充分发挥水资源的综合效益，并服从防洪工作总体安排。</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禁止在吉木乃县水资源保护区乌勒昆乌拉斯特河沙尔梁水库饮水龙口、拉斯特河科克也木也尔红旗水库饮水龙口、塔斯特河塔斯特水库以南萨吾尔山区域从事水资源开发。</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第十六条  </w:t>
      </w:r>
      <w:r w:rsidRPr="009C5A4C">
        <w:rPr>
          <w:rFonts w:eastAsia="仿宋_GB2312" w:hint="eastAsia"/>
          <w:sz w:val="32"/>
        </w:rPr>
        <w:t>县人民政府及有关行政主管部门要加强水土保持监督检查工作，监测水土流失状况。</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第十七条  </w:t>
      </w:r>
      <w:r w:rsidRPr="009C5A4C">
        <w:rPr>
          <w:rFonts w:eastAsia="仿宋_GB2312" w:hint="eastAsia"/>
          <w:sz w:val="32"/>
        </w:rPr>
        <w:t>禁止在饮用水水源保护区设置排污口、兴建与水资源保护无关的建设项目；禁止从事旅游、娱乐等其他可能影响饮用水源水量、水质的活动。</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lastRenderedPageBreak/>
        <w:t xml:space="preserve">第十八条  </w:t>
      </w:r>
      <w:r w:rsidRPr="009C5A4C">
        <w:rPr>
          <w:rFonts w:eastAsia="仿宋_GB2312" w:hint="eastAsia"/>
          <w:sz w:val="32"/>
        </w:rPr>
        <w:t>县人民政府及有关行政主管部门应当加强森林、草原的保护和管理，充分发挥森林、草原在维护生态平衡、涵养水源、调节气候、水土保持、防沙固土等方面的功能。</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第十九条  </w:t>
      </w:r>
      <w:r w:rsidRPr="009C5A4C">
        <w:rPr>
          <w:rFonts w:eastAsia="仿宋_GB2312" w:hint="eastAsia"/>
          <w:sz w:val="32"/>
        </w:rPr>
        <w:t>县人民政府应当在草原生态脆弱区、森林资源集中分布区、珍稀濒危野生动植物集中分布区，采取划区休牧轮牧、封山禁牧、天然林保护等重点工程治理措施，保护生物多样性，修复生态系统。</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第二十条  </w:t>
      </w:r>
      <w:r w:rsidRPr="009C5A4C">
        <w:rPr>
          <w:rFonts w:eastAsia="仿宋_GB2312" w:hint="eastAsia"/>
          <w:sz w:val="32"/>
        </w:rPr>
        <w:t>县人民政府及有关行政主管部门应当落实保障机制，加强禁牧、休牧、轮牧、围栏项目的管护，保障禁牧、休牧、轮牧</w:t>
      </w:r>
      <w:r w:rsidRPr="009C5A4C">
        <w:rPr>
          <w:rFonts w:eastAsia="仿宋_GB2312" w:hAnsi="黑体" w:hint="eastAsia"/>
          <w:sz w:val="32"/>
        </w:rPr>
        <w:t>期间的</w:t>
      </w:r>
      <w:r w:rsidRPr="009C5A4C">
        <w:rPr>
          <w:rFonts w:eastAsia="仿宋_GB2312" w:hint="eastAsia"/>
          <w:sz w:val="32"/>
        </w:rPr>
        <w:t>牧民生活。</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第二十一条  </w:t>
      </w:r>
      <w:r w:rsidRPr="009C5A4C">
        <w:rPr>
          <w:rFonts w:eastAsia="仿宋_GB2312" w:hint="eastAsia"/>
          <w:sz w:val="32"/>
        </w:rPr>
        <w:t>县人民政府应当积极采取节水灌溉等措施，合理利用地表和地下水资源，加强缓冲保护区生态体系建设，荒地、宜林地应当采取人工种树种草、封育恢复等措施，加快植被恢复和生态系统重建。</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第二十二条 </w:t>
      </w:r>
      <w:r w:rsidRPr="009C5A4C">
        <w:rPr>
          <w:rFonts w:eastAsia="仿宋_GB2312" w:hint="eastAsia"/>
          <w:sz w:val="32"/>
        </w:rPr>
        <w:t>加强冰川生态环境保护区域内自然环境保护，组织对自然环境本底进行综合性调查研究，开展冰川、河流、湿地、植被等自然景观的监测。</w:t>
      </w:r>
    </w:p>
    <w:p w:rsidR="00C72B80" w:rsidRPr="009C5A4C" w:rsidRDefault="00C72B80" w:rsidP="00C72B80">
      <w:pPr>
        <w:spacing w:line="560" w:lineRule="exact"/>
        <w:ind w:firstLineChars="200" w:firstLine="640"/>
        <w:rPr>
          <w:rFonts w:eastAsia="仿宋_GB2312"/>
          <w:sz w:val="32"/>
        </w:rPr>
      </w:pPr>
      <w:r w:rsidRPr="009C5A4C">
        <w:rPr>
          <w:rFonts w:eastAsia="仿宋_GB2312" w:hint="eastAsia"/>
          <w:sz w:val="32"/>
        </w:rPr>
        <w:t>对受到严重破坏的湿地野生动植物，通过封育或者人工驯养繁殖等措施予以恢复。</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第二十三条</w:t>
      </w:r>
      <w:r w:rsidRPr="009C5A4C">
        <w:rPr>
          <w:rFonts w:eastAsia="仿宋_GB2312" w:hint="eastAsia"/>
          <w:sz w:val="32"/>
        </w:rPr>
        <w:t xml:space="preserve">  </w:t>
      </w:r>
      <w:r w:rsidRPr="009C5A4C">
        <w:rPr>
          <w:rFonts w:eastAsia="仿宋_GB2312" w:hint="eastAsia"/>
          <w:sz w:val="32"/>
        </w:rPr>
        <w:t>管委会应当加强对保护区域的监督管理，提升保护区的日常巡护频次，强化日常监测，确保保护区的生态平衡。</w:t>
      </w:r>
      <w:r w:rsidRPr="009C5A4C">
        <w:rPr>
          <w:rFonts w:eastAsia="仿宋_GB2312"/>
          <w:sz w:val="32"/>
        </w:rPr>
        <w:t> </w:t>
      </w:r>
    </w:p>
    <w:p w:rsidR="00C72B80" w:rsidRPr="009C5A4C" w:rsidRDefault="00C72B80" w:rsidP="00C72B80">
      <w:pPr>
        <w:spacing w:line="560" w:lineRule="exact"/>
        <w:rPr>
          <w:rFonts w:eastAsia="仿宋_GB2312"/>
          <w:sz w:val="32"/>
        </w:rPr>
      </w:pPr>
      <w:r w:rsidRPr="009C5A4C">
        <w:rPr>
          <w:rFonts w:eastAsia="仿宋_GB2312"/>
          <w:sz w:val="32"/>
        </w:rPr>
        <w:lastRenderedPageBreak/>
        <w:t> </w:t>
      </w:r>
      <w:r w:rsidRPr="009C5A4C">
        <w:rPr>
          <w:rFonts w:eastAsia="仿宋_GB2312" w:hint="eastAsia"/>
          <w:sz w:val="32"/>
        </w:rPr>
        <w:t xml:space="preserve">    </w:t>
      </w:r>
      <w:r w:rsidRPr="009C5A4C">
        <w:rPr>
          <w:rFonts w:ascii="黑体" w:eastAsia="黑体" w:hint="eastAsia"/>
          <w:sz w:val="32"/>
        </w:rPr>
        <w:t xml:space="preserve">第二十四条  </w:t>
      </w:r>
      <w:r w:rsidRPr="009C5A4C">
        <w:rPr>
          <w:rFonts w:eastAsia="仿宋_GB2312" w:hint="eastAsia"/>
          <w:sz w:val="32"/>
        </w:rPr>
        <w:t>县发改委、国土资源局等行政主管部门应当根据冰川矿产资源的分布情况和冰川水资源保护总体规划，依照法定权限编制冰川水资源保护区域内矿产资源开发利用规划，在核心保护区严禁进行矿产资源开发活动，缓冲保护区需要进行矿产资源开发活动的应当经冰川生态环境保护管委会审查后，报县人民政府批准。</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第二十五条  </w:t>
      </w:r>
      <w:r w:rsidRPr="009C5A4C">
        <w:rPr>
          <w:rFonts w:eastAsia="仿宋_GB2312" w:hint="eastAsia"/>
          <w:sz w:val="32"/>
        </w:rPr>
        <w:t>在保护区域内进行基础建设和其他商业性项目建设，应当进行环境影响评价，不符合环境影响评价要求的，不得建设。</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第二十六条  </w:t>
      </w:r>
      <w:r w:rsidRPr="009C5A4C">
        <w:rPr>
          <w:rFonts w:eastAsia="仿宋_GB2312" w:hint="eastAsia"/>
          <w:sz w:val="32"/>
        </w:rPr>
        <w:t>在冰川水资源保护区域进行交通设施建设的，应当按照有关规定，采取措施，保护冰川生物多样性和水源涵养功能，防止水土流失。</w:t>
      </w:r>
    </w:p>
    <w:p w:rsidR="00C72B80" w:rsidRPr="009C5A4C" w:rsidRDefault="00C72B80" w:rsidP="00C72B80">
      <w:pPr>
        <w:spacing w:line="560" w:lineRule="exact"/>
        <w:rPr>
          <w:rFonts w:eastAsia="仿宋_GB2312"/>
          <w:sz w:val="32"/>
        </w:rPr>
      </w:pPr>
    </w:p>
    <w:p w:rsidR="00C72B80" w:rsidRPr="009C5A4C" w:rsidRDefault="00C72B80" w:rsidP="00C72B80">
      <w:pPr>
        <w:spacing w:line="560" w:lineRule="exact"/>
        <w:jc w:val="center"/>
        <w:rPr>
          <w:rFonts w:ascii="黑体" w:eastAsia="黑体"/>
          <w:sz w:val="32"/>
        </w:rPr>
      </w:pPr>
      <w:r w:rsidRPr="009C5A4C">
        <w:rPr>
          <w:rFonts w:ascii="黑体" w:eastAsia="黑体" w:hint="eastAsia"/>
          <w:sz w:val="32"/>
        </w:rPr>
        <w:t>第四章  法律责任</w:t>
      </w:r>
    </w:p>
    <w:p w:rsidR="00C72B80" w:rsidRPr="009C5A4C" w:rsidRDefault="00C72B80" w:rsidP="00C72B80">
      <w:pPr>
        <w:spacing w:line="560" w:lineRule="exact"/>
        <w:jc w:val="center"/>
        <w:rPr>
          <w:rFonts w:ascii="黑体" w:eastAsia="黑体"/>
          <w:sz w:val="32"/>
        </w:rPr>
      </w:pP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第二十七条  </w:t>
      </w:r>
      <w:r w:rsidRPr="009C5A4C">
        <w:rPr>
          <w:rFonts w:eastAsia="仿宋_GB2312" w:hint="eastAsia"/>
          <w:sz w:val="32"/>
        </w:rPr>
        <w:t>对拒不执行取水许可和有偿使用制度的用水单位和个人，由水资源行政主管部门依据国务院《取水许可和水资源费征收管理条例》进行查处。</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第二十八条  </w:t>
      </w:r>
      <w:r w:rsidRPr="009C5A4C">
        <w:rPr>
          <w:rFonts w:eastAsia="仿宋_GB2312" w:hint="eastAsia"/>
          <w:sz w:val="32"/>
        </w:rPr>
        <w:t>在冰川水资源保护区域内违反规定进行排污的，由环境保护行政主管部门依据《中华人民共和国水污染防治法实施细则》进行查处。</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第二十九条  </w:t>
      </w:r>
      <w:r w:rsidRPr="009C5A4C">
        <w:rPr>
          <w:rFonts w:eastAsia="仿宋_GB2312" w:hint="eastAsia"/>
          <w:sz w:val="32"/>
        </w:rPr>
        <w:t>建设项目的水污染防治设施未建成、未经验收</w:t>
      </w:r>
      <w:r w:rsidRPr="009C5A4C">
        <w:rPr>
          <w:rFonts w:eastAsia="仿宋_GB2312" w:hint="eastAsia"/>
          <w:sz w:val="32"/>
        </w:rPr>
        <w:lastRenderedPageBreak/>
        <w:t>或者验收不合格，主体工程即投入生产或许可使用的，由环境保护行政主管部门依据《中华人民共和国水污染防治法》进行查处。</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第三十条  </w:t>
      </w:r>
      <w:r w:rsidRPr="009C5A4C">
        <w:rPr>
          <w:rFonts w:eastAsia="仿宋_GB2312" w:hint="eastAsia"/>
          <w:sz w:val="32"/>
        </w:rPr>
        <w:t>建设项目环境影响评价</w:t>
      </w:r>
      <w:r w:rsidRPr="009C5A4C">
        <w:rPr>
          <w:rFonts w:eastAsia="仿宋_GB2312" w:hAnsi="黑体" w:hint="eastAsia"/>
          <w:sz w:val="32"/>
        </w:rPr>
        <w:t>文件</w:t>
      </w:r>
      <w:r w:rsidRPr="009C5A4C">
        <w:rPr>
          <w:rFonts w:eastAsia="仿宋_GB2312" w:hint="eastAsia"/>
          <w:sz w:val="32"/>
        </w:rPr>
        <w:t>未经批准或者未经原审批部门重新审核同意，建设单位擅自开工建设的，由环境保护行政主管部门依据相关环境保护法律法规予以查处。</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第三十一条  </w:t>
      </w:r>
      <w:r w:rsidRPr="009C5A4C">
        <w:rPr>
          <w:rFonts w:eastAsia="仿宋_GB2312" w:hint="eastAsia"/>
          <w:sz w:val="32"/>
        </w:rPr>
        <w:t>违反本条例规定，造成冰川水资源破坏的，由对资源保护实施监督管理的主管部门依照有关法律、法规进行处罚。</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第三十二条  </w:t>
      </w:r>
      <w:r w:rsidRPr="009C5A4C">
        <w:rPr>
          <w:rFonts w:eastAsia="仿宋_GB2312" w:hint="eastAsia"/>
          <w:sz w:val="32"/>
        </w:rPr>
        <w:t>拒绝、阻碍行政执法管理人员依法执行公务由公安机关依照《中华人民共和国治安管理法》予以查处；构成犯罪的，由司法机关依法追究刑事责任。</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第三十三条  </w:t>
      </w:r>
      <w:r w:rsidRPr="009C5A4C">
        <w:rPr>
          <w:rFonts w:eastAsia="仿宋_GB2312" w:hint="eastAsia"/>
          <w:sz w:val="32"/>
        </w:rPr>
        <w:t>国家工作人员在冰川水资源保护工作中违反本条例规定，对直接负责的主管人员和其他直接责任人员依法给予行政处分；构成犯罪的，依法追究刑事责任。</w:t>
      </w:r>
    </w:p>
    <w:p w:rsidR="00C72B80" w:rsidRPr="009C5A4C" w:rsidRDefault="00C72B80" w:rsidP="00C72B80">
      <w:pPr>
        <w:spacing w:line="560" w:lineRule="exact"/>
        <w:ind w:firstLineChars="200" w:firstLine="640"/>
        <w:rPr>
          <w:rFonts w:eastAsia="仿宋_GB2312"/>
          <w:sz w:val="32"/>
        </w:rPr>
      </w:pPr>
      <w:r w:rsidRPr="009C5A4C">
        <w:rPr>
          <w:rFonts w:ascii="黑体" w:eastAsia="黑体" w:hint="eastAsia"/>
          <w:sz w:val="32"/>
        </w:rPr>
        <w:t xml:space="preserve">第三十四条  </w:t>
      </w:r>
      <w:r w:rsidRPr="009C5A4C">
        <w:rPr>
          <w:rFonts w:eastAsia="仿宋_GB2312" w:hint="eastAsia"/>
          <w:sz w:val="32"/>
        </w:rPr>
        <w:t>对违反本条例规定应当给予行政处罚的其他行为，依照有关法律、法规给予处罚。</w:t>
      </w:r>
    </w:p>
    <w:p w:rsidR="00C72B80" w:rsidRPr="009C5A4C" w:rsidRDefault="00C72B80" w:rsidP="00C72B80">
      <w:pPr>
        <w:spacing w:line="560" w:lineRule="exact"/>
        <w:ind w:firstLineChars="200" w:firstLine="640"/>
        <w:rPr>
          <w:rFonts w:eastAsia="仿宋_GB2312"/>
          <w:sz w:val="32"/>
        </w:rPr>
      </w:pPr>
    </w:p>
    <w:p w:rsidR="00C72B80" w:rsidRDefault="00C72B80" w:rsidP="00C72B80">
      <w:pPr>
        <w:spacing w:line="560" w:lineRule="exact"/>
        <w:jc w:val="center"/>
        <w:rPr>
          <w:rFonts w:ascii="黑体" w:eastAsia="黑体" w:hint="eastAsia"/>
          <w:sz w:val="32"/>
        </w:rPr>
      </w:pPr>
      <w:r w:rsidRPr="009C5A4C">
        <w:rPr>
          <w:rFonts w:ascii="黑体" w:eastAsia="黑体" w:hint="eastAsia"/>
          <w:sz w:val="32"/>
        </w:rPr>
        <w:t>第五章  附  则</w:t>
      </w:r>
    </w:p>
    <w:p w:rsidR="00C72B80" w:rsidRDefault="00C72B80" w:rsidP="00C72B80">
      <w:pPr>
        <w:spacing w:line="560" w:lineRule="exact"/>
        <w:jc w:val="center"/>
        <w:rPr>
          <w:rFonts w:ascii="黑体" w:eastAsia="黑体" w:hint="eastAsia"/>
          <w:sz w:val="32"/>
        </w:rPr>
      </w:pPr>
    </w:p>
    <w:p w:rsidR="009A5555" w:rsidRPr="00C72B80" w:rsidRDefault="00C72B80" w:rsidP="00C72B80">
      <w:pPr>
        <w:spacing w:line="560" w:lineRule="exact"/>
        <w:jc w:val="center"/>
        <w:rPr>
          <w:rFonts w:ascii="黑体" w:eastAsia="黑体"/>
          <w:sz w:val="32"/>
        </w:rPr>
      </w:pPr>
      <w:r w:rsidRPr="009C5A4C">
        <w:rPr>
          <w:rFonts w:ascii="黑体" w:eastAsia="黑体" w:hint="eastAsia"/>
          <w:sz w:val="32"/>
        </w:rPr>
        <w:t xml:space="preserve">第三十五条  </w:t>
      </w:r>
      <w:r w:rsidRPr="009C5A4C">
        <w:rPr>
          <w:rFonts w:ascii="仿宋_GB2312" w:eastAsia="仿宋_GB2312" w:hint="eastAsia"/>
          <w:sz w:val="32"/>
        </w:rPr>
        <w:t>本条例自2016年9月1日起施行。</w:t>
      </w:r>
    </w:p>
    <w:sectPr w:rsidR="009A5555" w:rsidRPr="00C72B80" w:rsidSect="006934B9">
      <w:footerReference w:type="even" r:id="rId6"/>
      <w:footerReference w:type="default" r:id="rId7"/>
      <w:pgSz w:w="11906" w:h="16838" w:code="9"/>
      <w:pgMar w:top="2155" w:right="1531" w:bottom="2155"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E5A" w:rsidRDefault="00B36E5A" w:rsidP="006934B9">
      <w:r>
        <w:separator/>
      </w:r>
    </w:p>
  </w:endnote>
  <w:endnote w:type="continuationSeparator" w:id="0">
    <w:p w:rsidR="00B36E5A" w:rsidRDefault="00B36E5A" w:rsidP="006934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15573"/>
      <w:docPartObj>
        <w:docPartGallery w:val="Page Numbers (Bottom of Page)"/>
        <w:docPartUnique/>
      </w:docPartObj>
    </w:sdtPr>
    <w:sdtContent>
      <w:p w:rsidR="006934B9" w:rsidRDefault="006934B9">
        <w:pPr>
          <w:pStyle w:val="a6"/>
        </w:pPr>
        <w:r w:rsidRPr="006934B9">
          <w:rPr>
            <w:rFonts w:asciiTheme="minorEastAsia" w:eastAsiaTheme="minorEastAsia" w:hAnsiTheme="minorEastAsia"/>
            <w:sz w:val="28"/>
            <w:szCs w:val="28"/>
          </w:rPr>
          <w:fldChar w:fldCharType="begin"/>
        </w:r>
        <w:r w:rsidRPr="006934B9">
          <w:rPr>
            <w:rFonts w:asciiTheme="minorEastAsia" w:eastAsiaTheme="minorEastAsia" w:hAnsiTheme="minorEastAsia"/>
            <w:sz w:val="28"/>
            <w:szCs w:val="28"/>
          </w:rPr>
          <w:instrText xml:space="preserve"> PAGE   \* MERGEFORMAT </w:instrText>
        </w:r>
        <w:r w:rsidRPr="006934B9">
          <w:rPr>
            <w:rFonts w:asciiTheme="minorEastAsia" w:eastAsiaTheme="minorEastAsia" w:hAnsiTheme="minorEastAsia"/>
            <w:sz w:val="28"/>
            <w:szCs w:val="28"/>
          </w:rPr>
          <w:fldChar w:fldCharType="separate"/>
        </w:r>
        <w:r w:rsidR="00C72B80" w:rsidRPr="00C72B80">
          <w:rPr>
            <w:rFonts w:asciiTheme="minorEastAsia" w:eastAsiaTheme="minorEastAsia" w:hAnsiTheme="minorEastAsia"/>
            <w:noProof/>
            <w:sz w:val="28"/>
            <w:szCs w:val="28"/>
            <w:lang w:val="zh-CN"/>
          </w:rPr>
          <w:t>-</w:t>
        </w:r>
        <w:r w:rsidR="00C72B80">
          <w:rPr>
            <w:rFonts w:asciiTheme="minorEastAsia" w:eastAsiaTheme="minorEastAsia" w:hAnsiTheme="minorEastAsia"/>
            <w:noProof/>
            <w:sz w:val="28"/>
            <w:szCs w:val="28"/>
          </w:rPr>
          <w:t xml:space="preserve"> 2 -</w:t>
        </w:r>
        <w:r w:rsidRPr="006934B9">
          <w:rPr>
            <w:rFonts w:asciiTheme="minorEastAsia" w:eastAsiaTheme="minorEastAsia" w:hAnsiTheme="minorEastAsia"/>
            <w:sz w:val="28"/>
            <w:szCs w:val="28"/>
          </w:rPr>
          <w:fldChar w:fldCharType="end"/>
        </w:r>
      </w:p>
    </w:sdtContent>
  </w:sdt>
  <w:p w:rsidR="006934B9" w:rsidRDefault="006934B9">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15568"/>
      <w:docPartObj>
        <w:docPartGallery w:val="Page Numbers (Bottom of Page)"/>
        <w:docPartUnique/>
      </w:docPartObj>
    </w:sdtPr>
    <w:sdtEndPr>
      <w:rPr>
        <w:rFonts w:asciiTheme="minorEastAsia" w:eastAsiaTheme="minorEastAsia" w:hAnsiTheme="minorEastAsia"/>
        <w:sz w:val="28"/>
        <w:szCs w:val="28"/>
      </w:rPr>
    </w:sdtEndPr>
    <w:sdtContent>
      <w:p w:rsidR="006934B9" w:rsidRPr="006934B9" w:rsidRDefault="006934B9">
        <w:pPr>
          <w:pStyle w:val="a6"/>
          <w:jc w:val="right"/>
          <w:rPr>
            <w:rFonts w:asciiTheme="minorEastAsia" w:eastAsiaTheme="minorEastAsia" w:hAnsiTheme="minorEastAsia"/>
            <w:sz w:val="28"/>
            <w:szCs w:val="28"/>
          </w:rPr>
        </w:pPr>
        <w:r w:rsidRPr="006934B9">
          <w:rPr>
            <w:rFonts w:asciiTheme="minorEastAsia" w:eastAsiaTheme="minorEastAsia" w:hAnsiTheme="minorEastAsia"/>
            <w:sz w:val="28"/>
            <w:szCs w:val="28"/>
          </w:rPr>
          <w:fldChar w:fldCharType="begin"/>
        </w:r>
        <w:r w:rsidRPr="006934B9">
          <w:rPr>
            <w:rFonts w:asciiTheme="minorEastAsia" w:eastAsiaTheme="minorEastAsia" w:hAnsiTheme="minorEastAsia"/>
            <w:sz w:val="28"/>
            <w:szCs w:val="28"/>
          </w:rPr>
          <w:instrText xml:space="preserve"> PAGE   \* MERGEFORMAT </w:instrText>
        </w:r>
        <w:r w:rsidRPr="006934B9">
          <w:rPr>
            <w:rFonts w:asciiTheme="minorEastAsia" w:eastAsiaTheme="minorEastAsia" w:hAnsiTheme="minorEastAsia"/>
            <w:sz w:val="28"/>
            <w:szCs w:val="28"/>
          </w:rPr>
          <w:fldChar w:fldCharType="separate"/>
        </w:r>
        <w:r w:rsidR="00C72B80" w:rsidRPr="00C72B80">
          <w:rPr>
            <w:rFonts w:asciiTheme="minorEastAsia" w:eastAsiaTheme="minorEastAsia" w:hAnsiTheme="minorEastAsia"/>
            <w:noProof/>
            <w:sz w:val="28"/>
            <w:szCs w:val="28"/>
            <w:lang w:val="zh-CN"/>
          </w:rPr>
          <w:t>-</w:t>
        </w:r>
        <w:r w:rsidR="00C72B80">
          <w:rPr>
            <w:rFonts w:asciiTheme="minorEastAsia" w:eastAsiaTheme="minorEastAsia" w:hAnsiTheme="minorEastAsia"/>
            <w:noProof/>
            <w:sz w:val="28"/>
            <w:szCs w:val="28"/>
          </w:rPr>
          <w:t xml:space="preserve"> 1 -</w:t>
        </w:r>
        <w:r w:rsidRPr="006934B9">
          <w:rPr>
            <w:rFonts w:asciiTheme="minorEastAsia" w:eastAsiaTheme="minorEastAsia" w:hAnsiTheme="minorEastAsia"/>
            <w:sz w:val="28"/>
            <w:szCs w:val="28"/>
          </w:rPr>
          <w:fldChar w:fldCharType="end"/>
        </w:r>
      </w:p>
    </w:sdtContent>
  </w:sdt>
  <w:p w:rsidR="006934B9" w:rsidRDefault="006934B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E5A" w:rsidRDefault="00B36E5A" w:rsidP="006934B9">
      <w:r>
        <w:separator/>
      </w:r>
    </w:p>
  </w:footnote>
  <w:footnote w:type="continuationSeparator" w:id="0">
    <w:p w:rsidR="00B36E5A" w:rsidRDefault="00B36E5A" w:rsidP="006934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34B9"/>
    <w:rsid w:val="001F5946"/>
    <w:rsid w:val="00367C30"/>
    <w:rsid w:val="006934B9"/>
    <w:rsid w:val="006A3C12"/>
    <w:rsid w:val="009A5555"/>
    <w:rsid w:val="00B36E5A"/>
    <w:rsid w:val="00C72B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4B9"/>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6934B9"/>
    <w:pPr>
      <w:widowControl/>
      <w:spacing w:before="100" w:beforeAutospacing="1" w:after="100" w:afterAutospacing="1"/>
      <w:jc w:val="left"/>
    </w:pPr>
    <w:rPr>
      <w:rFonts w:ascii="宋体" w:hAnsi="宋体" w:cs="宋体"/>
      <w:kern w:val="0"/>
      <w:sz w:val="24"/>
    </w:rPr>
  </w:style>
  <w:style w:type="paragraph" w:customStyle="1" w:styleId="p0">
    <w:name w:val="p0"/>
    <w:basedOn w:val="a"/>
    <w:qFormat/>
    <w:rsid w:val="006934B9"/>
    <w:pPr>
      <w:widowControl/>
    </w:pPr>
    <w:rPr>
      <w:rFonts w:ascii="Times New Roman"/>
      <w:kern w:val="0"/>
      <w:szCs w:val="21"/>
    </w:rPr>
  </w:style>
  <w:style w:type="character" w:styleId="a4">
    <w:name w:val="Strong"/>
    <w:basedOn w:val="a0"/>
    <w:qFormat/>
    <w:rsid w:val="006934B9"/>
    <w:rPr>
      <w:b/>
      <w:bCs/>
    </w:rPr>
  </w:style>
  <w:style w:type="paragraph" w:styleId="a5">
    <w:name w:val="header"/>
    <w:basedOn w:val="a"/>
    <w:link w:val="Char"/>
    <w:uiPriority w:val="99"/>
    <w:semiHidden/>
    <w:unhideWhenUsed/>
    <w:rsid w:val="006934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6934B9"/>
    <w:rPr>
      <w:rFonts w:ascii="Calibri" w:eastAsia="宋体" w:hAnsi="Calibri" w:cs="Times New Roman"/>
      <w:sz w:val="18"/>
      <w:szCs w:val="18"/>
    </w:rPr>
  </w:style>
  <w:style w:type="paragraph" w:styleId="a6">
    <w:name w:val="footer"/>
    <w:basedOn w:val="a"/>
    <w:link w:val="Char0"/>
    <w:uiPriority w:val="99"/>
    <w:unhideWhenUsed/>
    <w:rsid w:val="006934B9"/>
    <w:pPr>
      <w:tabs>
        <w:tab w:val="center" w:pos="4153"/>
        <w:tab w:val="right" w:pos="8306"/>
      </w:tabs>
      <w:snapToGrid w:val="0"/>
      <w:jc w:val="left"/>
    </w:pPr>
    <w:rPr>
      <w:sz w:val="18"/>
      <w:szCs w:val="18"/>
    </w:rPr>
  </w:style>
  <w:style w:type="character" w:customStyle="1" w:styleId="Char0">
    <w:name w:val="页脚 Char"/>
    <w:basedOn w:val="a0"/>
    <w:link w:val="a6"/>
    <w:uiPriority w:val="99"/>
    <w:rsid w:val="006934B9"/>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525</Words>
  <Characters>2996</Characters>
  <Application>Microsoft Office Word</Application>
  <DocSecurity>0</DocSecurity>
  <Lines>24</Lines>
  <Paragraphs>7</Paragraphs>
  <ScaleCrop>false</ScaleCrop>
  <Company>Microsoft</Company>
  <LinksUpToDate>false</LinksUpToDate>
  <CharactersWithSpaces>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2</cp:revision>
  <dcterms:created xsi:type="dcterms:W3CDTF">2018-12-05T05:21:00Z</dcterms:created>
  <dcterms:modified xsi:type="dcterms:W3CDTF">2018-12-05T05:21:00Z</dcterms:modified>
</cp:coreProperties>
</file>