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23" w:rsidRDefault="00454A23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bookmarkStart w:id="0" w:name="_GoBack"/>
      <w:bookmarkEnd w:id="0"/>
    </w:p>
    <w:p w:rsidR="00454A23" w:rsidRDefault="00454A23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454A23" w:rsidRDefault="004D322C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吉林省公民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旁听省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人大常委会会议办法</w:t>
      </w:r>
    </w:p>
    <w:p w:rsidR="00454A23" w:rsidRDefault="00454A23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454A23" w:rsidRDefault="00EE469F" w:rsidP="00EE469F">
      <w:pPr>
        <w:spacing w:line="580" w:lineRule="exact"/>
        <w:ind w:leftChars="304" w:left="638" w:rightChars="215" w:right="451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 w:rsidRPr="00EE469F">
        <w:rPr>
          <w:rFonts w:ascii="仿宋_GB2312" w:eastAsia="仿宋_GB2312" w:hAnsi="仿宋_GB2312" w:cs="仿宋_GB2312" w:hint="eastAsia"/>
          <w:sz w:val="32"/>
          <w:szCs w:val="32"/>
        </w:rPr>
        <w:t>2008年9月26日</w:t>
      </w:r>
      <w:r>
        <w:rPr>
          <w:rFonts w:ascii="仿宋_GB2312" w:eastAsia="仿宋_GB2312" w:hAnsi="仿宋_GB2312" w:cs="仿宋_GB2312" w:hint="eastAsia"/>
          <w:sz w:val="32"/>
          <w:szCs w:val="32"/>
        </w:rPr>
        <w:t>吉林省第十一届人民代表大会常务委员会第六次会议</w:t>
      </w:r>
      <w:r w:rsidR="004D322C">
        <w:rPr>
          <w:rFonts w:ascii="仿宋_GB2312" w:eastAsia="仿宋_GB2312" w:hAnsi="仿宋_GB2312" w:cs="仿宋_GB2312" w:hint="eastAsia"/>
          <w:sz w:val="32"/>
          <w:szCs w:val="32"/>
        </w:rPr>
        <w:t>通过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454A23" w:rsidRDefault="00454A23">
      <w:pPr>
        <w:spacing w:line="58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为了进一步推进我省民主政治建设，扩大公民有序的政治参与，使省人大常委会的立法和监督等工作更好地体现全省人民意志，根据《吉林省人大常委会议事规则》的有关规定，制定本办法。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年满</w:t>
      </w:r>
      <w:r>
        <w:rPr>
          <w:rFonts w:ascii="仿宋_GB2312" w:eastAsia="仿宋_GB2312" w:hAnsi="仿宋_GB2312" w:cs="仿宋_GB2312" w:hint="eastAsia"/>
          <w:sz w:val="32"/>
          <w:szCs w:val="32"/>
        </w:rPr>
        <w:t>18</w:t>
      </w:r>
      <w:r>
        <w:rPr>
          <w:rFonts w:ascii="仿宋_GB2312" w:eastAsia="仿宋_GB2312" w:hAnsi="仿宋_GB2312" w:cs="仿宋_GB2312" w:hint="eastAsia"/>
          <w:sz w:val="32"/>
          <w:szCs w:val="32"/>
        </w:rPr>
        <w:t>周岁、具有完全行为能力、户籍在本省或者户籍不在本省但在本省居住满一年的公民，可以申请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旁听省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人大常委会会议。依法被限制人身自由或者被剥夺政治权利的人除外。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省人大常委会办公厅在会议召开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天前，应当通过本省新闻媒体和吉林人大网站，向社会公布会议举行的时间、地点、旁听的议题、旁听名额和旁听申请方式等事项（临时召集的会议不适用此规定）。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公民可以根据公布的旁听事项，在规定的时间内向省人大常委会办公厅提出旁听申请。经同意后，按照省人大常委会办公厅的旁听通知，到指定地点凭本人身份证或者暂住证</w:t>
      </w:r>
      <w:r>
        <w:rPr>
          <w:rFonts w:ascii="仿宋_GB2312" w:eastAsia="仿宋_GB2312" w:hAnsi="仿宋_GB2312" w:cs="仿宋_GB2312" w:hint="eastAsia"/>
          <w:sz w:val="32"/>
          <w:szCs w:val="32"/>
        </w:rPr>
        <w:t>领取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旁听证，参加会议旁听。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省人大各专门委员会、省人大常委会各办事部门可以根据需要，邀请有关国家机关、群众团体、企业事业单位和基层组织的人员旁听会议。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国家机关、群众团体、企业事业单位和基层组织可以按照本办法第四条规定的程序，组织公民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旁听省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人大常委会会议。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第六条　</w:t>
      </w:r>
      <w:r>
        <w:rPr>
          <w:rFonts w:ascii="仿宋_GB2312" w:eastAsia="仿宋_GB2312" w:hAnsi="仿宋_GB2312" w:cs="仿宋_GB2312" w:hint="eastAsia"/>
          <w:sz w:val="32"/>
          <w:szCs w:val="32"/>
        </w:rPr>
        <w:t>旁听人员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旁听省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人大常委会全体会议；必要时，也可以旁听分组会议或者其他会议。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公民参加旁听时，应当佩戴旁听证准时入场，在旁听席就座，并自觉遵守会场纪律，服从工作人员的安排。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旁听人员在常委会会议上没有发言权和表决权。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旁听人</w:t>
      </w:r>
      <w:r>
        <w:rPr>
          <w:rFonts w:ascii="仿宋_GB2312" w:eastAsia="仿宋_GB2312" w:hAnsi="仿宋_GB2312" w:cs="仿宋_GB2312" w:hint="eastAsia"/>
          <w:sz w:val="32"/>
          <w:szCs w:val="32"/>
        </w:rPr>
        <w:t>员如果对旁听事项有意见、建议，可以以书面形式向省人大常委会办公厅提出；省人大常委会办公厅也可以召开座谈会，听取旁听人员意见、建议。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旁听人员食宿及交通费用自理。</w:t>
      </w:r>
    </w:p>
    <w:p w:rsidR="00454A23" w:rsidRDefault="004D322C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本办法自</w:t>
      </w:r>
      <w:r>
        <w:rPr>
          <w:rFonts w:ascii="仿宋_GB2312" w:eastAsia="仿宋_GB2312" w:hAnsi="仿宋_GB2312" w:cs="仿宋_GB2312" w:hint="eastAsia"/>
          <w:sz w:val="32"/>
          <w:szCs w:val="32"/>
        </w:rPr>
        <w:t>2008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日起施行。《吉林省公民旁听省人大常委会会议办法（试行）》同时废止。</w:t>
      </w:r>
    </w:p>
    <w:sectPr w:rsidR="00454A23">
      <w:footerReference w:type="default" r:id="rId8"/>
      <w:pgSz w:w="11906" w:h="16838"/>
      <w:pgMar w:top="2098" w:right="1474" w:bottom="1587" w:left="1474" w:header="851" w:footer="1191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22C" w:rsidRDefault="004D322C">
      <w:r>
        <w:separator/>
      </w:r>
    </w:p>
  </w:endnote>
  <w:endnote w:type="continuationSeparator" w:id="0">
    <w:p w:rsidR="004D322C" w:rsidRDefault="004D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A23" w:rsidRDefault="004D322C">
    <w:pPr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-33020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4A23" w:rsidRDefault="004D322C">
                          <w:pPr>
                            <w:snapToGrid w:val="0"/>
                          </w:pP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E469F">
                            <w:rPr>
                              <w:rFonts w:ascii="仿宋_GB2312" w:eastAsia="仿宋_GB2312" w:hAnsi="仿宋_GB2312" w:cs="仿宋_GB2312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-2.6pt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lKc4NNsAAAAHAQAADwAAAGRycy9kb3ducmV2LnhtbEyPQU/D&#10;MAyF70j7D5EncdvSVQKlpenEEFx2QduQuGaNaSsSp2qyrvx7vBPcbD/rve9V29k7MeEY+0AaNusM&#10;BFITbE+tho/T20qBiMmQNS4QavjBCNt6cVeZ0oYrHXA6plawCcXSaOhSGkopY9OhN3EdBiTWvsLo&#10;TeJ1bKUdzZXNvZN5lj1Kb3rihM4M+NJh8328eM7du88pFOnQyOnV7mZV0Pu+0Pp+OT8/gUg4p79n&#10;uOEzOtTMdA4XslE4DVwkaVg95CBYzZXiw/k25ApkXcn//PUvAAAA//8DAFBLAQItABQABgAIAAAA&#10;IQC2gziS/gAAAOEBAAATAAAAAAAAAAAAAAAAAAAAAABbQ29udGVudF9UeXBlc10ueG1sUEsBAi0A&#10;FAAGAAgAAAAhADj9If/WAAAAlAEAAAsAAAAAAAAAAAAAAAAALwEAAF9yZWxzLy5yZWxzUEsBAi0A&#10;FAAGAAgAAAAhAFnxV1cFAwAAzAYAAA4AAAAAAAAAAAAAAAAALgIAAGRycy9lMm9Eb2MueG1sUEsB&#10;Ai0AFAAGAAgAAAAhAJSnODTbAAAABwEAAA8AAAAAAAAAAAAAAAAAXwUAAGRycy9kb3ducmV2Lnht&#10;bFBLBQYAAAAABAAEAPMAAABnBgAAAAA=&#10;" filled="f" fillcolor="white [3201]" stroked="f" strokeweight=".5pt">
              <v:textbox style="mso-fit-shape-to-text:t" inset="0,0,0,0">
                <w:txbxContent>
                  <w:p w:rsidR="00454A23" w:rsidRDefault="004D322C">
                    <w:pPr>
                      <w:snapToGrid w:val="0"/>
                    </w:pP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separate"/>
                    </w:r>
                    <w:r w:rsidR="00EE469F">
                      <w:rPr>
                        <w:rFonts w:ascii="仿宋_GB2312" w:eastAsia="仿宋_GB2312" w:hAnsi="仿宋_GB2312" w:cs="仿宋_GB2312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22C" w:rsidRDefault="004D322C">
      <w:r>
        <w:separator/>
      </w:r>
    </w:p>
  </w:footnote>
  <w:footnote w:type="continuationSeparator" w:id="0">
    <w:p w:rsidR="004D322C" w:rsidRDefault="004D3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B763F"/>
    <w:rsid w:val="00454A23"/>
    <w:rsid w:val="004D322C"/>
    <w:rsid w:val="00EE469F"/>
    <w:rsid w:val="0D6C6729"/>
    <w:rsid w:val="1472023F"/>
    <w:rsid w:val="1CD93F57"/>
    <w:rsid w:val="36DF670E"/>
    <w:rsid w:val="451E38FE"/>
    <w:rsid w:val="53D645DF"/>
    <w:rsid w:val="619441BC"/>
    <w:rsid w:val="68FC5819"/>
    <w:rsid w:val="6DF70644"/>
    <w:rsid w:val="774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FollowedHyperlink"/>
    <w:basedOn w:val="a0"/>
    <w:qFormat/>
    <w:rPr>
      <w:color w:val="800080"/>
      <w:u w:val="none"/>
    </w:rPr>
  </w:style>
  <w:style w:type="character" w:styleId="a6">
    <w:name w:val="Hyperlink"/>
    <w:basedOn w:val="a0"/>
    <w:qFormat/>
    <w:rPr>
      <w:color w:val="0000F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FollowedHyperlink"/>
    <w:basedOn w:val="a0"/>
    <w:qFormat/>
    <w:rPr>
      <w:color w:val="800080"/>
      <w:u w:val="none"/>
    </w:rPr>
  </w:style>
  <w:style w:type="character" w:styleId="a6">
    <w:name w:val="Hyperlink"/>
    <w:basedOn w:val="a0"/>
    <w:qFormat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2016-10-25T06:44:00Z</dcterms:created>
  <dcterms:modified xsi:type="dcterms:W3CDTF">2017-01-23T05:22:00Z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