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bidi w:val="0"/>
        <w:rPr>
          <w:rFonts w:hint="eastAsia"/>
          <w:lang w:val="en-US" w:eastAsia="zh-CN"/>
        </w:rPr>
      </w:pPr>
    </w:p>
    <w:p>
      <w:pPr>
        <w:pStyle w:val="17"/>
        <w:bidi w:val="0"/>
        <w:rPr>
          <w:rFonts w:hint="eastAsia"/>
        </w:rPr>
      </w:pPr>
    </w:p>
    <w:p>
      <w:pPr>
        <w:pStyle w:val="3"/>
        <w:keepNext/>
        <w:keepLines/>
        <w:pageBreakBefore w:val="0"/>
        <w:widowControl w:val="0"/>
        <w:kinsoku/>
        <w:wordWrap/>
        <w:overflowPunct/>
        <w:topLinePunct w:val="0"/>
        <w:autoSpaceDE/>
        <w:autoSpaceDN/>
        <w:bidi w:val="0"/>
        <w:adjustRightInd/>
        <w:snapToGrid/>
        <w:textAlignment w:val="auto"/>
        <w:rPr>
          <w:rFonts w:hint="eastAsia"/>
        </w:rPr>
      </w:pPr>
      <w:bookmarkStart w:id="0" w:name="_GoBack"/>
      <w:r>
        <w:rPr>
          <w:rFonts w:hint="eastAsia"/>
        </w:rPr>
        <w:t>吉林省知识产权保护和促进条例</w:t>
      </w:r>
      <w:bookmarkEnd w:id="0"/>
    </w:p>
    <w:p>
      <w:pPr>
        <w:pStyle w:val="17"/>
        <w:bidi w:val="0"/>
        <w:rPr>
          <w:rFonts w:hint="eastAsia"/>
        </w:rPr>
      </w:pP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kern w:val="2"/>
          <w:szCs w:val="32"/>
          <w:lang w:bidi="ar-SA"/>
        </w:rPr>
      </w:pPr>
      <w:r>
        <w:rPr>
          <w:rFonts w:hint="eastAsia"/>
        </w:rPr>
        <w:t>（2024年5月29日吉林省第十四届人民代表大会常务委员会第十一次会议通过）</w:t>
      </w:r>
    </w:p>
    <w:p>
      <w:pPr>
        <w:pStyle w:val="17"/>
        <w:bidi w:val="0"/>
        <w:rPr>
          <w:rFonts w:hint="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楷体_GB2312" w:hAnsi="Arial" w:eastAsia="楷体_GB2312" w:cs="Arial"/>
          <w:sz w:val="32"/>
          <w:szCs w:val="32"/>
          <w:lang w:bidi="ar-SA"/>
        </w:rPr>
      </w:pPr>
      <w:r>
        <w:rPr>
          <w:rFonts w:hint="eastAsia" w:ascii="楷体_GB2312" w:hAnsi="Arial" w:eastAsia="楷体_GB2312" w:cs="Arial"/>
          <w:sz w:val="32"/>
          <w:szCs w:val="32"/>
          <w:lang w:bidi="ar-SA"/>
        </w:rPr>
        <w:t>目</w:t>
      </w:r>
      <w:r>
        <w:rPr>
          <w:rFonts w:hint="eastAsia" w:ascii="楷体_GB2312" w:hAnsi="Arial" w:eastAsia="楷体_GB2312" w:cs="Arial"/>
          <w:sz w:val="32"/>
          <w:szCs w:val="32"/>
          <w:lang w:eastAsia="zh-CN" w:bidi="ar-SA"/>
        </w:rPr>
        <w:t>　　</w:t>
      </w:r>
      <w:r>
        <w:rPr>
          <w:rFonts w:hint="eastAsia" w:ascii="楷体_GB2312" w:hAnsi="Arial" w:eastAsia="楷体_GB2312" w:cs="Arial"/>
          <w:sz w:val="32"/>
          <w:szCs w:val="32"/>
          <w:lang w:bidi="ar-SA"/>
        </w:rPr>
        <w:t>录</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rPr>
        <w:fldChar w:fldCharType="begin"/>
      </w:r>
      <w:r>
        <w:rPr>
          <w:rFonts w:hint="eastAsia"/>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rPr>
        <w:fldChar w:fldCharType="separate"/>
      </w:r>
      <w:r>
        <w:rPr>
          <w:rFonts w:hint="eastAsia"/>
        </w:rPr>
        <w:t>第一章</w:t>
      </w:r>
      <w:r>
        <w:rPr>
          <w:rFonts w:hint="eastAsia"/>
          <w:lang w:val="en-US" w:eastAsia="zh-CN"/>
        </w:rPr>
        <w:t>　</w:t>
      </w:r>
      <w:r>
        <w:rPr>
          <w:rFonts w:hint="eastAsia"/>
        </w:rPr>
        <w:t>总</w:t>
      </w:r>
      <w:r>
        <w:rPr>
          <w:rFonts w:hint="eastAsia"/>
          <w:lang w:eastAsia="zh-CN"/>
        </w:rPr>
        <w:t>　　</w:t>
      </w:r>
      <w:r>
        <w:rPr>
          <w:rFonts w:hint="eastAsia"/>
        </w:rPr>
        <w:t>则</w:t>
      </w:r>
      <w:r>
        <w:rPr>
          <w:rFonts w:hint="eastAsia"/>
        </w:rPr>
        <w:fldChar w:fldCharType="end"/>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第二章</w:t>
      </w:r>
      <w:r>
        <w:rPr>
          <w:rFonts w:hint="eastAsia"/>
          <w:lang w:val="en-US" w:eastAsia="zh-CN"/>
        </w:rPr>
        <w:t>　</w:t>
      </w:r>
      <w:r>
        <w:rPr>
          <w:rFonts w:hint="eastAsia"/>
          <w:lang w:eastAsia="zh-CN"/>
        </w:rPr>
        <w:t>创造与运用</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eastAsia="zh-CN"/>
        </w:rPr>
        <w:t>第三章</w:t>
      </w:r>
      <w:r>
        <w:rPr>
          <w:rFonts w:hint="eastAsia"/>
          <w:lang w:val="en-US" w:eastAsia="zh-CN"/>
        </w:rPr>
        <w:t>　行政保护和司法保护</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eastAsia="zh-CN"/>
        </w:rPr>
        <w:t>第四章</w:t>
      </w:r>
      <w:r>
        <w:rPr>
          <w:rFonts w:hint="eastAsia"/>
          <w:lang w:val="en-US" w:eastAsia="zh-CN"/>
        </w:rPr>
        <w:t>　社会共治</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eastAsia="zh-CN"/>
        </w:rPr>
        <w:t>第五章</w:t>
      </w:r>
      <w:r>
        <w:rPr>
          <w:rFonts w:hint="eastAsia"/>
          <w:lang w:val="en-US" w:eastAsia="zh-CN"/>
        </w:rPr>
        <w:t>　管理与服务</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第六章　附　　则</w:t>
      </w:r>
    </w:p>
    <w:p>
      <w:pPr>
        <w:pStyle w:val="17"/>
        <w:bidi w:val="0"/>
        <w:rPr>
          <w:rFonts w:hint="eastAsia"/>
          <w:lang w:val="en-US" w:eastAsia="zh-CN"/>
        </w:rPr>
      </w:pPr>
    </w:p>
    <w:p>
      <w:pPr>
        <w:pStyle w:val="5"/>
        <w:keepNext/>
        <w:keepLines/>
        <w:pageBreakBefore w:val="0"/>
        <w:widowControl w:val="0"/>
        <w:kinsoku/>
        <w:wordWrap/>
        <w:overflowPunct/>
        <w:topLinePunct w:val="0"/>
        <w:autoSpaceDE/>
        <w:autoSpaceDN/>
        <w:bidi w:val="0"/>
        <w:adjustRightInd/>
        <w:snapToGrid/>
        <w:textAlignment w:val="auto"/>
        <w:rPr>
          <w:rFonts w:hint="eastAsia" w:ascii="黑体" w:hAnsi="黑体" w:eastAsia="黑体" w:cs="黑体"/>
          <w:b w:val="0"/>
          <w:bCs/>
          <w:color w:val="auto"/>
          <w:szCs w:val="32"/>
        </w:rPr>
      </w:pPr>
      <w:r>
        <w:rPr>
          <w:rFonts w:hint="eastAsia"/>
        </w:rPr>
        <w:t>第一章</w:t>
      </w:r>
      <w:r>
        <w:rPr>
          <w:rFonts w:hint="eastAsia" w:ascii="黑体" w:hAnsi="黑体" w:cs="黑体"/>
          <w:b w:val="0"/>
          <w:bCs/>
          <w:color w:val="auto"/>
          <w:szCs w:val="32"/>
          <w:lang w:eastAsia="zh-CN"/>
        </w:rPr>
        <w:t>　</w:t>
      </w:r>
      <w:r>
        <w:rPr>
          <w:rFonts w:hint="eastAsia" w:ascii="黑体" w:hAnsi="黑体" w:eastAsia="黑体" w:cs="黑体"/>
          <w:b w:val="0"/>
          <w:bCs/>
          <w:color w:val="auto"/>
          <w:szCs w:val="32"/>
        </w:rPr>
        <w:t>总</w:t>
      </w:r>
      <w:r>
        <w:rPr>
          <w:rFonts w:hint="eastAsia" w:ascii="黑体" w:hAnsi="黑体" w:cs="黑体"/>
          <w:b w:val="0"/>
          <w:bCs/>
          <w:color w:val="auto"/>
          <w:szCs w:val="32"/>
          <w:lang w:val="en-US" w:eastAsia="zh-CN"/>
        </w:rPr>
        <w:t>　　</w:t>
      </w:r>
      <w:r>
        <w:rPr>
          <w:rFonts w:hint="eastAsia" w:ascii="黑体" w:hAnsi="黑体" w:eastAsia="黑体" w:cs="黑体"/>
          <w:b w:val="0"/>
          <w:bCs/>
          <w:color w:val="auto"/>
          <w:szCs w:val="32"/>
        </w:rPr>
        <w:t>则</w:t>
      </w:r>
    </w:p>
    <w:p>
      <w:pPr>
        <w:pStyle w:val="17"/>
        <w:bidi w:val="0"/>
        <w:rPr>
          <w:rFonts w:hint="eastAsia"/>
          <w:lang w:eastAsia="zh-CN"/>
        </w:rPr>
      </w:pPr>
    </w:p>
    <w:p>
      <w:pPr>
        <w:bidi w:val="0"/>
        <w:rPr>
          <w:rFonts w:hint="eastAsia"/>
          <w:lang w:val="en-US" w:eastAsia="zh-CN"/>
        </w:rPr>
      </w:pPr>
      <w:r>
        <w:rPr>
          <w:rFonts w:hint="eastAsia" w:eastAsia="黑体"/>
          <w:sz w:val="32"/>
          <w:lang w:eastAsia="zh-CN"/>
        </w:rPr>
        <w:t>第一条</w:t>
      </w:r>
      <w:r>
        <w:rPr>
          <w:rFonts w:hint="eastAsia"/>
          <w:lang w:eastAsia="zh-CN"/>
        </w:rPr>
        <w:t>　</w:t>
      </w:r>
      <w:r>
        <w:rPr>
          <w:rFonts w:hint="eastAsia"/>
        </w:rPr>
        <w:t>为了加强知识产权保护，</w:t>
      </w:r>
      <w:r>
        <w:rPr>
          <w:rFonts w:hint="eastAsia"/>
          <w:lang w:eastAsia="zh-CN"/>
        </w:rPr>
        <w:t>促进知识产权高质量发展，</w:t>
      </w:r>
      <w:r>
        <w:rPr>
          <w:rFonts w:hint="eastAsia"/>
        </w:rPr>
        <w:t>激发全社会创新活力，</w:t>
      </w:r>
      <w:r>
        <w:rPr>
          <w:rFonts w:hint="eastAsia"/>
          <w:lang w:eastAsia="zh-CN"/>
        </w:rPr>
        <w:t>加快发展新质生产力，</w:t>
      </w:r>
      <w:r>
        <w:rPr>
          <w:rFonts w:hint="eastAsia"/>
        </w:rPr>
        <w:t>根据有关法律、行政法规，结合本省实际，制定本条例。</w:t>
      </w:r>
    </w:p>
    <w:p>
      <w:pPr>
        <w:bidi w:val="0"/>
        <w:rPr>
          <w:rFonts w:hint="eastAsia"/>
          <w:lang w:val="en-US" w:eastAsia="zh-CN"/>
        </w:rPr>
      </w:pPr>
      <w:r>
        <w:rPr>
          <w:rFonts w:hint="eastAsia" w:eastAsia="黑体"/>
          <w:sz w:val="32"/>
          <w:lang w:eastAsia="zh-CN"/>
        </w:rPr>
        <w:t>第二条</w:t>
      </w:r>
      <w:r>
        <w:rPr>
          <w:rFonts w:hint="eastAsia"/>
          <w:lang w:eastAsia="zh-CN"/>
        </w:rPr>
        <w:t>　</w:t>
      </w:r>
      <w:r>
        <w:rPr>
          <w:rFonts w:hint="eastAsia"/>
        </w:rPr>
        <w:t>本省行政区域内知识产权创造、运用、保护、管理、服务以及相关活动，适用本条例。</w:t>
      </w:r>
    </w:p>
    <w:p>
      <w:pPr>
        <w:bidi w:val="0"/>
        <w:rPr>
          <w:rFonts w:hint="eastAsia"/>
        </w:rPr>
      </w:pPr>
      <w:r>
        <w:rPr>
          <w:rFonts w:hint="eastAsia"/>
        </w:rPr>
        <w:t>本条例所称知识产权，是指权利人依法就下列客体享有的专有的权利：</w:t>
      </w:r>
    </w:p>
    <w:p>
      <w:pPr>
        <w:bidi w:val="0"/>
        <w:rPr>
          <w:rFonts w:hint="eastAsia"/>
        </w:rPr>
      </w:pPr>
      <w:r>
        <w:rPr>
          <w:rFonts w:hint="eastAsia"/>
        </w:rPr>
        <w:t>（一）作品；</w:t>
      </w:r>
    </w:p>
    <w:p>
      <w:pPr>
        <w:bidi w:val="0"/>
        <w:rPr>
          <w:rFonts w:hint="eastAsia"/>
        </w:rPr>
      </w:pPr>
      <w:r>
        <w:rPr>
          <w:rFonts w:hint="eastAsia"/>
        </w:rPr>
        <w:t>（二）发明、实用新型、外观设计；</w:t>
      </w:r>
    </w:p>
    <w:p>
      <w:pPr>
        <w:bidi w:val="0"/>
        <w:rPr>
          <w:rFonts w:hint="eastAsia"/>
        </w:rPr>
      </w:pPr>
      <w:r>
        <w:rPr>
          <w:rFonts w:hint="eastAsia"/>
        </w:rPr>
        <w:t>（三）商标；</w:t>
      </w:r>
    </w:p>
    <w:p>
      <w:pPr>
        <w:bidi w:val="0"/>
        <w:rPr>
          <w:rFonts w:hint="eastAsia"/>
        </w:rPr>
      </w:pPr>
      <w:r>
        <w:rPr>
          <w:rFonts w:hint="eastAsia"/>
        </w:rPr>
        <w:t>（四）地理标志；</w:t>
      </w:r>
    </w:p>
    <w:p>
      <w:pPr>
        <w:bidi w:val="0"/>
        <w:rPr>
          <w:rFonts w:hint="eastAsia"/>
        </w:rPr>
      </w:pPr>
      <w:r>
        <w:rPr>
          <w:rFonts w:hint="eastAsia"/>
        </w:rPr>
        <w:t>（五）商业秘密；</w:t>
      </w:r>
    </w:p>
    <w:p>
      <w:pPr>
        <w:bidi w:val="0"/>
        <w:rPr>
          <w:rFonts w:hint="eastAsia"/>
        </w:rPr>
      </w:pPr>
      <w:r>
        <w:rPr>
          <w:rFonts w:hint="eastAsia"/>
        </w:rPr>
        <w:t>（六）集成电路布图设计；</w:t>
      </w:r>
    </w:p>
    <w:p>
      <w:pPr>
        <w:bidi w:val="0"/>
        <w:rPr>
          <w:rFonts w:hint="eastAsia"/>
        </w:rPr>
      </w:pPr>
      <w:r>
        <w:rPr>
          <w:rFonts w:hint="eastAsia"/>
        </w:rPr>
        <w:t>（七）植物新品种；</w:t>
      </w:r>
    </w:p>
    <w:p>
      <w:pPr>
        <w:bidi w:val="0"/>
        <w:rPr>
          <w:rFonts w:hint="default"/>
          <w:lang w:val="en-US" w:eastAsia="zh-CN"/>
        </w:rPr>
      </w:pPr>
      <w:r>
        <w:rPr>
          <w:rFonts w:hint="eastAsia"/>
        </w:rPr>
        <w:t>（八）法律规定的其他客体。</w:t>
      </w:r>
    </w:p>
    <w:p>
      <w:pPr>
        <w:bidi w:val="0"/>
        <w:rPr>
          <w:rFonts w:hint="eastAsia"/>
        </w:rPr>
      </w:pPr>
      <w:r>
        <w:rPr>
          <w:rFonts w:hint="eastAsia" w:eastAsia="黑体"/>
          <w:sz w:val="32"/>
          <w:lang w:eastAsia="zh-CN"/>
        </w:rPr>
        <w:t>第三条</w:t>
      </w:r>
      <w:r>
        <w:rPr>
          <w:rFonts w:hint="eastAsia"/>
          <w:lang w:val="en-US" w:eastAsia="zh-CN"/>
        </w:rPr>
        <w:t>　</w:t>
      </w:r>
      <w:r>
        <w:rPr>
          <w:rFonts w:hint="eastAsia"/>
        </w:rPr>
        <w:t>知识产权保护和促进工作应当遵循激励创造、有效运用、依法保护、科学管理、优化服务的原则。</w:t>
      </w:r>
    </w:p>
    <w:p>
      <w:pPr>
        <w:bidi w:val="0"/>
        <w:rPr>
          <w:rFonts w:hint="eastAsia"/>
        </w:rPr>
      </w:pPr>
      <w:r>
        <w:rPr>
          <w:rFonts w:hint="eastAsia" w:eastAsia="黑体"/>
          <w:sz w:val="32"/>
          <w:lang w:eastAsia="zh-CN"/>
        </w:rPr>
        <w:t>第四条</w:t>
      </w:r>
      <w:r>
        <w:rPr>
          <w:rFonts w:hint="eastAsia"/>
          <w:lang w:val="en-US" w:eastAsia="zh-CN"/>
        </w:rPr>
        <w:t>　</w:t>
      </w:r>
      <w:r>
        <w:rPr>
          <w:rFonts w:hint="eastAsia"/>
        </w:rPr>
        <w:t>县级以上人民政府应当加强对知识产权保护和促进工作的领导，建立健全知识产权议事协调机制，将知识产权保护和促进工作纳入国民经济和社会发展规划，并将所需必备经费纳入本级财政预算。知识产权保护和促进工作纳入政府绩效考核和营商环境评价体系。</w:t>
      </w:r>
    </w:p>
    <w:p>
      <w:pPr>
        <w:bidi w:val="0"/>
        <w:rPr>
          <w:rFonts w:hint="eastAsia"/>
        </w:rPr>
      </w:pPr>
      <w:r>
        <w:rPr>
          <w:rFonts w:hint="eastAsia" w:eastAsia="黑体"/>
          <w:sz w:val="32"/>
          <w:lang w:eastAsia="zh-CN"/>
        </w:rPr>
        <w:t>第五条</w:t>
      </w:r>
      <w:r>
        <w:rPr>
          <w:rFonts w:hint="eastAsia"/>
          <w:lang w:eastAsia="zh-CN"/>
        </w:rPr>
        <w:t>　</w:t>
      </w:r>
      <w:r>
        <w:rPr>
          <w:rFonts w:hint="eastAsia"/>
        </w:rPr>
        <w:t>县级以上人民政府</w:t>
      </w:r>
      <w:r>
        <w:rPr>
          <w:rFonts w:hint="eastAsia"/>
          <w:lang w:eastAsia="zh-CN"/>
        </w:rPr>
        <w:t>市场监督管理（知识产权）</w:t>
      </w:r>
      <w:r>
        <w:rPr>
          <w:rFonts w:hint="eastAsia"/>
        </w:rPr>
        <w:t>部门</w:t>
      </w:r>
      <w:r>
        <w:rPr>
          <w:rFonts w:hint="eastAsia"/>
          <w:lang w:eastAsia="zh-CN"/>
        </w:rPr>
        <w:t>负责</w:t>
      </w:r>
      <w:r>
        <w:rPr>
          <w:rFonts w:hint="eastAsia"/>
        </w:rPr>
        <w:t>统筹协调本行政区域内知识产权保护和促进工作</w:t>
      </w:r>
      <w:r>
        <w:rPr>
          <w:rFonts w:hint="eastAsia"/>
          <w:lang w:eastAsia="zh-CN"/>
        </w:rPr>
        <w:t>，依法承担专利、商标、地理标志、商业秘密和集成电路布图设计等保护和促进的具体工作</w:t>
      </w:r>
      <w:r>
        <w:rPr>
          <w:rFonts w:hint="eastAsia"/>
        </w:rPr>
        <w:t>。</w:t>
      </w:r>
    </w:p>
    <w:p>
      <w:pPr>
        <w:bidi w:val="0"/>
        <w:rPr>
          <w:rFonts w:hint="eastAsia"/>
          <w:lang w:eastAsia="zh-CN"/>
        </w:rPr>
      </w:pPr>
      <w:r>
        <w:rPr>
          <w:rFonts w:hint="eastAsia"/>
          <w:lang w:eastAsia="zh-CN"/>
        </w:rPr>
        <w:t>县级以上版权部门依法承担版权保护和促进的具体工作。</w:t>
      </w:r>
    </w:p>
    <w:p>
      <w:pPr>
        <w:bidi w:val="0"/>
        <w:rPr>
          <w:rFonts w:hint="eastAsia"/>
          <w:lang w:eastAsia="zh-CN"/>
        </w:rPr>
      </w:pPr>
      <w:r>
        <w:rPr>
          <w:rFonts w:hint="eastAsia"/>
          <w:lang w:eastAsia="zh-CN"/>
        </w:rPr>
        <w:t>县级以上人民政府农业农村、林业和草原部门按照各自职责依法承担植物新品种保护和促进的具体工作。</w:t>
      </w:r>
    </w:p>
    <w:p>
      <w:pPr>
        <w:bidi w:val="0"/>
        <w:rPr>
          <w:rFonts w:hint="eastAsia"/>
        </w:rPr>
      </w:pPr>
      <w:r>
        <w:rPr>
          <w:rFonts w:hint="eastAsia"/>
        </w:rPr>
        <w:t>发展改革、教育、科学技术、工业和信息化、公安、司法行政、财政、</w:t>
      </w:r>
      <w:r>
        <w:rPr>
          <w:rFonts w:hint="eastAsia"/>
          <w:lang w:eastAsia="zh-CN"/>
        </w:rPr>
        <w:t>金融、</w:t>
      </w:r>
      <w:r>
        <w:rPr>
          <w:rFonts w:hint="eastAsia"/>
        </w:rPr>
        <w:t>人力资源和社会保障、商务、文化和旅游、税务、海关等有关部门，按照各自职责负责知识产权保护和促进的相关工作。</w:t>
      </w:r>
    </w:p>
    <w:p>
      <w:pPr>
        <w:bidi w:val="0"/>
        <w:rPr>
          <w:rFonts w:hint="eastAsia"/>
        </w:rPr>
      </w:pPr>
      <w:r>
        <w:rPr>
          <w:rFonts w:hint="eastAsia"/>
        </w:rPr>
        <w:t>本条第一款、第二款</w:t>
      </w:r>
      <w:r>
        <w:rPr>
          <w:rFonts w:hint="eastAsia"/>
          <w:lang w:eastAsia="zh-CN"/>
        </w:rPr>
        <w:t>、第三款</w:t>
      </w:r>
      <w:r>
        <w:rPr>
          <w:rFonts w:hint="eastAsia"/>
        </w:rPr>
        <w:t>规定的部门统称为知识产权管理部门。</w:t>
      </w:r>
    </w:p>
    <w:p>
      <w:pPr>
        <w:bidi w:val="0"/>
        <w:rPr>
          <w:rFonts w:hint="eastAsia"/>
        </w:rPr>
      </w:pPr>
      <w:r>
        <w:rPr>
          <w:rFonts w:hint="eastAsia" w:eastAsia="黑体"/>
          <w:sz w:val="32"/>
          <w:lang w:eastAsia="zh-CN"/>
        </w:rPr>
        <w:t>第六条</w:t>
      </w:r>
      <w:r>
        <w:rPr>
          <w:rFonts w:hint="eastAsia"/>
          <w:lang w:eastAsia="zh-CN"/>
        </w:rPr>
        <w:t>　</w:t>
      </w:r>
      <w:r>
        <w:rPr>
          <w:rFonts w:hint="eastAsia"/>
        </w:rPr>
        <w:t>县级以上人民政府应当构建多方参与的知识产权治理体系，增强全社会保护和促进知识产权的意识，营造尊重知识、崇尚创新、诚信守法、公平竞争的社会环境。</w:t>
      </w:r>
    </w:p>
    <w:p>
      <w:pPr>
        <w:bidi w:val="0"/>
        <w:rPr>
          <w:rFonts w:hint="eastAsia"/>
        </w:rPr>
      </w:pPr>
      <w:r>
        <w:rPr>
          <w:rFonts w:hint="eastAsia"/>
        </w:rPr>
        <w:t>鼓励新闻媒体通过多种形式开展知识产权保护和促进的公益宣传和舆论监督。</w:t>
      </w:r>
    </w:p>
    <w:p>
      <w:pPr>
        <w:bidi w:val="0"/>
        <w:rPr>
          <w:rFonts w:hint="eastAsia"/>
        </w:rPr>
      </w:pPr>
      <w:r>
        <w:rPr>
          <w:rFonts w:hint="eastAsia" w:eastAsia="黑体"/>
          <w:sz w:val="32"/>
          <w:lang w:eastAsia="zh-CN"/>
        </w:rPr>
        <w:t>第七条</w:t>
      </w:r>
      <w:r>
        <w:rPr>
          <w:rFonts w:hint="eastAsia"/>
          <w:lang w:eastAsia="zh-CN"/>
        </w:rPr>
        <w:t>　</w:t>
      </w:r>
      <w:r>
        <w:rPr>
          <w:rFonts w:hint="eastAsia"/>
        </w:rPr>
        <w:t>鼓励和支持各类产业园区在知识产权保护工作机制</w:t>
      </w:r>
      <w:r>
        <w:rPr>
          <w:rFonts w:hint="eastAsia"/>
          <w:lang w:eastAsia="zh-CN"/>
        </w:rPr>
        <w:t>、知识产权转移转化和运营模式</w:t>
      </w:r>
      <w:r>
        <w:rPr>
          <w:rFonts w:hint="eastAsia"/>
        </w:rPr>
        <w:t>等方面进行探索创新，先行先试，</w:t>
      </w:r>
      <w:r>
        <w:rPr>
          <w:rFonts w:hint="eastAsia"/>
          <w:lang w:eastAsia="zh-CN"/>
        </w:rPr>
        <w:t>发挥示范引领作用</w:t>
      </w:r>
      <w:r>
        <w:rPr>
          <w:rFonts w:hint="eastAsia"/>
        </w:rPr>
        <w:t>。</w:t>
      </w:r>
    </w:p>
    <w:p>
      <w:pPr>
        <w:bidi w:val="0"/>
        <w:rPr>
          <w:rFonts w:hint="eastAsia"/>
        </w:rPr>
      </w:pPr>
      <w:r>
        <w:rPr>
          <w:rFonts w:hint="eastAsia" w:eastAsia="黑体"/>
          <w:sz w:val="32"/>
          <w:lang w:eastAsia="zh-CN"/>
        </w:rPr>
        <w:t>第八条</w:t>
      </w:r>
      <w:r>
        <w:rPr>
          <w:rFonts w:hint="eastAsia"/>
          <w:lang w:eastAsia="zh-CN"/>
        </w:rPr>
        <w:t>　</w:t>
      </w:r>
      <w:r>
        <w:rPr>
          <w:rFonts w:hint="eastAsia"/>
        </w:rPr>
        <w:t>加强与</w:t>
      </w:r>
      <w:r>
        <w:rPr>
          <w:rFonts w:hint="eastAsia"/>
          <w:lang w:eastAsia="zh-CN"/>
        </w:rPr>
        <w:t>其他</w:t>
      </w:r>
      <w:r>
        <w:rPr>
          <w:rFonts w:hint="eastAsia"/>
        </w:rPr>
        <w:t>省份</w:t>
      </w:r>
      <w:r>
        <w:rPr>
          <w:rFonts w:hint="eastAsia"/>
          <w:lang w:eastAsia="zh-CN"/>
        </w:rPr>
        <w:t>在</w:t>
      </w:r>
      <w:r>
        <w:rPr>
          <w:rFonts w:hint="eastAsia"/>
        </w:rPr>
        <w:t>知识产权保护和促进</w:t>
      </w:r>
      <w:r>
        <w:rPr>
          <w:rFonts w:hint="eastAsia"/>
          <w:lang w:eastAsia="zh-CN"/>
        </w:rPr>
        <w:t>领域的交流协作</w:t>
      </w:r>
      <w:r>
        <w:rPr>
          <w:rFonts w:hint="eastAsia"/>
        </w:rPr>
        <w:t>，推进专家智库、数据信息、服务机构等资源共享</w:t>
      </w:r>
      <w:r>
        <w:rPr>
          <w:rFonts w:hint="eastAsia"/>
          <w:lang w:eastAsia="zh-CN"/>
        </w:rPr>
        <w:t>，</w:t>
      </w:r>
      <w:r>
        <w:rPr>
          <w:rFonts w:hint="eastAsia"/>
        </w:rPr>
        <w:t>建立健全案件线索移送、协同调查取证、协助执行等工作机制。</w:t>
      </w:r>
    </w:p>
    <w:p>
      <w:pPr>
        <w:bidi w:val="0"/>
        <w:rPr>
          <w:rFonts w:hint="eastAsia"/>
        </w:rPr>
      </w:pPr>
      <w:r>
        <w:rPr>
          <w:rFonts w:hint="eastAsia"/>
        </w:rPr>
        <w:t>推动与</w:t>
      </w:r>
      <w:r>
        <w:rPr>
          <w:rFonts w:hint="eastAsia"/>
          <w:lang w:eastAsia="zh-CN"/>
        </w:rPr>
        <w:t>其他国家和地区的</w:t>
      </w:r>
      <w:r>
        <w:rPr>
          <w:rFonts w:hint="eastAsia"/>
        </w:rPr>
        <w:t>知识产权交流合作，拓宽知识产权对外合作交流渠道，提升知识产权保护和促进工作国际化水平。</w:t>
      </w:r>
    </w:p>
    <w:p>
      <w:pPr>
        <w:bidi w:val="0"/>
        <w:rPr>
          <w:rFonts w:hint="eastAsia"/>
        </w:rPr>
      </w:pPr>
      <w:r>
        <w:rPr>
          <w:rFonts w:hint="eastAsia" w:ascii="黑体" w:hAnsi="黑体" w:eastAsia="黑体" w:cs="黑体"/>
          <w:lang w:eastAsia="zh-CN"/>
        </w:rPr>
        <w:t>第九条</w:t>
      </w:r>
      <w:r>
        <w:rPr>
          <w:rFonts w:hint="eastAsia"/>
          <w:lang w:eastAsia="zh-CN"/>
        </w:rPr>
        <w:t>　</w:t>
      </w:r>
      <w:r>
        <w:rPr>
          <w:rFonts w:hint="eastAsia"/>
        </w:rPr>
        <w:t>县级以上人民政府应当建立健全知识产权表彰奖励制度，对在知识产权保护和促进工作中</w:t>
      </w:r>
      <w:r>
        <w:rPr>
          <w:rFonts w:hint="eastAsia"/>
          <w:lang w:eastAsia="zh-CN"/>
        </w:rPr>
        <w:t>做出</w:t>
      </w:r>
      <w:r>
        <w:rPr>
          <w:rFonts w:hint="eastAsia"/>
        </w:rPr>
        <w:t>突出贡献的单位和个人，按照国家和省有关规定给予表彰奖励。</w:t>
      </w:r>
    </w:p>
    <w:p>
      <w:pPr>
        <w:pStyle w:val="17"/>
        <w:bidi w:val="0"/>
        <w:rPr>
          <w:rFonts w:hint="eastAsia"/>
          <w:lang w:val="en-US" w:eastAsia="zh-CN"/>
        </w:rPr>
      </w:pPr>
    </w:p>
    <w:p>
      <w:pPr>
        <w:pStyle w:val="5"/>
        <w:bidi w:val="0"/>
        <w:rPr>
          <w:rFonts w:hint="eastAsia"/>
          <w:lang w:val="en-US" w:eastAsia="zh-CN"/>
        </w:rPr>
      </w:pPr>
      <w:r>
        <w:rPr>
          <w:rFonts w:hint="eastAsia"/>
          <w:lang w:val="en-US" w:eastAsia="zh-CN"/>
        </w:rPr>
        <w:t>第二章　创造与运用</w:t>
      </w:r>
    </w:p>
    <w:p>
      <w:pPr>
        <w:pStyle w:val="17"/>
        <w:bidi w:val="0"/>
        <w:rPr>
          <w:rFonts w:hint="eastAsia"/>
          <w:lang w:val="en-US" w:eastAsia="zh-CN"/>
        </w:rPr>
      </w:pPr>
    </w:p>
    <w:p>
      <w:pPr>
        <w:bidi w:val="0"/>
        <w:rPr>
          <w:rFonts w:hint="eastAsia"/>
          <w:lang w:val="en-US" w:eastAsia="zh-CN"/>
        </w:rPr>
      </w:pPr>
      <w:r>
        <w:rPr>
          <w:rFonts w:hint="eastAsia" w:eastAsia="黑体"/>
          <w:sz w:val="32"/>
          <w:lang w:val="en-US" w:eastAsia="zh-CN"/>
        </w:rPr>
        <w:t>第十条</w:t>
      </w:r>
      <w:r>
        <w:rPr>
          <w:rFonts w:hint="eastAsia"/>
          <w:lang w:eastAsia="zh-CN"/>
        </w:rPr>
        <w:t>　</w:t>
      </w:r>
      <w:r>
        <w:rPr>
          <w:rFonts w:hint="eastAsia"/>
        </w:rPr>
        <w:t>县级以上人民政府应当综合运用财政、税收、金融、产业、科技、人才等政策措施，建立市场主导、政府引导、社会参与、</w:t>
      </w:r>
      <w:r>
        <w:rPr>
          <w:rFonts w:hint="eastAsia"/>
          <w:lang w:eastAsia="zh-CN"/>
        </w:rPr>
        <w:t>产学研用</w:t>
      </w:r>
      <w:r>
        <w:rPr>
          <w:rFonts w:hint="eastAsia"/>
        </w:rPr>
        <w:t>相结合的知识产权创新体系，促进知识产权的创造和运用。</w:t>
      </w:r>
    </w:p>
    <w:p>
      <w:pPr>
        <w:bidi w:val="0"/>
        <w:rPr>
          <w:rFonts w:hint="eastAsia"/>
          <w:lang w:val="en-US" w:eastAsia="zh-CN"/>
        </w:rPr>
      </w:pPr>
      <w:r>
        <w:rPr>
          <w:rFonts w:hint="eastAsia" w:eastAsia="黑体"/>
          <w:sz w:val="32"/>
          <w:lang w:val="en-US" w:eastAsia="zh-CN"/>
        </w:rPr>
        <w:t>第十一条</w:t>
      </w:r>
      <w:r>
        <w:rPr>
          <w:rFonts w:hint="eastAsia"/>
          <w:lang w:eastAsia="zh-CN"/>
        </w:rPr>
        <w:t>　</w:t>
      </w:r>
      <w:r>
        <w:rPr>
          <w:rFonts w:hint="eastAsia"/>
        </w:rPr>
        <w:t>鼓励企业、高等院校、科研机构在知识产权申请前对其技术价值、市场前景等进行评估，提升知识产权申请质量。</w:t>
      </w:r>
    </w:p>
    <w:p>
      <w:pPr>
        <w:bidi w:val="0"/>
        <w:rPr>
          <w:rFonts w:hint="eastAsia"/>
          <w:lang w:val="en-US" w:eastAsia="zh-CN"/>
        </w:rPr>
      </w:pPr>
      <w:r>
        <w:rPr>
          <w:rFonts w:hint="eastAsia" w:eastAsia="黑体"/>
          <w:sz w:val="32"/>
          <w:lang w:val="en-US" w:eastAsia="zh-CN"/>
        </w:rPr>
        <w:t>第十二条</w:t>
      </w:r>
      <w:r>
        <w:rPr>
          <w:rFonts w:hint="eastAsia"/>
          <w:lang w:val="en-US" w:eastAsia="zh-CN"/>
        </w:rPr>
        <w:t>　</w:t>
      </w:r>
      <w:r>
        <w:rPr>
          <w:rFonts w:hint="eastAsia"/>
        </w:rPr>
        <w:t>鼓励和支持企业、</w:t>
      </w:r>
      <w:r>
        <w:rPr>
          <w:rFonts w:hint="eastAsia"/>
          <w:lang w:eastAsia="zh-CN"/>
        </w:rPr>
        <w:t>高等院校</w:t>
      </w:r>
      <w:r>
        <w:rPr>
          <w:rFonts w:hint="eastAsia"/>
        </w:rPr>
        <w:t>、科研机构</w:t>
      </w:r>
      <w:r>
        <w:rPr>
          <w:rFonts w:hint="eastAsia"/>
          <w:lang w:eastAsia="zh-CN"/>
        </w:rPr>
        <w:t>健全知识产权转化工作机制</w:t>
      </w:r>
      <w:r>
        <w:rPr>
          <w:rFonts w:hint="eastAsia"/>
        </w:rPr>
        <w:t>，成立专业化的知识产权转移转化机构，开展知识产权转移转化合作，促进知识产权与科技创新、产业发展深度融合</w:t>
      </w:r>
      <w:r>
        <w:rPr>
          <w:rFonts w:hint="eastAsia"/>
          <w:lang w:eastAsia="zh-CN"/>
        </w:rPr>
        <w:t>，</w:t>
      </w:r>
      <w:r>
        <w:rPr>
          <w:rFonts w:hint="eastAsia"/>
        </w:rPr>
        <w:t>推动知识产权高效益运用。</w:t>
      </w:r>
    </w:p>
    <w:p>
      <w:pPr>
        <w:bidi w:val="0"/>
        <w:rPr>
          <w:rFonts w:hint="eastAsia"/>
          <w:lang w:val="en-US" w:eastAsia="zh-CN"/>
        </w:rPr>
      </w:pPr>
      <w:r>
        <w:rPr>
          <w:rFonts w:hint="eastAsia" w:eastAsia="黑体"/>
          <w:sz w:val="32"/>
          <w:lang w:val="en-US" w:eastAsia="zh-CN"/>
        </w:rPr>
        <w:t>第十三条</w:t>
      </w:r>
      <w:r>
        <w:rPr>
          <w:rFonts w:hint="eastAsia"/>
          <w:lang w:eastAsia="zh-CN"/>
        </w:rPr>
        <w:t>　</w:t>
      </w:r>
      <w:r>
        <w:rPr>
          <w:rFonts w:hint="eastAsia"/>
        </w:rPr>
        <w:t>鼓励和支持高等院校、科研机构、知识产权服务机构、行业组织和企业事业单位等建立知识产权联盟，开展知识产权研究、交流合作、联合维权和协作运用。</w:t>
      </w:r>
    </w:p>
    <w:p>
      <w:pPr>
        <w:bidi w:val="0"/>
        <w:rPr>
          <w:rFonts w:hint="eastAsia"/>
          <w:lang w:val="en-US" w:eastAsia="zh-CN"/>
        </w:rPr>
      </w:pPr>
      <w:r>
        <w:rPr>
          <w:rFonts w:hint="eastAsia" w:eastAsia="黑体"/>
          <w:sz w:val="32"/>
          <w:lang w:val="en-US" w:eastAsia="zh-CN"/>
        </w:rPr>
        <w:t>第十四条</w:t>
      </w:r>
      <w:r>
        <w:rPr>
          <w:rFonts w:hint="eastAsia"/>
          <w:lang w:val="en-US" w:eastAsia="zh-CN"/>
        </w:rPr>
        <w:t>　鼓励知识产权权利人将自主知识产权的创新成果转化为技术标准，推进知识产权与技术标准有效融合。</w:t>
      </w:r>
    </w:p>
    <w:p>
      <w:pPr>
        <w:bidi w:val="0"/>
        <w:rPr>
          <w:rFonts w:hint="eastAsia"/>
        </w:rPr>
      </w:pPr>
      <w:r>
        <w:rPr>
          <w:rFonts w:hint="eastAsia" w:eastAsia="黑体"/>
          <w:sz w:val="32"/>
          <w:lang w:val="en-US" w:eastAsia="zh-CN"/>
        </w:rPr>
        <w:t>第十五条</w:t>
      </w:r>
      <w:r>
        <w:rPr>
          <w:rFonts w:hint="eastAsia"/>
          <w:lang w:val="en-US" w:eastAsia="zh-CN"/>
        </w:rPr>
        <w:t>　</w:t>
      </w:r>
      <w:r>
        <w:rPr>
          <w:rFonts w:hint="eastAsia"/>
        </w:rPr>
        <w:t>省</w:t>
      </w:r>
      <w:r>
        <w:rPr>
          <w:rFonts w:hint="eastAsia"/>
          <w:lang w:eastAsia="zh-CN"/>
        </w:rPr>
        <w:t>人民政府市场监督管理（知识产权）</w:t>
      </w:r>
      <w:r>
        <w:rPr>
          <w:rFonts w:hint="eastAsia"/>
        </w:rPr>
        <w:t>部门应当建立专利开放许可信息发布机制，加强专利开放许可信息内容核查，拓展供需对接渠道，规范交易流程，促进专利开放许可高效、安全实施。</w:t>
      </w:r>
    </w:p>
    <w:p>
      <w:pPr>
        <w:bidi w:val="0"/>
        <w:rPr>
          <w:rFonts w:hint="eastAsia"/>
          <w:lang w:val="en-US" w:eastAsia="zh-CN"/>
        </w:rPr>
      </w:pPr>
      <w:r>
        <w:rPr>
          <w:rFonts w:hint="eastAsia" w:eastAsia="黑体"/>
          <w:sz w:val="32"/>
          <w:lang w:val="en-US" w:eastAsia="zh-CN"/>
        </w:rPr>
        <w:t>第十六条</w:t>
      </w:r>
      <w:r>
        <w:rPr>
          <w:rFonts w:hint="eastAsia"/>
          <w:lang w:val="en-US" w:eastAsia="zh-CN"/>
        </w:rPr>
        <w:t>　高等院校、科研机构利用财政性资金设立的科学技术计划项目所形成的专利成果，自授权公告之日起满五年无正当理由没有实施的，国家可以无偿实施，也可以许可他人有偿实施或者无偿实施。</w:t>
      </w:r>
    </w:p>
    <w:p>
      <w:pPr>
        <w:bidi w:val="0"/>
        <w:rPr>
          <w:rFonts w:hint="eastAsia"/>
        </w:rPr>
      </w:pPr>
      <w:r>
        <w:rPr>
          <w:rFonts w:hint="eastAsia" w:eastAsia="黑体"/>
          <w:sz w:val="32"/>
          <w:lang w:val="en-US" w:eastAsia="zh-CN"/>
        </w:rPr>
        <w:t>第十七条</w:t>
      </w:r>
      <w:r>
        <w:rPr>
          <w:rFonts w:hint="eastAsia"/>
          <w:lang w:val="en-US" w:eastAsia="zh-CN"/>
        </w:rPr>
        <w:t>　</w:t>
      </w:r>
      <w:r>
        <w:rPr>
          <w:rFonts w:hint="eastAsia"/>
        </w:rPr>
        <w:t>县级以上人民政府应当推进商标品牌建设，培育区域商标品牌，鼓励和支持</w:t>
      </w:r>
      <w:r>
        <w:rPr>
          <w:rFonts w:hint="eastAsia"/>
          <w:lang w:eastAsia="zh-CN"/>
        </w:rPr>
        <w:t>企业</w:t>
      </w:r>
      <w:r>
        <w:rPr>
          <w:rFonts w:hint="eastAsia"/>
        </w:rPr>
        <w:t>制定符合自身发展特点的商标品牌战略。</w:t>
      </w:r>
    </w:p>
    <w:p>
      <w:pPr>
        <w:bidi w:val="0"/>
        <w:rPr>
          <w:rFonts w:hint="eastAsia"/>
          <w:lang w:val="en-US" w:eastAsia="zh-CN"/>
        </w:rPr>
      </w:pPr>
      <w:r>
        <w:rPr>
          <w:rFonts w:hint="eastAsia"/>
          <w:lang w:val="en-US" w:eastAsia="zh-CN"/>
        </w:rPr>
        <w:t>鼓励行业组织制定行业规范，参与本省具有较高知名度和较大市场影响力的商标品牌建设。</w:t>
      </w:r>
    </w:p>
    <w:p>
      <w:pPr>
        <w:bidi w:val="0"/>
        <w:rPr>
          <w:rFonts w:hint="eastAsia"/>
        </w:rPr>
      </w:pPr>
      <w:r>
        <w:rPr>
          <w:rFonts w:hint="eastAsia"/>
        </w:rPr>
        <w:t>鼓励</w:t>
      </w:r>
      <w:r>
        <w:rPr>
          <w:rFonts w:hint="eastAsia"/>
          <w:lang w:eastAsia="zh-CN"/>
        </w:rPr>
        <w:t>企业</w:t>
      </w:r>
      <w:r>
        <w:rPr>
          <w:rFonts w:hint="eastAsia"/>
        </w:rPr>
        <w:t>加强商标品牌海外布局，进行商标国际注册，运用商标品牌参与国际竞争，提升商标品牌国际影响力。</w:t>
      </w:r>
    </w:p>
    <w:p>
      <w:pPr>
        <w:bidi w:val="0"/>
        <w:rPr>
          <w:rFonts w:hint="eastAsia"/>
        </w:rPr>
      </w:pPr>
      <w:r>
        <w:rPr>
          <w:rFonts w:hint="eastAsia" w:eastAsia="黑体"/>
          <w:sz w:val="32"/>
          <w:lang w:val="en-US" w:eastAsia="zh-CN"/>
        </w:rPr>
        <w:t>第十八条</w:t>
      </w:r>
      <w:r>
        <w:rPr>
          <w:rFonts w:hint="eastAsia"/>
          <w:lang w:val="en-US" w:eastAsia="zh-CN"/>
        </w:rPr>
        <w:t>　县级以上人民政府应当鼓励和</w:t>
      </w:r>
      <w:r>
        <w:rPr>
          <w:rFonts w:hint="eastAsia"/>
        </w:rPr>
        <w:t>支持</w:t>
      </w:r>
      <w:r>
        <w:rPr>
          <w:rFonts w:hint="eastAsia"/>
          <w:lang w:eastAsia="zh-CN"/>
        </w:rPr>
        <w:t>作品创作和传播</w:t>
      </w:r>
      <w:r>
        <w:rPr>
          <w:rFonts w:hint="eastAsia"/>
        </w:rPr>
        <w:t>，</w:t>
      </w:r>
      <w:r>
        <w:rPr>
          <w:rFonts w:hint="eastAsia"/>
          <w:lang w:eastAsia="zh-CN"/>
        </w:rPr>
        <w:t>引导权利人依法进行版权登记，</w:t>
      </w:r>
      <w:r>
        <w:rPr>
          <w:rFonts w:hint="eastAsia"/>
        </w:rPr>
        <w:t>重点推进影视、文化创意、软件等领域的</w:t>
      </w:r>
      <w:r>
        <w:rPr>
          <w:rFonts w:hint="eastAsia"/>
          <w:lang w:eastAsia="zh-CN"/>
        </w:rPr>
        <w:t>版权交易</w:t>
      </w:r>
      <w:r>
        <w:rPr>
          <w:rFonts w:hint="eastAsia"/>
        </w:rPr>
        <w:t>与产业转化。</w:t>
      </w:r>
    </w:p>
    <w:p>
      <w:pPr>
        <w:bidi w:val="0"/>
        <w:rPr>
          <w:rFonts w:hint="eastAsia"/>
        </w:rPr>
      </w:pPr>
      <w:r>
        <w:rPr>
          <w:rFonts w:hint="eastAsia" w:eastAsia="黑体"/>
          <w:sz w:val="32"/>
          <w:lang w:val="en-US" w:eastAsia="zh-CN"/>
        </w:rPr>
        <w:t>第十九条</w:t>
      </w:r>
      <w:r>
        <w:rPr>
          <w:rFonts w:hint="eastAsia"/>
          <w:lang w:val="en-US" w:eastAsia="zh-CN"/>
        </w:rPr>
        <w:t>　</w:t>
      </w:r>
      <w:r>
        <w:rPr>
          <w:rFonts w:hint="eastAsia"/>
        </w:rPr>
        <w:t>县级以上人民政府应当加强地理标志保护和运用，建立地理标志培育机制，推动地理标志与特色产业发展、生态文明建设、历史文化传承、乡村振兴有机融合，提升地理标志品牌影响力和产品竞争力。</w:t>
      </w:r>
    </w:p>
    <w:p>
      <w:pPr>
        <w:bidi w:val="0"/>
        <w:rPr>
          <w:rFonts w:hint="eastAsia"/>
          <w:lang w:val="en-US" w:eastAsia="zh-CN"/>
        </w:rPr>
      </w:pPr>
      <w:r>
        <w:rPr>
          <w:rFonts w:hint="eastAsia" w:eastAsia="黑体"/>
          <w:sz w:val="32"/>
          <w:lang w:val="en-US" w:eastAsia="zh-CN"/>
        </w:rPr>
        <w:t>第二十条</w:t>
      </w:r>
      <w:r>
        <w:rPr>
          <w:rFonts w:hint="eastAsia"/>
          <w:lang w:val="en-US" w:eastAsia="zh-CN"/>
        </w:rPr>
        <w:t>　县级以上人民政府应当鼓励单位和个人进行以市场需求为导向的集成电路布图设计研发，并申请集成电路布图设计登记。</w:t>
      </w:r>
    </w:p>
    <w:p>
      <w:pPr>
        <w:bidi w:val="0"/>
        <w:rPr>
          <w:rFonts w:hint="eastAsia"/>
        </w:rPr>
      </w:pPr>
      <w:r>
        <w:rPr>
          <w:rFonts w:hint="eastAsia" w:eastAsia="黑体"/>
          <w:sz w:val="32"/>
          <w:lang w:val="en-US" w:eastAsia="zh-CN"/>
        </w:rPr>
        <w:t>第二十一条</w:t>
      </w:r>
      <w:r>
        <w:rPr>
          <w:rFonts w:hint="eastAsia"/>
          <w:lang w:val="en-US" w:eastAsia="zh-CN"/>
        </w:rPr>
        <w:t>　</w:t>
      </w:r>
      <w:r>
        <w:rPr>
          <w:rFonts w:hint="eastAsia"/>
        </w:rPr>
        <w:t>县级以上人民政府应当鼓励和支持种业科技创新及成果转化，推进智慧农业、设施农业、农产品加工、绿色农业投入品等领域创新，加强农业领域知识产权布局。</w:t>
      </w:r>
    </w:p>
    <w:p>
      <w:pPr>
        <w:bidi w:val="0"/>
        <w:rPr>
          <w:rFonts w:hint="eastAsia"/>
        </w:rPr>
      </w:pPr>
      <w:r>
        <w:rPr>
          <w:rFonts w:hint="eastAsia"/>
        </w:rPr>
        <w:t>鼓励企业、</w:t>
      </w:r>
      <w:r>
        <w:rPr>
          <w:rFonts w:hint="eastAsia"/>
          <w:lang w:eastAsia="zh-CN"/>
        </w:rPr>
        <w:t>高等院校、</w:t>
      </w:r>
      <w:r>
        <w:rPr>
          <w:rFonts w:hint="eastAsia"/>
        </w:rPr>
        <w:t>科研机构申请植物新品种权，促进植物新品种的</w:t>
      </w:r>
      <w:r>
        <w:rPr>
          <w:rFonts w:hint="eastAsia"/>
          <w:lang w:eastAsia="zh-CN"/>
        </w:rPr>
        <w:t>培育、使用</w:t>
      </w:r>
      <w:r>
        <w:rPr>
          <w:rFonts w:hint="eastAsia"/>
        </w:rPr>
        <w:t>与推广。</w:t>
      </w:r>
    </w:p>
    <w:p>
      <w:pPr>
        <w:bidi w:val="0"/>
        <w:rPr>
          <w:rFonts w:hint="eastAsia"/>
        </w:rPr>
      </w:pPr>
      <w:r>
        <w:rPr>
          <w:rFonts w:hint="eastAsia" w:eastAsia="黑体"/>
          <w:sz w:val="32"/>
          <w:lang w:val="en-US" w:eastAsia="zh-CN"/>
        </w:rPr>
        <w:t>第二十二条</w:t>
      </w:r>
      <w:r>
        <w:rPr>
          <w:rFonts w:hint="eastAsia"/>
          <w:lang w:val="en-US" w:eastAsia="zh-CN"/>
        </w:rPr>
        <w:t>　县级以上</w:t>
      </w:r>
      <w:r>
        <w:rPr>
          <w:rFonts w:hint="eastAsia"/>
        </w:rPr>
        <w:t>知识产权管理部门和有关部门应当</w:t>
      </w:r>
      <w:r>
        <w:rPr>
          <w:rFonts w:hint="eastAsia"/>
          <w:lang w:eastAsia="zh-CN"/>
        </w:rPr>
        <w:t>加强</w:t>
      </w:r>
      <w:r>
        <w:rPr>
          <w:rFonts w:hint="eastAsia"/>
        </w:rPr>
        <w:t>中医药、老字号、非物质文化遗产、民间文学艺术等领域的</w:t>
      </w:r>
      <w:r>
        <w:rPr>
          <w:rFonts w:hint="eastAsia"/>
          <w:lang w:eastAsia="zh-CN"/>
        </w:rPr>
        <w:t>知识产权保护和促进，为</w:t>
      </w:r>
      <w:r>
        <w:rPr>
          <w:rFonts w:hint="eastAsia"/>
        </w:rPr>
        <w:t>专利申请、商标注册、</w:t>
      </w:r>
      <w:r>
        <w:rPr>
          <w:rFonts w:hint="eastAsia"/>
          <w:lang w:eastAsia="zh-CN"/>
        </w:rPr>
        <w:t>版权</w:t>
      </w:r>
      <w:r>
        <w:rPr>
          <w:rFonts w:hint="eastAsia"/>
        </w:rPr>
        <w:t>登记、地理标志申请等提供指导和咨询服务</w:t>
      </w:r>
      <w:r>
        <w:rPr>
          <w:rFonts w:hint="eastAsia"/>
          <w:lang w:eastAsia="zh-CN"/>
        </w:rPr>
        <w:t>，鼓励和支持相关主体利用知识产权制度实现传承和创新发展</w:t>
      </w:r>
      <w:r>
        <w:rPr>
          <w:rFonts w:hint="eastAsia"/>
        </w:rPr>
        <w:t>。</w:t>
      </w:r>
    </w:p>
    <w:p>
      <w:pPr>
        <w:bidi w:val="0"/>
        <w:rPr>
          <w:rFonts w:hint="eastAsia"/>
          <w:lang w:val="en-US" w:eastAsia="zh-CN"/>
        </w:rPr>
      </w:pPr>
      <w:r>
        <w:rPr>
          <w:rFonts w:hint="eastAsia" w:eastAsia="黑体"/>
          <w:sz w:val="32"/>
          <w:lang w:eastAsia="zh-CN"/>
        </w:rPr>
        <w:t>第二十三条</w:t>
      </w:r>
      <w:r>
        <w:rPr>
          <w:rFonts w:hint="eastAsia"/>
          <w:lang w:eastAsia="zh-CN"/>
        </w:rPr>
        <w:t>　县级以上</w:t>
      </w:r>
      <w:r>
        <w:rPr>
          <w:rFonts w:hint="eastAsia"/>
        </w:rPr>
        <w:t>知识产</w:t>
      </w:r>
      <w:r>
        <w:rPr>
          <w:rFonts w:hint="eastAsia"/>
          <w:lang w:val="en-US" w:eastAsia="zh-CN"/>
        </w:rPr>
        <w:t>权</w:t>
      </w:r>
      <w:r>
        <w:rPr>
          <w:rFonts w:hint="eastAsia"/>
        </w:rPr>
        <w:t>管理部门应当依法保护数据生产、流通、</w:t>
      </w:r>
      <w:r>
        <w:rPr>
          <w:rFonts w:hint="eastAsia"/>
          <w:lang w:eastAsia="zh-CN"/>
        </w:rPr>
        <w:t>利用、共享</w:t>
      </w:r>
      <w:r>
        <w:rPr>
          <w:rFonts w:hint="eastAsia"/>
        </w:rPr>
        <w:t>过程中</w:t>
      </w:r>
      <w:r>
        <w:rPr>
          <w:rFonts w:hint="eastAsia"/>
          <w:lang w:eastAsia="zh-CN"/>
        </w:rPr>
        <w:t>形成</w:t>
      </w:r>
      <w:r>
        <w:rPr>
          <w:rFonts w:hint="eastAsia"/>
        </w:rPr>
        <w:t>的知识产权</w:t>
      </w:r>
      <w:r>
        <w:rPr>
          <w:rFonts w:hint="eastAsia"/>
          <w:lang w:eastAsia="zh-CN"/>
        </w:rPr>
        <w:t>，引导数据处理者建立健全全流程知识产权内部管理制度。</w:t>
      </w:r>
    </w:p>
    <w:p>
      <w:pPr>
        <w:bidi w:val="0"/>
        <w:rPr>
          <w:rFonts w:hint="eastAsia"/>
        </w:rPr>
      </w:pPr>
      <w:r>
        <w:rPr>
          <w:rFonts w:hint="eastAsia" w:eastAsia="黑体"/>
          <w:sz w:val="32"/>
          <w:lang w:val="en-US" w:eastAsia="zh-CN"/>
        </w:rPr>
        <w:t>第二十四条</w:t>
      </w:r>
      <w:r>
        <w:rPr>
          <w:rFonts w:hint="eastAsia"/>
          <w:lang w:eastAsia="zh-CN"/>
        </w:rPr>
        <w:t>　</w:t>
      </w:r>
      <w:r>
        <w:rPr>
          <w:rFonts w:hint="eastAsia"/>
        </w:rPr>
        <w:t>鼓励和支持金融机构开展知识产权质押融资业务，提供符合知识产权特点的金融服务；在风险可控的前提下扩大知识产权质押融资规模、开展与知识产权质押融资相关的保证保险业务，为知识产权转化运用和交易运营提供金融支持。</w:t>
      </w:r>
    </w:p>
    <w:p>
      <w:pPr>
        <w:bidi w:val="0"/>
        <w:rPr>
          <w:rFonts w:hint="eastAsia"/>
        </w:rPr>
      </w:pPr>
      <w:r>
        <w:rPr>
          <w:rFonts w:hint="eastAsia" w:eastAsia="黑体"/>
          <w:sz w:val="32"/>
          <w:lang w:val="en-US" w:eastAsia="zh-CN"/>
        </w:rPr>
        <w:t>第二十五条</w:t>
      </w:r>
      <w:r>
        <w:rPr>
          <w:rFonts w:hint="eastAsia"/>
          <w:lang w:eastAsia="zh-CN"/>
        </w:rPr>
        <w:t>　</w:t>
      </w:r>
      <w:r>
        <w:rPr>
          <w:rFonts w:hint="eastAsia"/>
        </w:rPr>
        <w:t>企业、高等院校、科研机构应当</w:t>
      </w:r>
      <w:r>
        <w:rPr>
          <w:rFonts w:hint="eastAsia"/>
          <w:lang w:eastAsia="zh-CN"/>
        </w:rPr>
        <w:t>建立</w:t>
      </w:r>
      <w:r>
        <w:rPr>
          <w:rFonts w:hint="eastAsia"/>
        </w:rPr>
        <w:t>权利义务对等的知识产权收益分配机制，与职务成果完成人就知识产权归属、使用、转移转化和收益等进行约定，明确对职务成果的完成、转化</w:t>
      </w:r>
      <w:r>
        <w:rPr>
          <w:rFonts w:hint="eastAsia"/>
          <w:lang w:eastAsia="zh-CN"/>
        </w:rPr>
        <w:t>做出</w:t>
      </w:r>
      <w:r>
        <w:rPr>
          <w:rFonts w:hint="eastAsia"/>
        </w:rPr>
        <w:t>贡献的人员分享转化收益的方式、比例或者数额。法律、行政法规另有规定的，依照其规定。</w:t>
      </w:r>
    </w:p>
    <w:p>
      <w:pPr>
        <w:bidi w:val="0"/>
        <w:rPr>
          <w:rFonts w:hint="eastAsia"/>
        </w:rPr>
      </w:pPr>
      <w:r>
        <w:rPr>
          <w:rFonts w:hint="eastAsia" w:eastAsia="黑体"/>
          <w:sz w:val="32"/>
          <w:lang w:val="en-US" w:eastAsia="zh-CN"/>
        </w:rPr>
        <w:t>第二十六条</w:t>
      </w:r>
      <w:r>
        <w:rPr>
          <w:rFonts w:hint="eastAsia"/>
          <w:lang w:eastAsia="zh-CN"/>
        </w:rPr>
        <w:t>　</w:t>
      </w:r>
      <w:r>
        <w:rPr>
          <w:rFonts w:hint="eastAsia"/>
          <w:lang w:eastAsia="zh-Hans"/>
        </w:rPr>
        <w:t>省知识产权管理部门应当会同省</w:t>
      </w:r>
      <w:r>
        <w:rPr>
          <w:rFonts w:hint="eastAsia"/>
          <w:lang w:eastAsia="zh-CN"/>
        </w:rPr>
        <w:t>人民政府</w:t>
      </w:r>
      <w:r>
        <w:rPr>
          <w:rFonts w:hint="eastAsia"/>
          <w:lang w:eastAsia="zh-Hans"/>
        </w:rPr>
        <w:t>人力资源和社会保障部门完善知识产权人才考核评价机制，</w:t>
      </w:r>
      <w:r>
        <w:rPr>
          <w:rFonts w:hint="eastAsia"/>
        </w:rPr>
        <w:t>将在知识产权保护和促进工作中的业绩成果作为相关专业技术职称评审和岗位聘用的重要条件。</w:t>
      </w:r>
    </w:p>
    <w:p>
      <w:pPr>
        <w:bidi w:val="0"/>
        <w:rPr>
          <w:rFonts w:hint="eastAsia"/>
        </w:rPr>
      </w:pPr>
      <w:r>
        <w:rPr>
          <w:rFonts w:hint="eastAsia" w:eastAsia="黑体"/>
          <w:sz w:val="32"/>
          <w:lang w:val="en-US" w:eastAsia="zh-CN"/>
        </w:rPr>
        <w:t>第二十七条</w:t>
      </w:r>
      <w:r>
        <w:rPr>
          <w:rFonts w:hint="eastAsia"/>
          <w:lang w:val="en-US" w:eastAsia="zh-CN"/>
        </w:rPr>
        <w:t>　</w:t>
      </w:r>
      <w:r>
        <w:rPr>
          <w:rFonts w:hint="eastAsia"/>
        </w:rPr>
        <w:t>省人民政府</w:t>
      </w:r>
      <w:r>
        <w:rPr>
          <w:rFonts w:hint="eastAsia"/>
          <w:lang w:eastAsia="zh-CN"/>
        </w:rPr>
        <w:t>市场监督管理（知识产权）部门应当会同有关部门</w:t>
      </w:r>
      <w:r>
        <w:rPr>
          <w:rFonts w:hint="eastAsia"/>
        </w:rPr>
        <w:t>对促进经济和社会发展做出突出贡献的优秀专利项目和发明人</w:t>
      </w:r>
      <w:r>
        <w:rPr>
          <w:rFonts w:hint="eastAsia"/>
          <w:lang w:eastAsia="zh-CN"/>
        </w:rPr>
        <w:t>、设计人</w:t>
      </w:r>
      <w:r>
        <w:rPr>
          <w:rFonts w:hint="eastAsia"/>
        </w:rPr>
        <w:t>给予表彰奖励。</w:t>
      </w:r>
    </w:p>
    <w:p>
      <w:pPr>
        <w:pStyle w:val="17"/>
        <w:bidi w:val="0"/>
        <w:rPr>
          <w:rFonts w:hint="eastAsia"/>
        </w:rPr>
      </w:pPr>
    </w:p>
    <w:p>
      <w:pPr>
        <w:pStyle w:val="5"/>
        <w:bidi w:val="0"/>
        <w:rPr>
          <w:rFonts w:hint="eastAsia"/>
          <w:lang w:val="en-US" w:eastAsia="zh-CN"/>
        </w:rPr>
      </w:pPr>
      <w:r>
        <w:rPr>
          <w:rFonts w:hint="eastAsia"/>
          <w:lang w:val="en-US" w:eastAsia="zh-CN"/>
        </w:rPr>
        <w:t>第三章　行政保护和司法保护</w:t>
      </w:r>
    </w:p>
    <w:p>
      <w:pPr>
        <w:pStyle w:val="17"/>
        <w:bidi w:val="0"/>
        <w:rPr>
          <w:rFonts w:hint="eastAsia"/>
          <w:lang w:eastAsia="zh-CN"/>
        </w:rPr>
      </w:pPr>
    </w:p>
    <w:p>
      <w:pPr>
        <w:bidi w:val="0"/>
        <w:rPr>
          <w:rFonts w:hint="eastAsia"/>
        </w:rPr>
      </w:pPr>
      <w:r>
        <w:rPr>
          <w:rFonts w:hint="eastAsia" w:eastAsia="黑体"/>
          <w:sz w:val="32"/>
          <w:lang w:eastAsia="zh-CN"/>
        </w:rPr>
        <w:t>第二十八条</w:t>
      </w:r>
      <w:r>
        <w:rPr>
          <w:rFonts w:hint="eastAsia"/>
          <w:lang w:eastAsia="zh-CN"/>
        </w:rPr>
        <w:t>　县级以上</w:t>
      </w:r>
      <w:r>
        <w:rPr>
          <w:rFonts w:hint="eastAsia"/>
        </w:rPr>
        <w:t>知识产权管理部门应当加强行政执法能力建设，健全执法机制，优化执法资源，推进跨区域、跨部门执法保护协作。</w:t>
      </w:r>
    </w:p>
    <w:p>
      <w:pPr>
        <w:bidi w:val="0"/>
        <w:rPr>
          <w:rFonts w:hint="eastAsia"/>
        </w:rPr>
      </w:pPr>
      <w:r>
        <w:rPr>
          <w:rFonts w:hint="eastAsia" w:eastAsia="黑体"/>
          <w:sz w:val="32"/>
          <w:lang w:eastAsia="zh-CN"/>
        </w:rPr>
        <w:t>第二十九条</w:t>
      </w:r>
      <w:r>
        <w:rPr>
          <w:rFonts w:hint="eastAsia"/>
          <w:lang w:eastAsia="zh-CN"/>
        </w:rPr>
        <w:t>　县级以上</w:t>
      </w:r>
      <w:r>
        <w:rPr>
          <w:rFonts w:hint="eastAsia"/>
        </w:rPr>
        <w:t>知识产权管理部门和有关部门应当对知识产权侵权集中领域和易发风险区域开展行政保护专项行动，按照各自职责依法查处知识产权违法行为。</w:t>
      </w:r>
    </w:p>
    <w:p>
      <w:pPr>
        <w:bidi w:val="0"/>
        <w:rPr>
          <w:rFonts w:hint="eastAsia"/>
          <w:lang w:eastAsia="zh-CN"/>
        </w:rPr>
      </w:pPr>
      <w:r>
        <w:rPr>
          <w:rFonts w:hint="eastAsia" w:eastAsia="黑体"/>
          <w:sz w:val="32"/>
          <w:lang w:eastAsia="zh-CN"/>
        </w:rPr>
        <w:t>第三十条</w:t>
      </w:r>
      <w:r>
        <w:rPr>
          <w:rFonts w:hint="eastAsia"/>
          <w:lang w:eastAsia="zh-CN"/>
        </w:rPr>
        <w:t>　县级以上</w:t>
      </w:r>
      <w:r>
        <w:rPr>
          <w:rFonts w:hint="eastAsia"/>
        </w:rPr>
        <w:t>知识产权管理部门</w:t>
      </w:r>
      <w:r>
        <w:rPr>
          <w:rFonts w:hint="eastAsia"/>
          <w:lang w:eastAsia="zh-CN"/>
        </w:rPr>
        <w:t>应当按照国家有关规定，开展</w:t>
      </w:r>
      <w:r>
        <w:rPr>
          <w:rFonts w:hint="eastAsia"/>
        </w:rPr>
        <w:t>知识产权侵权纠纷行政裁决。</w:t>
      </w:r>
    </w:p>
    <w:p>
      <w:pPr>
        <w:bidi w:val="0"/>
        <w:rPr>
          <w:rFonts w:hint="eastAsia"/>
        </w:rPr>
      </w:pPr>
      <w:r>
        <w:rPr>
          <w:rFonts w:hint="eastAsia"/>
          <w:lang w:val="en-US" w:eastAsia="zh-CN"/>
        </w:rPr>
        <w:t>知识产权管理</w:t>
      </w:r>
      <w:r>
        <w:rPr>
          <w:rFonts w:hint="eastAsia"/>
        </w:rPr>
        <w:t>部门作出行政裁决前，可以根据当事人意愿先行调解；调解不成的，应当及时作出行政裁决。</w:t>
      </w:r>
    </w:p>
    <w:p>
      <w:pPr>
        <w:bidi w:val="0"/>
        <w:rPr>
          <w:rFonts w:hint="eastAsia"/>
          <w:lang w:val="en-US" w:eastAsia="zh-CN"/>
        </w:rPr>
      </w:pPr>
      <w:r>
        <w:rPr>
          <w:rFonts w:hint="eastAsia" w:eastAsia="黑体"/>
          <w:sz w:val="32"/>
          <w:lang w:eastAsia="zh-CN"/>
        </w:rPr>
        <w:t>第三十一条</w:t>
      </w:r>
      <w:r>
        <w:rPr>
          <w:rFonts w:hint="eastAsia"/>
          <w:lang w:eastAsia="zh-CN"/>
        </w:rPr>
        <w:t>　县级以上</w:t>
      </w:r>
      <w:r>
        <w:rPr>
          <w:rFonts w:hint="eastAsia"/>
        </w:rPr>
        <w:t>知识产权管理部门和有关部门应当加强知识产权保护的智能化建设，利用大数据、人工智能、区块链等技术创新保护方式。</w:t>
      </w:r>
    </w:p>
    <w:p>
      <w:pPr>
        <w:bidi w:val="0"/>
        <w:rPr>
          <w:rFonts w:hint="eastAsia"/>
        </w:rPr>
      </w:pPr>
      <w:r>
        <w:rPr>
          <w:rFonts w:hint="eastAsia" w:eastAsia="黑体"/>
          <w:sz w:val="32"/>
          <w:lang w:eastAsia="zh-CN"/>
        </w:rPr>
        <w:t>第三十二条</w:t>
      </w:r>
      <w:r>
        <w:rPr>
          <w:rFonts w:hint="eastAsia"/>
          <w:lang w:eastAsia="zh-CN"/>
        </w:rPr>
        <w:t>　</w:t>
      </w:r>
      <w:r>
        <w:rPr>
          <w:rFonts w:hint="eastAsia"/>
        </w:rPr>
        <w:t>任何单位和个人有权向</w:t>
      </w:r>
      <w:r>
        <w:rPr>
          <w:rFonts w:hint="eastAsia"/>
          <w:lang w:eastAsia="zh-CN"/>
        </w:rPr>
        <w:t>县级以上</w:t>
      </w:r>
      <w:r>
        <w:rPr>
          <w:rFonts w:hint="eastAsia"/>
        </w:rPr>
        <w:t>知识产权管理部门投诉、举报知识产权违法行为。</w:t>
      </w:r>
    </w:p>
    <w:p>
      <w:pPr>
        <w:bidi w:val="0"/>
        <w:rPr>
          <w:rFonts w:hint="eastAsia"/>
        </w:rPr>
      </w:pPr>
      <w:r>
        <w:rPr>
          <w:rFonts w:hint="eastAsia"/>
        </w:rPr>
        <w:t>知识产权管理部门应当完善知识产权投诉、举报处理机制，公开投诉、举报的方式和渠道，依法及时处理投诉和举报。</w:t>
      </w:r>
    </w:p>
    <w:p>
      <w:pPr>
        <w:bidi w:val="0"/>
        <w:rPr>
          <w:rFonts w:hint="eastAsia"/>
        </w:rPr>
      </w:pPr>
      <w:r>
        <w:rPr>
          <w:rFonts w:hint="eastAsia" w:eastAsia="黑体"/>
          <w:sz w:val="32"/>
          <w:lang w:eastAsia="zh-CN"/>
        </w:rPr>
        <w:t>第三十三条</w:t>
      </w:r>
      <w:r>
        <w:rPr>
          <w:rFonts w:hint="eastAsia"/>
          <w:lang w:eastAsia="zh-CN"/>
        </w:rPr>
        <w:t>　</w:t>
      </w:r>
      <w:r>
        <w:rPr>
          <w:rFonts w:hint="eastAsia"/>
        </w:rPr>
        <w:t>人民法院、人民检察院、公安机关应当履行知识产权司法保护职责，建立健全知识产权司法保护协作联动机制，优化司法资源配置，依法惩治知识产权违法犯罪行为。</w:t>
      </w:r>
    </w:p>
    <w:p>
      <w:pPr>
        <w:bidi w:val="0"/>
        <w:rPr>
          <w:rFonts w:hint="eastAsia"/>
        </w:rPr>
      </w:pPr>
      <w:r>
        <w:rPr>
          <w:rFonts w:hint="eastAsia" w:eastAsia="黑体"/>
          <w:sz w:val="32"/>
          <w:lang w:eastAsia="zh-CN"/>
        </w:rPr>
        <w:t>第三十四条</w:t>
      </w:r>
      <w:r>
        <w:rPr>
          <w:rFonts w:hint="eastAsia"/>
          <w:lang w:eastAsia="zh-CN"/>
        </w:rPr>
        <w:t>　</w:t>
      </w:r>
      <w:r>
        <w:rPr>
          <w:rFonts w:hint="eastAsia"/>
        </w:rPr>
        <w:t>人民法院应当</w:t>
      </w:r>
      <w:r>
        <w:rPr>
          <w:rFonts w:hint="eastAsia"/>
          <w:lang w:eastAsia="zh-CN"/>
        </w:rPr>
        <w:t>推进</w:t>
      </w:r>
      <w:r>
        <w:rPr>
          <w:rFonts w:hint="eastAsia"/>
        </w:rPr>
        <w:t>知识产权案件审判繁简分流，</w:t>
      </w:r>
      <w:r>
        <w:rPr>
          <w:rFonts w:hint="eastAsia"/>
          <w:lang w:eastAsia="zh-CN"/>
        </w:rPr>
        <w:t>提高知识产权案件审判质效，</w:t>
      </w:r>
      <w:r>
        <w:rPr>
          <w:rFonts w:hint="eastAsia"/>
        </w:rPr>
        <w:t>依法落实知识产权侵权惩罚性赔偿、知识产权行为保全等制度。</w:t>
      </w:r>
    </w:p>
    <w:p>
      <w:pPr>
        <w:bidi w:val="0"/>
        <w:rPr>
          <w:rFonts w:hint="eastAsia"/>
        </w:rPr>
      </w:pPr>
      <w:r>
        <w:rPr>
          <w:rFonts w:hint="eastAsia" w:eastAsia="黑体"/>
          <w:sz w:val="32"/>
          <w:lang w:eastAsia="zh-CN"/>
        </w:rPr>
        <w:t>第三十五条</w:t>
      </w:r>
      <w:r>
        <w:rPr>
          <w:rFonts w:hint="eastAsia"/>
          <w:lang w:val="en-US" w:eastAsia="zh-CN"/>
        </w:rPr>
        <w:t>　</w:t>
      </w:r>
      <w:r>
        <w:rPr>
          <w:rFonts w:hint="eastAsia"/>
        </w:rPr>
        <w:t>人民检察院应当加强知识产权民事、刑事、行政案件法律监督，开展知识产权领域的公益诉讼。</w:t>
      </w:r>
    </w:p>
    <w:p>
      <w:pPr>
        <w:bidi w:val="0"/>
        <w:rPr>
          <w:rFonts w:hint="eastAsia"/>
        </w:rPr>
      </w:pPr>
      <w:r>
        <w:rPr>
          <w:rFonts w:hint="eastAsia" w:eastAsia="黑体"/>
          <w:sz w:val="32"/>
          <w:lang w:val="en-US" w:eastAsia="zh-CN"/>
        </w:rPr>
        <w:t>第三十六条</w:t>
      </w:r>
      <w:r>
        <w:rPr>
          <w:rFonts w:hint="eastAsia"/>
          <w:lang w:eastAsia="zh-CN"/>
        </w:rPr>
        <w:t>　</w:t>
      </w:r>
      <w:r>
        <w:rPr>
          <w:rFonts w:hint="eastAsia"/>
        </w:rPr>
        <w:t>公安机关应当加大对知识产权犯罪行为打击力度，</w:t>
      </w:r>
      <w:r>
        <w:rPr>
          <w:rFonts w:hint="eastAsia"/>
          <w:lang w:eastAsia="zh-CN"/>
        </w:rPr>
        <w:t>协同</w:t>
      </w:r>
      <w:r>
        <w:rPr>
          <w:rFonts w:hint="eastAsia"/>
        </w:rPr>
        <w:t>知识产权管理部门开展相关行政执法工作。</w:t>
      </w:r>
    </w:p>
    <w:p>
      <w:pPr>
        <w:bidi w:val="0"/>
        <w:rPr>
          <w:rFonts w:hint="eastAsia"/>
        </w:rPr>
      </w:pPr>
      <w:r>
        <w:rPr>
          <w:rFonts w:hint="eastAsia" w:eastAsia="黑体"/>
          <w:sz w:val="32"/>
          <w:lang w:val="en-US" w:eastAsia="zh-CN"/>
        </w:rPr>
        <w:t>第三十七条</w:t>
      </w:r>
      <w:r>
        <w:rPr>
          <w:rFonts w:hint="eastAsia"/>
          <w:lang w:val="en-US" w:eastAsia="zh-CN"/>
        </w:rPr>
        <w:t>　县级以上</w:t>
      </w:r>
      <w:r>
        <w:rPr>
          <w:rFonts w:hint="eastAsia"/>
        </w:rPr>
        <w:t>知识产权管理部门、有关部门和司法机关应当建立健全知识产权行政保护和司法保护衔接机制，推动知识产权领域行政执法和</w:t>
      </w:r>
      <w:r>
        <w:rPr>
          <w:rFonts w:hint="eastAsia"/>
          <w:lang w:eastAsia="zh-CN"/>
        </w:rPr>
        <w:t>刑事</w:t>
      </w:r>
      <w:r>
        <w:rPr>
          <w:rFonts w:hint="eastAsia"/>
        </w:rPr>
        <w:t>司法立案标准协调衔接</w:t>
      </w:r>
      <w:r>
        <w:rPr>
          <w:rFonts w:hint="eastAsia"/>
          <w:lang w:eastAsia="zh-CN"/>
        </w:rPr>
        <w:t>，完善案件移送要求和证据标准</w:t>
      </w:r>
      <w:r>
        <w:rPr>
          <w:rFonts w:hint="eastAsia"/>
        </w:rPr>
        <w:t>，加强在违法线索、监测数据、典型案例等方面信息互通共享。</w:t>
      </w:r>
    </w:p>
    <w:p>
      <w:pPr>
        <w:bidi w:val="0"/>
        <w:rPr>
          <w:rFonts w:hint="eastAsia"/>
        </w:rPr>
      </w:pPr>
      <w:r>
        <w:rPr>
          <w:rFonts w:hint="eastAsia" w:eastAsia="黑体"/>
          <w:sz w:val="32"/>
          <w:lang w:val="en-US" w:eastAsia="zh-CN"/>
        </w:rPr>
        <w:t>第三十八条</w:t>
      </w:r>
      <w:r>
        <w:rPr>
          <w:rFonts w:hint="eastAsia"/>
          <w:lang w:val="en-US" w:eastAsia="zh-CN"/>
        </w:rPr>
        <w:t>　县级以上</w:t>
      </w:r>
      <w:r>
        <w:rPr>
          <w:rFonts w:hint="eastAsia"/>
        </w:rPr>
        <w:t>知识产权管理部门和有关部门应当按照各自职责，建立完善知识产权鉴定技术规范，指导知识产权鉴定机构加强知识产权鉴定专业化、规范化建设，为知识产权行政保护和司法保护提供专业技术支撑。</w:t>
      </w:r>
    </w:p>
    <w:p>
      <w:pPr>
        <w:bidi w:val="0"/>
        <w:rPr>
          <w:rFonts w:hint="eastAsia"/>
        </w:rPr>
      </w:pPr>
      <w:r>
        <w:rPr>
          <w:rFonts w:hint="eastAsia" w:eastAsia="黑体"/>
          <w:sz w:val="32"/>
          <w:lang w:eastAsia="zh-CN"/>
        </w:rPr>
        <w:t>第三十九条</w:t>
      </w:r>
      <w:r>
        <w:rPr>
          <w:rFonts w:hint="eastAsia"/>
          <w:lang w:val="en-US" w:eastAsia="zh-CN"/>
        </w:rPr>
        <w:t>　</w:t>
      </w:r>
      <w:r>
        <w:rPr>
          <w:rFonts w:hint="eastAsia"/>
        </w:rPr>
        <w:t>建立知识产权技术调查官制度，为调查专业技术性较强的知识产权案件或者进行电子数据取证提供技术支持。</w:t>
      </w:r>
    </w:p>
    <w:p>
      <w:pPr>
        <w:bidi w:val="0"/>
        <w:rPr>
          <w:rFonts w:hint="eastAsia"/>
        </w:rPr>
      </w:pPr>
      <w:r>
        <w:rPr>
          <w:rFonts w:hint="eastAsia"/>
        </w:rPr>
        <w:t>技术调查官对涉案信息负有保密义务，与案件有利害关系的，应当回避。</w:t>
      </w:r>
    </w:p>
    <w:p>
      <w:pPr>
        <w:pStyle w:val="17"/>
        <w:bidi w:val="0"/>
        <w:rPr>
          <w:rFonts w:hint="eastAsia"/>
        </w:rPr>
      </w:pPr>
    </w:p>
    <w:p>
      <w:pPr>
        <w:pStyle w:val="5"/>
        <w:bidi w:val="0"/>
        <w:rPr>
          <w:rFonts w:hint="eastAsia"/>
          <w:lang w:val="en-US" w:eastAsia="zh-CN"/>
        </w:rPr>
      </w:pPr>
      <w:r>
        <w:rPr>
          <w:rFonts w:hint="eastAsia"/>
          <w:lang w:val="en-US" w:eastAsia="zh-CN"/>
        </w:rPr>
        <w:t>第四章　社会共治</w:t>
      </w:r>
    </w:p>
    <w:p>
      <w:pPr>
        <w:pStyle w:val="17"/>
        <w:bidi w:val="0"/>
        <w:rPr>
          <w:rFonts w:hint="eastAsia"/>
          <w:lang w:val="en-US" w:eastAsia="zh-CN"/>
        </w:rPr>
      </w:pPr>
    </w:p>
    <w:p>
      <w:pPr>
        <w:bidi w:val="0"/>
        <w:rPr>
          <w:rFonts w:hint="eastAsia"/>
        </w:rPr>
      </w:pPr>
      <w:r>
        <w:rPr>
          <w:rFonts w:hint="eastAsia" w:eastAsia="黑体"/>
          <w:sz w:val="32"/>
          <w:lang w:val="en-US" w:eastAsia="zh-CN"/>
        </w:rPr>
        <w:t>第四十条</w:t>
      </w:r>
      <w:r>
        <w:rPr>
          <w:rFonts w:hint="eastAsia"/>
          <w:lang w:val="en-US" w:eastAsia="zh-CN"/>
        </w:rPr>
        <w:t>　</w:t>
      </w:r>
      <w:r>
        <w:rPr>
          <w:rFonts w:hint="eastAsia"/>
        </w:rPr>
        <w:t>企业、高等院校、科研机构以及其他从事知识产权相关活动的单位和个人应当增强知识产权保护意识和能力，依法履行知识产权保护义务。</w:t>
      </w:r>
    </w:p>
    <w:p>
      <w:pPr>
        <w:bidi w:val="0"/>
        <w:rPr>
          <w:rFonts w:hint="eastAsia"/>
        </w:rPr>
      </w:pPr>
      <w:r>
        <w:rPr>
          <w:rFonts w:hint="eastAsia" w:eastAsia="黑体"/>
          <w:sz w:val="32"/>
          <w:lang w:val="en-US" w:eastAsia="zh-CN"/>
        </w:rPr>
        <w:t>第四十一条</w:t>
      </w:r>
      <w:r>
        <w:rPr>
          <w:rFonts w:hint="eastAsia"/>
          <w:lang w:eastAsia="zh-CN"/>
        </w:rPr>
        <w:t>　</w:t>
      </w:r>
      <w:r>
        <w:rPr>
          <w:rFonts w:hint="eastAsia"/>
        </w:rPr>
        <w:t>鼓励和支持企业、高等院校、科研机构建立健全知识产权内部管理和保护机制，加强知识产权源头保护。</w:t>
      </w:r>
    </w:p>
    <w:p>
      <w:pPr>
        <w:bidi w:val="0"/>
        <w:rPr>
          <w:rFonts w:hint="default"/>
          <w:lang w:val="en-US" w:eastAsia="zh-CN"/>
        </w:rPr>
      </w:pPr>
      <w:r>
        <w:rPr>
          <w:rFonts w:hint="eastAsia"/>
        </w:rPr>
        <w:t>鼓励企业通过市场化方式设立知识产权保护维权互助基金，增强自我维权能力。</w:t>
      </w:r>
    </w:p>
    <w:p>
      <w:pPr>
        <w:bidi w:val="0"/>
        <w:rPr>
          <w:rFonts w:hint="eastAsia"/>
        </w:rPr>
      </w:pPr>
      <w:r>
        <w:rPr>
          <w:rFonts w:hint="eastAsia" w:eastAsia="黑体"/>
          <w:sz w:val="32"/>
          <w:lang w:val="en-US" w:eastAsia="zh-CN"/>
        </w:rPr>
        <w:t>第四十二条</w:t>
      </w:r>
      <w:r>
        <w:rPr>
          <w:rFonts w:hint="eastAsia"/>
          <w:lang w:val="en-US" w:eastAsia="zh-CN"/>
        </w:rPr>
        <w:t>　</w:t>
      </w:r>
      <w:r>
        <w:rPr>
          <w:rFonts w:hint="eastAsia"/>
        </w:rPr>
        <w:t>鼓励</w:t>
      </w:r>
      <w:r>
        <w:rPr>
          <w:rFonts w:hint="eastAsia"/>
          <w:lang w:eastAsia="zh-CN"/>
        </w:rPr>
        <w:t>经营者</w:t>
      </w:r>
      <w:r>
        <w:rPr>
          <w:rFonts w:hint="eastAsia"/>
        </w:rPr>
        <w:t>建立健全商业秘密保护制度，通过明确管理规则、采取技术措施、签订保密协议、开展风险排查和教育培训等方式保护商业秘密。</w:t>
      </w:r>
    </w:p>
    <w:p>
      <w:pPr>
        <w:bidi w:val="0"/>
        <w:rPr>
          <w:rFonts w:hint="eastAsia"/>
          <w:lang w:val="en-US" w:eastAsia="zh-CN"/>
        </w:rPr>
      </w:pPr>
      <w:r>
        <w:rPr>
          <w:rFonts w:hint="eastAsia" w:eastAsia="黑体"/>
          <w:sz w:val="32"/>
          <w:lang w:val="en-US" w:eastAsia="zh-CN"/>
        </w:rPr>
        <w:t>第四十三条</w:t>
      </w:r>
      <w:r>
        <w:rPr>
          <w:rFonts w:hint="eastAsia"/>
          <w:lang w:val="en-US" w:eastAsia="zh-CN"/>
        </w:rPr>
        <w:t>　网络服务提供者应当履行知识产权保护义务，采取与其技术能力、经营规模、服务类型等相适应的措施，预防和制止知识产权侵权行为。</w:t>
      </w:r>
    </w:p>
    <w:p>
      <w:pPr>
        <w:bidi w:val="0"/>
        <w:rPr>
          <w:rFonts w:hint="eastAsia"/>
        </w:rPr>
      </w:pPr>
      <w:r>
        <w:rPr>
          <w:rFonts w:hint="eastAsia"/>
        </w:rPr>
        <w:t>网络服务提供者应当制定并公开知识产权保护规则，不得对权利人依法维权设置不合理的条件或者障碍。</w:t>
      </w:r>
    </w:p>
    <w:p>
      <w:pPr>
        <w:bidi w:val="0"/>
        <w:rPr>
          <w:rFonts w:hint="eastAsia"/>
        </w:rPr>
      </w:pPr>
      <w:r>
        <w:rPr>
          <w:rFonts w:hint="eastAsia"/>
        </w:rPr>
        <w:t>鼓励网络服务提供者完善知识产权保护机制，提供知识产权识别、投诉应对、快速维权等服务。</w:t>
      </w:r>
    </w:p>
    <w:p>
      <w:pPr>
        <w:bidi w:val="0"/>
        <w:rPr>
          <w:rFonts w:hint="eastAsia"/>
        </w:rPr>
      </w:pPr>
      <w:r>
        <w:rPr>
          <w:rFonts w:hint="eastAsia" w:eastAsia="黑体"/>
          <w:sz w:val="32"/>
          <w:lang w:val="en-US" w:eastAsia="zh-CN"/>
        </w:rPr>
        <w:t>第四十四条</w:t>
      </w:r>
      <w:r>
        <w:rPr>
          <w:rFonts w:hint="eastAsia"/>
          <w:lang w:val="en-US" w:eastAsia="zh-CN"/>
        </w:rPr>
        <w:t>　</w:t>
      </w:r>
      <w:r>
        <w:rPr>
          <w:rFonts w:hint="eastAsia"/>
        </w:rPr>
        <w:t>展会主办方、承办方可以根据展会规模、期限等情况，自行或者与仲裁机构、行业</w:t>
      </w:r>
      <w:r>
        <w:rPr>
          <w:rFonts w:hint="eastAsia"/>
          <w:lang w:eastAsia="zh-CN"/>
        </w:rPr>
        <w:t>组织</w:t>
      </w:r>
      <w:r>
        <w:rPr>
          <w:rFonts w:hint="eastAsia"/>
        </w:rPr>
        <w:t>、知识产权服务机构等合作设立展会知识产权投诉机构。展会设立知识产权投诉机构的，展会举办地知识产权管理部门应当派员进驻。</w:t>
      </w:r>
    </w:p>
    <w:p>
      <w:pPr>
        <w:bidi w:val="0"/>
        <w:rPr>
          <w:rFonts w:hint="eastAsia"/>
          <w:lang w:val="en-US" w:eastAsia="zh-CN"/>
        </w:rPr>
      </w:pPr>
      <w:r>
        <w:rPr>
          <w:rFonts w:hint="eastAsia"/>
        </w:rPr>
        <w:t>展会举办地知识产权管理部门应当加强展会知识产权保护宣传，提供知识产权保护法律和相关技术咨询。</w:t>
      </w:r>
    </w:p>
    <w:p>
      <w:pPr>
        <w:bidi w:val="0"/>
        <w:rPr>
          <w:rFonts w:hint="eastAsia"/>
        </w:rPr>
      </w:pPr>
      <w:r>
        <w:rPr>
          <w:rFonts w:hint="eastAsia" w:eastAsia="黑体"/>
          <w:sz w:val="32"/>
          <w:lang w:val="en-US" w:eastAsia="zh-CN"/>
        </w:rPr>
        <w:t>第四十五条</w:t>
      </w:r>
      <w:r>
        <w:rPr>
          <w:rFonts w:hint="eastAsia"/>
          <w:lang w:eastAsia="zh-CN"/>
        </w:rPr>
        <w:t>　</w:t>
      </w:r>
      <w:r>
        <w:rPr>
          <w:rFonts w:hint="eastAsia"/>
        </w:rPr>
        <w:t>大型文化、体育活动的主办方、承办方，应当依法加强知识产权保护，遵守官方标志、奥林匹克标志和特殊标志保护有关规定，规范活动中的知识产权使用行为。</w:t>
      </w:r>
    </w:p>
    <w:p>
      <w:pPr>
        <w:bidi w:val="0"/>
        <w:rPr>
          <w:rFonts w:hint="eastAsia"/>
        </w:rPr>
      </w:pPr>
      <w:r>
        <w:rPr>
          <w:rFonts w:hint="eastAsia" w:eastAsia="黑体"/>
          <w:sz w:val="32"/>
          <w:lang w:val="en-US" w:eastAsia="zh-CN"/>
        </w:rPr>
        <w:t>第四十六条</w:t>
      </w:r>
      <w:r>
        <w:rPr>
          <w:rFonts w:hint="eastAsia"/>
          <w:lang w:eastAsia="zh-CN"/>
        </w:rPr>
        <w:t>　</w:t>
      </w:r>
      <w:r>
        <w:rPr>
          <w:rFonts w:hint="eastAsia"/>
        </w:rPr>
        <w:t>建立健全知识产权纠纷多元化解决机制，推动调解、行政裁决、仲裁、诉讼等纠纷解决途径有效衔接，依法及时化解知识产权纠纷。</w:t>
      </w:r>
    </w:p>
    <w:p>
      <w:pPr>
        <w:bidi w:val="0"/>
        <w:rPr>
          <w:rFonts w:hint="eastAsia"/>
        </w:rPr>
      </w:pPr>
      <w:r>
        <w:rPr>
          <w:rFonts w:hint="eastAsia" w:eastAsia="黑体"/>
          <w:sz w:val="32"/>
          <w:lang w:val="en-US" w:eastAsia="zh-CN"/>
        </w:rPr>
        <w:t>第四十七条</w:t>
      </w:r>
      <w:r>
        <w:rPr>
          <w:rFonts w:hint="eastAsia"/>
          <w:lang w:val="en-US" w:eastAsia="zh-CN"/>
        </w:rPr>
        <w:t>　</w:t>
      </w:r>
      <w:r>
        <w:rPr>
          <w:rFonts w:hint="eastAsia"/>
        </w:rPr>
        <w:t>加强知识产权纠纷调解机制建设，引导当事人通过调解方式解决知识产权纠纷。</w:t>
      </w:r>
    </w:p>
    <w:p>
      <w:pPr>
        <w:bidi w:val="0"/>
        <w:rPr>
          <w:rFonts w:hint="eastAsia"/>
        </w:rPr>
      </w:pPr>
      <w:r>
        <w:rPr>
          <w:rFonts w:hint="eastAsia"/>
        </w:rPr>
        <w:t>知识产权纠纷经依法设立的调解组织调解达成调解协议的，双方当事人可以依法共同向人民法院申请司法确认。</w:t>
      </w:r>
    </w:p>
    <w:p>
      <w:pPr>
        <w:bidi w:val="0"/>
        <w:rPr>
          <w:rFonts w:hint="eastAsia"/>
        </w:rPr>
      </w:pPr>
      <w:r>
        <w:rPr>
          <w:rFonts w:hint="eastAsia" w:eastAsia="黑体"/>
          <w:sz w:val="32"/>
          <w:lang w:val="en-US" w:eastAsia="zh-CN"/>
        </w:rPr>
        <w:t>第四十八条</w:t>
      </w:r>
      <w:r>
        <w:rPr>
          <w:rFonts w:hint="eastAsia"/>
          <w:lang w:eastAsia="zh-CN"/>
        </w:rPr>
        <w:t>　</w:t>
      </w:r>
      <w:r>
        <w:rPr>
          <w:rFonts w:hint="eastAsia"/>
        </w:rPr>
        <w:t>鼓励和支持仲裁机构加强知识产权纠纷仲裁服务能力建设，为当事人提供专业、优质、高效的仲裁服务。</w:t>
      </w:r>
    </w:p>
    <w:p>
      <w:pPr>
        <w:pStyle w:val="17"/>
        <w:bidi w:val="0"/>
        <w:rPr>
          <w:rFonts w:hint="eastAsia"/>
          <w:lang w:val="en-US" w:eastAsia="zh-CN"/>
        </w:rPr>
      </w:pPr>
    </w:p>
    <w:p>
      <w:pPr>
        <w:pStyle w:val="5"/>
        <w:bidi w:val="0"/>
        <w:rPr>
          <w:rFonts w:hint="eastAsia"/>
          <w:lang w:val="en-US" w:eastAsia="zh-CN"/>
        </w:rPr>
      </w:pPr>
      <w:r>
        <w:rPr>
          <w:rFonts w:hint="eastAsia"/>
          <w:lang w:val="en-US" w:eastAsia="zh-CN"/>
        </w:rPr>
        <w:t>第五章　管理与服务</w:t>
      </w:r>
    </w:p>
    <w:p>
      <w:pPr>
        <w:pStyle w:val="17"/>
        <w:bidi w:val="0"/>
        <w:rPr>
          <w:rFonts w:hint="eastAsia"/>
          <w:lang w:val="en-US" w:eastAsia="zh-CN"/>
        </w:rPr>
      </w:pPr>
    </w:p>
    <w:p>
      <w:pPr>
        <w:bidi w:val="0"/>
        <w:rPr>
          <w:rFonts w:hint="eastAsia"/>
        </w:rPr>
      </w:pPr>
      <w:r>
        <w:rPr>
          <w:rFonts w:hint="eastAsia" w:eastAsia="黑体"/>
          <w:sz w:val="32"/>
          <w:lang w:val="en-US" w:eastAsia="zh-CN"/>
        </w:rPr>
        <w:t>第四十九条</w:t>
      </w:r>
      <w:r>
        <w:rPr>
          <w:rFonts w:hint="eastAsia"/>
          <w:lang w:eastAsia="zh-CN"/>
        </w:rPr>
        <w:t>　县级以上</w:t>
      </w:r>
      <w:r>
        <w:rPr>
          <w:rFonts w:hint="eastAsia"/>
        </w:rPr>
        <w:t>知识产权管理部门应当建立健全知识产权公共服务体系，组织制定知识产权公共服务事项清单、服务标准和办事指南，并向社会公布。</w:t>
      </w:r>
    </w:p>
    <w:p>
      <w:pPr>
        <w:bidi w:val="0"/>
        <w:rPr>
          <w:rFonts w:hint="eastAsia"/>
          <w:lang w:val="en-US" w:eastAsia="zh-CN"/>
        </w:rPr>
      </w:pPr>
      <w:r>
        <w:rPr>
          <w:rFonts w:hint="eastAsia"/>
        </w:rPr>
        <w:t>省知识产权管理部门应当加强知识产权公共服务平台建设，为知识产权创造、运用与保护提供政策指导、技术咨询、法律咨询、信息情报等公共服务。</w:t>
      </w:r>
    </w:p>
    <w:p>
      <w:pPr>
        <w:bidi w:val="0"/>
        <w:rPr>
          <w:rFonts w:hint="eastAsia"/>
        </w:rPr>
      </w:pPr>
      <w:r>
        <w:rPr>
          <w:rFonts w:hint="eastAsia" w:eastAsia="黑体"/>
          <w:sz w:val="32"/>
          <w:lang w:val="en-US" w:eastAsia="zh-CN"/>
        </w:rPr>
        <w:t>第五十条</w:t>
      </w:r>
      <w:r>
        <w:rPr>
          <w:rFonts w:hint="eastAsia"/>
          <w:lang w:eastAsia="zh-CN"/>
        </w:rPr>
        <w:t>　</w:t>
      </w:r>
      <w:r>
        <w:rPr>
          <w:rFonts w:hint="eastAsia"/>
        </w:rPr>
        <w:t>省</w:t>
      </w:r>
      <w:r>
        <w:rPr>
          <w:rFonts w:hint="eastAsia"/>
          <w:lang w:eastAsia="zh-CN"/>
        </w:rPr>
        <w:t>人民政府市场监督管理（知识产权）</w:t>
      </w:r>
      <w:r>
        <w:rPr>
          <w:rFonts w:hint="eastAsia"/>
        </w:rPr>
        <w:t>部门应当会同有关部门建立健全专利导航机制，定期发布导航成果，为宏观决策、产业规划、企业经营和创新活动提供指引。</w:t>
      </w:r>
    </w:p>
    <w:p>
      <w:pPr>
        <w:bidi w:val="0"/>
        <w:rPr>
          <w:rFonts w:hint="eastAsia"/>
        </w:rPr>
      </w:pPr>
      <w:r>
        <w:rPr>
          <w:rFonts w:hint="eastAsia"/>
        </w:rPr>
        <w:t>鼓励企业、高等院校、科研机构自行或者委托服务机构开展相关专利导航，为研究开发、生产经营、人才管理等提供依据和支撑。</w:t>
      </w:r>
    </w:p>
    <w:p>
      <w:pPr>
        <w:bidi w:val="0"/>
        <w:rPr>
          <w:rFonts w:hint="eastAsia"/>
          <w:lang w:val="en-US" w:eastAsia="zh-CN"/>
        </w:rPr>
      </w:pPr>
      <w:r>
        <w:rPr>
          <w:rFonts w:hint="eastAsia" w:eastAsia="黑体"/>
          <w:sz w:val="32"/>
          <w:lang w:val="en-US" w:eastAsia="zh-CN"/>
        </w:rPr>
        <w:t>第五十一条</w:t>
      </w:r>
      <w:r>
        <w:rPr>
          <w:rFonts w:hint="eastAsia"/>
          <w:lang w:val="en-US" w:eastAsia="zh-CN"/>
        </w:rPr>
        <w:t>　省和市、州人民政府应当建立健全知识产权分析评议机制。在本区域经济科技活动中，对涉及知识产权的产业规划以及利用财政性资金或者国有资本的重大政府投资项目、重大科技创新项目、重大技术引进或者出口项目、重大人才管理和引进项目等，项目主管单位应当组织开展知识产权分析评议，防范化解知识产权风险。</w:t>
      </w:r>
    </w:p>
    <w:p>
      <w:pPr>
        <w:bidi w:val="0"/>
        <w:rPr>
          <w:rFonts w:hint="eastAsia"/>
        </w:rPr>
      </w:pPr>
      <w:r>
        <w:rPr>
          <w:rFonts w:hint="eastAsia" w:eastAsia="黑体"/>
          <w:sz w:val="32"/>
          <w:lang w:val="en-US" w:eastAsia="zh-CN"/>
        </w:rPr>
        <w:t>第五十二条</w:t>
      </w:r>
      <w:r>
        <w:rPr>
          <w:rFonts w:hint="eastAsia"/>
          <w:lang w:val="en-US" w:eastAsia="zh-CN"/>
        </w:rPr>
        <w:t>　县级以上</w:t>
      </w:r>
      <w:r>
        <w:rPr>
          <w:rFonts w:hint="eastAsia"/>
        </w:rPr>
        <w:t>知识产权管理部门应当会同有关部门推进知识产权领域信用体系建设，建立健全知识产权信用分级分类监管机制，开展知识产权信用信息归集、信用评价和信用修复等工作，并依法实施守信激励和失信惩戒措施。</w:t>
      </w:r>
    </w:p>
    <w:p>
      <w:pPr>
        <w:bidi w:val="0"/>
        <w:rPr>
          <w:rFonts w:hint="eastAsia"/>
        </w:rPr>
      </w:pPr>
      <w:r>
        <w:rPr>
          <w:rFonts w:hint="eastAsia" w:eastAsia="黑体"/>
          <w:sz w:val="32"/>
          <w:lang w:val="en-US" w:eastAsia="zh-CN"/>
        </w:rPr>
        <w:t>第五十三条</w:t>
      </w:r>
      <w:r>
        <w:rPr>
          <w:rFonts w:hint="eastAsia"/>
          <w:lang w:val="en-US" w:eastAsia="zh-CN"/>
        </w:rPr>
        <w:t>　</w:t>
      </w:r>
      <w:r>
        <w:rPr>
          <w:rFonts w:hint="eastAsia"/>
        </w:rPr>
        <w:t>省知识产权管理部门应当建立健全知识产权预警机制，适时监测和通报重点产业知识产权发展、竞争态势等状况，及时发布风险预警提示信息，防范和化解知识产权风险。</w:t>
      </w:r>
    </w:p>
    <w:p>
      <w:pPr>
        <w:bidi w:val="0"/>
        <w:rPr>
          <w:rFonts w:hint="eastAsia"/>
          <w:lang w:val="en-US" w:eastAsia="zh-CN"/>
        </w:rPr>
      </w:pPr>
      <w:r>
        <w:rPr>
          <w:rFonts w:hint="eastAsia" w:eastAsia="黑体"/>
          <w:sz w:val="32"/>
          <w:lang w:val="en-US" w:eastAsia="zh-CN"/>
        </w:rPr>
        <w:t>第五十四条</w:t>
      </w:r>
      <w:r>
        <w:rPr>
          <w:rFonts w:hint="eastAsia"/>
          <w:lang w:val="en-US" w:eastAsia="zh-CN"/>
        </w:rPr>
        <w:t>　省和市、州知识产权管理部门应当建立健全知识产权维权援助制度，完善维权援助工作体系，为单位和个人提供维权事务咨询、纠纷解决方案等公共服务。</w:t>
      </w:r>
    </w:p>
    <w:p>
      <w:pPr>
        <w:bidi w:val="0"/>
        <w:rPr>
          <w:rFonts w:hint="eastAsia"/>
          <w:lang w:val="en-US" w:eastAsia="zh-CN"/>
        </w:rPr>
      </w:pPr>
      <w:r>
        <w:rPr>
          <w:rFonts w:hint="eastAsia"/>
          <w:lang w:val="en-US" w:eastAsia="zh-CN"/>
        </w:rPr>
        <w:t>推动有条件的地区和行业成立知识产权维权援助组织，鼓励知识产权服务行业协会组织开展公益代理和维权援助。</w:t>
      </w:r>
    </w:p>
    <w:p>
      <w:pPr>
        <w:bidi w:val="0"/>
        <w:rPr>
          <w:rFonts w:hint="eastAsia"/>
        </w:rPr>
      </w:pPr>
      <w:r>
        <w:rPr>
          <w:rFonts w:hint="eastAsia" w:eastAsia="黑体"/>
          <w:sz w:val="32"/>
          <w:lang w:val="en-US" w:eastAsia="zh-CN"/>
        </w:rPr>
        <w:t>第五十五条</w:t>
      </w:r>
      <w:r>
        <w:rPr>
          <w:rFonts w:hint="eastAsia"/>
          <w:lang w:val="en-US" w:eastAsia="zh-CN"/>
        </w:rPr>
        <w:t>　县级以上</w:t>
      </w:r>
      <w:r>
        <w:rPr>
          <w:rFonts w:hint="eastAsia"/>
        </w:rPr>
        <w:t>知识产权管理部门应当采取措施，促进知识产权服务机构发展，培育市场化、专业化、规范化知识产权服务机构。</w:t>
      </w:r>
    </w:p>
    <w:p>
      <w:pPr>
        <w:bidi w:val="0"/>
        <w:rPr>
          <w:rFonts w:hint="eastAsia"/>
        </w:rPr>
      </w:pPr>
      <w:r>
        <w:rPr>
          <w:rFonts w:hint="eastAsia"/>
        </w:rPr>
        <w:t>鼓励知识产权服务机构向社会提供知识产权公益性服务。</w:t>
      </w:r>
    </w:p>
    <w:p>
      <w:pPr>
        <w:bidi w:val="0"/>
        <w:rPr>
          <w:rFonts w:hint="eastAsia"/>
          <w:lang w:val="en-US" w:eastAsia="zh-CN"/>
        </w:rPr>
      </w:pPr>
      <w:r>
        <w:rPr>
          <w:rFonts w:hint="eastAsia" w:eastAsia="黑体"/>
          <w:sz w:val="32"/>
          <w:lang w:val="en-US" w:eastAsia="zh-CN"/>
        </w:rPr>
        <w:t>第五十六条</w:t>
      </w:r>
      <w:r>
        <w:rPr>
          <w:rFonts w:hint="eastAsia"/>
          <w:lang w:val="en-US" w:eastAsia="zh-CN"/>
        </w:rPr>
        <w:t>　鼓励和支持公证机构创新公证服务方式，优化公证流程，在知识产权创造运用、权利救济、纠纷解决等方面提供公证服务。</w:t>
      </w:r>
    </w:p>
    <w:p>
      <w:pPr>
        <w:bidi w:val="0"/>
        <w:rPr>
          <w:rFonts w:hint="eastAsia"/>
          <w:lang w:val="en-US" w:eastAsia="zh-CN"/>
        </w:rPr>
      </w:pPr>
      <w:r>
        <w:rPr>
          <w:rFonts w:hint="eastAsia" w:eastAsia="黑体"/>
          <w:sz w:val="32"/>
          <w:lang w:val="en-US" w:eastAsia="zh-CN"/>
        </w:rPr>
        <w:t>第五十七条</w:t>
      </w:r>
      <w:r>
        <w:rPr>
          <w:rFonts w:hint="eastAsia"/>
          <w:lang w:val="en-US" w:eastAsia="zh-CN"/>
        </w:rPr>
        <w:t>　鼓励和支持高等院校将知识产权教育纳入课程体系，开设知识产权专业，成立知识产权研究机构，与企业、服务机构联合培养知识产权人才。</w:t>
      </w:r>
    </w:p>
    <w:p>
      <w:pPr>
        <w:bidi w:val="0"/>
        <w:rPr>
          <w:rFonts w:hint="eastAsia"/>
          <w:lang w:val="en-US" w:eastAsia="zh-CN"/>
        </w:rPr>
      </w:pPr>
      <w:r>
        <w:rPr>
          <w:rFonts w:hint="eastAsia"/>
          <w:lang w:val="en-US" w:eastAsia="zh-CN"/>
        </w:rPr>
        <w:t>鼓励各类学校开展知识产权普及教育，培养学生知识产权保护意识和创新能力。</w:t>
      </w:r>
    </w:p>
    <w:p>
      <w:pPr>
        <w:pStyle w:val="17"/>
        <w:bidi w:val="0"/>
        <w:rPr>
          <w:rFonts w:hint="eastAsia"/>
          <w:lang w:val="en-US" w:eastAsia="zh-CN"/>
        </w:rPr>
      </w:pPr>
    </w:p>
    <w:p>
      <w:pPr>
        <w:pStyle w:val="5"/>
        <w:bidi w:val="0"/>
        <w:rPr>
          <w:rFonts w:hint="eastAsia"/>
          <w:lang w:val="en-US" w:eastAsia="zh-CN"/>
        </w:rPr>
      </w:pPr>
      <w:r>
        <w:rPr>
          <w:rFonts w:hint="eastAsia"/>
          <w:lang w:val="en-US" w:eastAsia="zh-CN"/>
        </w:rPr>
        <w:t>第六章　附　　则</w:t>
      </w:r>
    </w:p>
    <w:p>
      <w:pPr>
        <w:pStyle w:val="17"/>
        <w:bidi w:val="0"/>
        <w:rPr>
          <w:rFonts w:hint="eastAsia"/>
          <w:lang w:val="en-US" w:eastAsia="zh-CN"/>
        </w:rPr>
      </w:pPr>
    </w:p>
    <w:p>
      <w:pPr>
        <w:bidi w:val="0"/>
        <w:rPr>
          <w:rFonts w:hint="default"/>
          <w:lang w:val="en-US" w:eastAsia="zh-CN"/>
        </w:rPr>
      </w:pPr>
      <w:r>
        <w:rPr>
          <w:rFonts w:hint="eastAsia" w:eastAsia="黑体"/>
          <w:sz w:val="32"/>
          <w:lang w:val="en-US" w:eastAsia="zh-CN"/>
        </w:rPr>
        <w:t>第五十八条</w:t>
      </w:r>
      <w:r>
        <w:rPr>
          <w:rFonts w:hint="eastAsia"/>
          <w:lang w:val="en-US" w:eastAsia="zh-CN"/>
        </w:rPr>
        <w:t>　</w:t>
      </w:r>
      <w:r>
        <w:rPr>
          <w:rFonts w:hint="eastAsia"/>
        </w:rPr>
        <w:t>本条例自</w:t>
      </w:r>
      <w:r>
        <w:rPr>
          <w:rFonts w:hint="eastAsia"/>
          <w:lang w:val="en-US" w:eastAsia="zh-CN"/>
        </w:rPr>
        <w:t>2024年9</w:t>
      </w:r>
      <w:r>
        <w:rPr>
          <w:rFonts w:hint="eastAsia"/>
        </w:rPr>
        <w:t>月</w:t>
      </w:r>
      <w:r>
        <w:rPr>
          <w:rFonts w:hint="eastAsia"/>
          <w:lang w:val="en-US" w:eastAsia="zh-CN"/>
        </w:rPr>
        <w:t>1</w:t>
      </w:r>
      <w:r>
        <w:rPr>
          <w:rFonts w:hint="eastAsia"/>
        </w:rPr>
        <w:t>日起施行。</w:t>
      </w:r>
    </w:p>
    <w:p>
      <w:pPr>
        <w:bidi w:val="0"/>
        <w:rPr>
          <w:rFonts w:hint="eastAsia"/>
        </w:rPr>
      </w:pPr>
    </w:p>
    <w:p>
      <w:pPr>
        <w:bidi w:val="0"/>
        <w:rPr>
          <w:rFonts w:hint="default"/>
          <w:lang w:val="en-US" w:eastAsia="zh-CN"/>
        </w:rPr>
      </w:pPr>
    </w:p>
    <w:p>
      <w:pPr>
        <w:bidi w:val="0"/>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CE72DB"/>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0"/>
    <w:pPr>
      <w:widowControl w:val="0"/>
      <w:spacing w:line="360" w:lineRule="auto"/>
      <w:jc w:val="both"/>
    </w:pPr>
    <w:rPr>
      <w:rFonts w:hint="eastAsia" w:ascii="宋体" w:hAnsi="Courier New" w:eastAsia="宋体" w:cs="Courier New"/>
      <w:kern w:val="2"/>
      <w:sz w:val="24"/>
      <w:szCs w:val="21"/>
      <w:lang w:val="en-US" w:eastAsia="zh-CN" w:bidi="ar-SA"/>
    </w:rPr>
  </w:style>
  <w:style w:type="paragraph" w:styleId="7">
    <w:name w:val="Body Text Indent"/>
    <w:basedOn w:val="1"/>
    <w:uiPriority w:val="0"/>
    <w:pPr>
      <w:ind w:firstLine="570"/>
    </w:pPr>
    <w:rPr>
      <w:sz w:val="32"/>
    </w:rPr>
  </w:style>
  <w:style w:type="paragraph" w:styleId="8">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styleId="11">
    <w:name w:val="Body Text First Indent 2"/>
    <w:basedOn w:val="7"/>
    <w:uiPriority w:val="0"/>
    <w:pPr>
      <w:ind w:firstLine="960"/>
    </w:pPr>
  </w:style>
  <w:style w:type="paragraph" w:customStyle="1" w:styleId="14">
    <w:name w:val="ab-法规题注"/>
    <w:basedOn w:val="1"/>
    <w:qFormat/>
    <w:uiPriority w:val="0"/>
    <w:pPr>
      <w:ind w:left="632" w:leftChars="200" w:right="632" w:rightChars="200"/>
    </w:pPr>
    <w:rPr>
      <w:rFonts w:eastAsia="楷体_GB2312"/>
    </w:rPr>
  </w:style>
  <w:style w:type="paragraph" w:customStyle="1" w:styleId="15">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6">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7">
    <w:name w:val="af-法规空行"/>
    <w:basedOn w:val="1"/>
    <w:next w:val="1"/>
    <w:link w:val="20"/>
    <w:qFormat/>
    <w:uiPriority w:val="0"/>
    <w:pPr>
      <w:ind w:firstLine="0" w:firstLineChars="0"/>
    </w:pPr>
    <w:rPr>
      <w:rFonts w:hint="eastAsia" w:ascii="Times New Roman" w:hAnsi="Times New Roman" w:eastAsia="宋体"/>
    </w:rPr>
  </w:style>
  <w:style w:type="paragraph" w:customStyle="1" w:styleId="18">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19">
    <w:name w:val="Defaul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0">
    <w:name w:val="af-法规空行 Char"/>
    <w:link w:val="17"/>
    <w:uiPriority w:val="0"/>
    <w:rPr>
      <w:rFonts w:hint="eastAsia" w:ascii="Times New Roman" w:hAnsi="Times New Roman" w:eastAsia="宋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20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2024-08-26T06:28:08Z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893ABA26DFFD4B1D988290ACF46D6CA3_13</vt:lpwstr>
  </property>
  <property fmtid="{D5CDD505-2E9C-101B-9397-08002B2CF9AE}" pid="3" name="KSOProductBuildVer">
    <vt:lpwstr>2052-12.1.0.15990</vt:lpwstr>
  </property>
</Properties>
</file>