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07" w:type="dxa"/>
        <w:tblCellSpacing w:w="15" w:type="dxa"/>
        <w:tblLayout w:type="fixed"/>
        <w:tblCellMar>
          <w:left w:w="0" w:type="dxa"/>
          <w:right w:w="0" w:type="dxa"/>
        </w:tblCellMar>
        <w:tblLook w:val="04A0"/>
      </w:tblPr>
      <w:tblGrid>
        <w:gridCol w:w="8907"/>
      </w:tblGrid>
      <w:tr w:rsidR="00EC1718">
        <w:trPr>
          <w:trHeight w:val="375"/>
          <w:tblCellSpacing w:w="15" w:type="dxa"/>
        </w:trPr>
        <w:tc>
          <w:tcPr>
            <w:tcW w:w="8847" w:type="dxa"/>
            <w:tcMar>
              <w:top w:w="15" w:type="dxa"/>
              <w:left w:w="15" w:type="dxa"/>
              <w:bottom w:w="15" w:type="dxa"/>
              <w:right w:w="15" w:type="dxa"/>
            </w:tcMar>
            <w:vAlign w:val="center"/>
          </w:tcPr>
          <w:p w:rsidR="00EC1718" w:rsidRDefault="00EC1718" w:rsidP="00877DBF">
            <w:pPr>
              <w:snapToGrid/>
              <w:spacing w:after="0" w:line="300" w:lineRule="auto"/>
              <w:ind w:firstLineChars="200" w:firstLine="632"/>
              <w:jc w:val="both"/>
              <w:rPr>
                <w:rFonts w:asciiTheme="minorEastAsia" w:eastAsiaTheme="minorEastAsia" w:hAnsiTheme="minorEastAsia" w:cstheme="minorEastAsia"/>
              </w:rPr>
            </w:pPr>
          </w:p>
          <w:tbl>
            <w:tblPr>
              <w:tblW w:w="8892" w:type="dxa"/>
              <w:tblCellSpacing w:w="15" w:type="dxa"/>
              <w:tblLayout w:type="fixed"/>
              <w:tblCellMar>
                <w:top w:w="15" w:type="dxa"/>
                <w:left w:w="15" w:type="dxa"/>
                <w:bottom w:w="15" w:type="dxa"/>
                <w:right w:w="15" w:type="dxa"/>
              </w:tblCellMar>
              <w:tblLook w:val="04A0"/>
            </w:tblPr>
            <w:tblGrid>
              <w:gridCol w:w="8892"/>
            </w:tblGrid>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Theme="minorEastAsia" w:eastAsiaTheme="minorEastAsia" w:hAnsiTheme="minorEastAsia" w:cstheme="minorEastAsia"/>
                    </w:rPr>
                  </w:pPr>
                </w:p>
                <w:p w:rsidR="00EC1718" w:rsidRDefault="006638E3" w:rsidP="00877DBF">
                  <w:pPr>
                    <w:snapToGrid/>
                    <w:spacing w:after="0" w:line="300" w:lineRule="auto"/>
                    <w:ind w:firstLineChars="200" w:firstLine="872"/>
                    <w:jc w:val="center"/>
                    <w:rPr>
                      <w:rFonts w:ascii="仿宋" w:hAnsi="仿宋" w:cs="仿宋"/>
                    </w:rPr>
                  </w:pPr>
                  <w:r>
                    <w:rPr>
                      <w:rFonts w:asciiTheme="majorEastAsia" w:eastAsiaTheme="majorEastAsia" w:hAnsiTheme="majorEastAsia" w:cstheme="majorEastAsia" w:hint="eastAsia"/>
                      <w:sz w:val="44"/>
                      <w:szCs w:val="44"/>
                    </w:rPr>
                    <w:t>吉林省行政执法条例</w:t>
                  </w:r>
                </w:p>
              </w:tc>
            </w:tr>
            <w:tr w:rsidR="00EC1718">
              <w:trPr>
                <w:trHeight w:val="375"/>
                <w:tblCellSpacing w:w="15" w:type="dxa"/>
              </w:trPr>
              <w:tc>
                <w:tcPr>
                  <w:tcW w:w="8832" w:type="dxa"/>
                  <w:vAlign w:val="center"/>
                </w:tcPr>
                <w:p w:rsidR="00EC1718" w:rsidRDefault="00EC1718">
                  <w:pPr>
                    <w:snapToGrid/>
                    <w:spacing w:after="0" w:line="300" w:lineRule="auto"/>
                    <w:ind w:leftChars="200" w:left="640" w:rightChars="190" w:right="600" w:hanging="8"/>
                    <w:jc w:val="both"/>
                    <w:rPr>
                      <w:rFonts w:ascii="楷体" w:eastAsia="楷体" w:hAnsi="楷体" w:cs="楷体"/>
                    </w:rPr>
                  </w:pPr>
                </w:p>
                <w:p w:rsidR="00EC1718" w:rsidRDefault="006638E3">
                  <w:pPr>
                    <w:snapToGrid/>
                    <w:spacing w:after="0" w:line="300" w:lineRule="auto"/>
                    <w:ind w:leftChars="200" w:left="640" w:rightChars="190" w:right="600" w:hanging="8"/>
                    <w:jc w:val="both"/>
                    <w:rPr>
                      <w:rFonts w:ascii="楷体" w:eastAsia="楷体" w:hAnsi="楷体" w:cs="楷体"/>
                    </w:rPr>
                  </w:pPr>
                  <w:r>
                    <w:rPr>
                      <w:rFonts w:ascii="楷体" w:eastAsia="楷体" w:hAnsi="楷体" w:cs="楷体" w:hint="eastAsia"/>
                    </w:rPr>
                    <w:t>（</w:t>
                  </w:r>
                  <w:r>
                    <w:rPr>
                      <w:rFonts w:ascii="楷体" w:eastAsia="楷体" w:hAnsi="楷体" w:cs="楷体" w:hint="eastAsia"/>
                    </w:rPr>
                    <w:t>1994</w:t>
                  </w:r>
                  <w:r>
                    <w:rPr>
                      <w:rFonts w:ascii="楷体" w:eastAsia="楷体" w:hAnsi="楷体" w:cs="楷体" w:hint="eastAsia"/>
                    </w:rPr>
                    <w:t>年</w:t>
                  </w:r>
                  <w:r>
                    <w:rPr>
                      <w:rFonts w:ascii="楷体" w:eastAsia="楷体" w:hAnsi="楷体" w:cs="楷体" w:hint="eastAsia"/>
                    </w:rPr>
                    <w:t>11</w:t>
                  </w:r>
                  <w:r>
                    <w:rPr>
                      <w:rFonts w:ascii="楷体" w:eastAsia="楷体" w:hAnsi="楷体" w:cs="楷体" w:hint="eastAsia"/>
                    </w:rPr>
                    <w:t>月</w:t>
                  </w:r>
                  <w:r>
                    <w:rPr>
                      <w:rFonts w:ascii="楷体" w:eastAsia="楷体" w:hAnsi="楷体" w:cs="楷体" w:hint="eastAsia"/>
                    </w:rPr>
                    <w:t>26</w:t>
                  </w:r>
                  <w:r>
                    <w:rPr>
                      <w:rFonts w:ascii="楷体" w:eastAsia="楷体" w:hAnsi="楷体" w:cs="楷体" w:hint="eastAsia"/>
                    </w:rPr>
                    <w:t>日吉林省第八届人民代表大会常务委员会第十三次会议通过　根据</w:t>
                  </w:r>
                  <w:r>
                    <w:rPr>
                      <w:rFonts w:ascii="楷体" w:eastAsia="楷体" w:hAnsi="楷体" w:cs="楷体" w:hint="eastAsia"/>
                    </w:rPr>
                    <w:t>1997</w:t>
                  </w:r>
                  <w:r>
                    <w:rPr>
                      <w:rFonts w:ascii="楷体" w:eastAsia="楷体" w:hAnsi="楷体" w:cs="楷体" w:hint="eastAsia"/>
                    </w:rPr>
                    <w:t>年</w:t>
                  </w:r>
                  <w:r>
                    <w:rPr>
                      <w:rFonts w:ascii="楷体" w:eastAsia="楷体" w:hAnsi="楷体" w:cs="楷体" w:hint="eastAsia"/>
                    </w:rPr>
                    <w:t>9</w:t>
                  </w:r>
                  <w:r>
                    <w:rPr>
                      <w:rFonts w:ascii="楷体" w:eastAsia="楷体" w:hAnsi="楷体" w:cs="楷体" w:hint="eastAsia"/>
                    </w:rPr>
                    <w:t>月</w:t>
                  </w:r>
                  <w:r>
                    <w:rPr>
                      <w:rFonts w:ascii="楷体" w:eastAsia="楷体" w:hAnsi="楷体" w:cs="楷体" w:hint="eastAsia"/>
                    </w:rPr>
                    <w:t>26</w:t>
                  </w:r>
                  <w:r>
                    <w:rPr>
                      <w:rFonts w:ascii="楷体" w:eastAsia="楷体" w:hAnsi="楷体" w:cs="楷体" w:hint="eastAsia"/>
                    </w:rPr>
                    <w:t>日吉林省第八届人民代表大会常务委员会第三十三次会议《吉林省人民代表大会常务委员会关于修改</w:t>
                  </w:r>
                  <w:r>
                    <w:rPr>
                      <w:rFonts w:ascii="楷体" w:eastAsia="楷体" w:hAnsi="楷体" w:cs="楷体" w:hint="eastAsia"/>
                    </w:rPr>
                    <w:t>&lt;</w:t>
                  </w:r>
                  <w:r>
                    <w:rPr>
                      <w:rFonts w:ascii="楷体" w:eastAsia="楷体" w:hAnsi="楷体" w:cs="楷体" w:hint="eastAsia"/>
                    </w:rPr>
                    <w:t>吉林省行政执法条例</w:t>
                  </w:r>
                  <w:r>
                    <w:rPr>
                      <w:rFonts w:ascii="楷体" w:eastAsia="楷体" w:hAnsi="楷体" w:cs="楷体" w:hint="eastAsia"/>
                    </w:rPr>
                    <w:t>&gt;</w:t>
                  </w:r>
                  <w:r>
                    <w:rPr>
                      <w:rFonts w:ascii="楷体" w:eastAsia="楷体" w:hAnsi="楷体" w:cs="楷体" w:hint="eastAsia"/>
                    </w:rPr>
                    <w:t>的决定》修改）</w:t>
                  </w:r>
                </w:p>
                <w:p w:rsidR="00EC1718" w:rsidRDefault="00EC1718" w:rsidP="00877DBF">
                  <w:pPr>
                    <w:snapToGrid/>
                    <w:spacing w:after="0" w:line="300" w:lineRule="auto"/>
                    <w:ind w:firstLineChars="200" w:firstLine="632"/>
                    <w:jc w:val="both"/>
                    <w:rPr>
                      <w:rFonts w:ascii="楷体" w:eastAsia="楷体" w:hAnsi="楷体" w:cs="楷体"/>
                    </w:rPr>
                  </w:pPr>
                </w:p>
                <w:p w:rsidR="00EC1718" w:rsidRDefault="006638E3" w:rsidP="00877DBF">
                  <w:pPr>
                    <w:snapToGrid/>
                    <w:spacing w:after="0" w:line="300" w:lineRule="auto"/>
                    <w:ind w:firstLineChars="200" w:firstLine="632"/>
                    <w:jc w:val="center"/>
                    <w:rPr>
                      <w:rFonts w:ascii="楷体" w:eastAsia="楷体" w:hAnsi="楷体" w:cs="楷体"/>
                    </w:rPr>
                  </w:pPr>
                  <w:r>
                    <w:rPr>
                      <w:rFonts w:ascii="楷体" w:eastAsia="楷体" w:hAnsi="楷体" w:cs="楷体" w:hint="eastAsia"/>
                    </w:rPr>
                    <w:t>目</w:t>
                  </w:r>
                  <w:r>
                    <w:rPr>
                      <w:rFonts w:ascii="楷体" w:eastAsia="楷体" w:hAnsi="楷体" w:cs="楷体" w:hint="eastAsia"/>
                    </w:rPr>
                    <w:t xml:space="preserve">  </w:t>
                  </w:r>
                  <w:r>
                    <w:rPr>
                      <w:rFonts w:ascii="楷体" w:eastAsia="楷体" w:hAnsi="楷体" w:cs="楷体" w:hint="eastAsia"/>
                    </w:rPr>
                    <w:t>录</w:t>
                  </w:r>
                </w:p>
                <w:p w:rsidR="00EC1718" w:rsidRDefault="006638E3" w:rsidP="00877DBF">
                  <w:pPr>
                    <w:snapToGrid/>
                    <w:spacing w:after="0" w:line="300" w:lineRule="auto"/>
                    <w:ind w:firstLineChars="200" w:firstLine="632"/>
                    <w:jc w:val="both"/>
                    <w:rPr>
                      <w:rFonts w:ascii="楷体" w:eastAsia="楷体" w:hAnsi="楷体" w:cs="楷体"/>
                    </w:rPr>
                  </w:pPr>
                  <w:r>
                    <w:rPr>
                      <w:rFonts w:ascii="楷体" w:eastAsia="楷体" w:hAnsi="楷体" w:cs="楷体" w:hint="eastAsia"/>
                    </w:rPr>
                    <w:t>第一章　总则</w:t>
                  </w:r>
                </w:p>
                <w:p w:rsidR="00EC1718" w:rsidRDefault="006638E3" w:rsidP="00877DBF">
                  <w:pPr>
                    <w:snapToGrid/>
                    <w:spacing w:after="0" w:line="300" w:lineRule="auto"/>
                    <w:ind w:firstLineChars="200" w:firstLine="632"/>
                    <w:jc w:val="both"/>
                    <w:rPr>
                      <w:rFonts w:ascii="楷体" w:eastAsia="楷体" w:hAnsi="楷体" w:cs="楷体"/>
                    </w:rPr>
                  </w:pPr>
                  <w:r>
                    <w:rPr>
                      <w:rFonts w:ascii="楷体" w:eastAsia="楷体" w:hAnsi="楷体" w:cs="楷体" w:hint="eastAsia"/>
                    </w:rPr>
                    <w:t>第二章　行政机关执法工作职责</w:t>
                  </w:r>
                </w:p>
                <w:p w:rsidR="00EC1718" w:rsidRDefault="006638E3" w:rsidP="00877DBF">
                  <w:pPr>
                    <w:snapToGrid/>
                    <w:spacing w:after="0" w:line="300" w:lineRule="auto"/>
                    <w:ind w:firstLineChars="200" w:firstLine="632"/>
                    <w:jc w:val="both"/>
                    <w:rPr>
                      <w:rFonts w:ascii="楷体" w:eastAsia="楷体" w:hAnsi="楷体" w:cs="楷体"/>
                    </w:rPr>
                  </w:pPr>
                  <w:r>
                    <w:rPr>
                      <w:rFonts w:ascii="楷体" w:eastAsia="楷体" w:hAnsi="楷体" w:cs="楷体" w:hint="eastAsia"/>
                    </w:rPr>
                    <w:t>第三章　行政机关执法工作程序</w:t>
                  </w:r>
                </w:p>
                <w:p w:rsidR="00EC1718" w:rsidRDefault="006638E3" w:rsidP="00877DBF">
                  <w:pPr>
                    <w:snapToGrid/>
                    <w:spacing w:after="0" w:line="300" w:lineRule="auto"/>
                    <w:ind w:firstLineChars="200" w:firstLine="632"/>
                    <w:jc w:val="both"/>
                    <w:rPr>
                      <w:rFonts w:ascii="楷体" w:eastAsia="楷体" w:hAnsi="楷体" w:cs="楷体"/>
                    </w:rPr>
                  </w:pPr>
                  <w:r>
                    <w:rPr>
                      <w:rFonts w:ascii="楷体" w:eastAsia="楷体" w:hAnsi="楷体" w:cs="楷体" w:hint="eastAsia"/>
                    </w:rPr>
                    <w:t>第四章　行政执法工作监督</w:t>
                  </w:r>
                </w:p>
                <w:p w:rsidR="00EC1718" w:rsidRDefault="006638E3" w:rsidP="00877DBF">
                  <w:pPr>
                    <w:snapToGrid/>
                    <w:spacing w:after="0" w:line="300" w:lineRule="auto"/>
                    <w:ind w:firstLineChars="200" w:firstLine="632"/>
                    <w:jc w:val="both"/>
                    <w:rPr>
                      <w:rFonts w:ascii="楷体" w:eastAsia="楷体" w:hAnsi="楷体" w:cs="楷体"/>
                    </w:rPr>
                  </w:pPr>
                  <w:r>
                    <w:rPr>
                      <w:rFonts w:ascii="楷体" w:eastAsia="楷体" w:hAnsi="楷体" w:cs="楷体" w:hint="eastAsia"/>
                    </w:rPr>
                    <w:t>第五章　奖励与惩处</w:t>
                  </w:r>
                </w:p>
                <w:p w:rsidR="00EC1718" w:rsidRDefault="006638E3" w:rsidP="00877DBF">
                  <w:pPr>
                    <w:snapToGrid/>
                    <w:spacing w:after="0" w:line="300" w:lineRule="auto"/>
                    <w:ind w:firstLineChars="200" w:firstLine="632"/>
                    <w:jc w:val="both"/>
                    <w:rPr>
                      <w:rFonts w:ascii="楷体" w:eastAsia="楷体" w:hAnsi="楷体" w:cs="楷体"/>
                    </w:rPr>
                  </w:pPr>
                  <w:r>
                    <w:rPr>
                      <w:rFonts w:ascii="楷体" w:eastAsia="楷体" w:hAnsi="楷体" w:cs="楷体" w:hint="eastAsia"/>
                    </w:rPr>
                    <w:t>第六章　附则</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center"/>
                    <w:rPr>
                      <w:rFonts w:ascii="黑体" w:eastAsia="黑体" w:hAnsi="黑体" w:cs="黑体"/>
                    </w:rPr>
                  </w:pPr>
                </w:p>
                <w:p w:rsidR="00EC1718" w:rsidRDefault="006638E3" w:rsidP="00877DBF">
                  <w:pPr>
                    <w:snapToGrid/>
                    <w:spacing w:after="0" w:line="300" w:lineRule="auto"/>
                    <w:ind w:firstLineChars="200" w:firstLine="632"/>
                    <w:jc w:val="center"/>
                    <w:rPr>
                      <w:rFonts w:ascii="仿宋" w:hAnsi="仿宋" w:cs="仿宋"/>
                    </w:rPr>
                  </w:pPr>
                  <w:r>
                    <w:rPr>
                      <w:rFonts w:ascii="黑体" w:eastAsia="黑体" w:hAnsi="黑体" w:cs="黑体" w:hint="eastAsia"/>
                    </w:rPr>
                    <w:t>第一章　总则</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第一条</w:t>
                  </w:r>
                  <w:r>
                    <w:rPr>
                      <w:rFonts w:ascii="仿宋" w:hAnsi="仿宋" w:cs="仿宋" w:hint="eastAsia"/>
                    </w:rPr>
                    <w:t xml:space="preserve">　为了保证行政机关严格依法行政，根据《</w:t>
                  </w:r>
                  <w:hyperlink r:id="rId7" w:history="1">
                    <w:r>
                      <w:rPr>
                        <w:rFonts w:ascii="仿宋" w:hAnsi="仿宋" w:cs="仿宋" w:hint="eastAsia"/>
                      </w:rPr>
                      <w:t>中华人民共和国宪法</w:t>
                    </w:r>
                  </w:hyperlink>
                  <w:r>
                    <w:rPr>
                      <w:rFonts w:ascii="仿宋" w:hAnsi="仿宋" w:cs="仿宋" w:hint="eastAsia"/>
                    </w:rPr>
                    <w:t>》和《</w:t>
                  </w:r>
                  <w:hyperlink r:id="rId8" w:history="1">
                    <w:r>
                      <w:rPr>
                        <w:rFonts w:ascii="仿宋" w:hAnsi="仿宋" w:cs="仿宋" w:hint="eastAsia"/>
                      </w:rPr>
                      <w:t>中华人民共和国地方各级人民代表大会和地方各级人民政府组织法</w:t>
                    </w:r>
                  </w:hyperlink>
                  <w:r>
                    <w:rPr>
                      <w:rFonts w:ascii="仿宋" w:hAnsi="仿宋" w:cs="仿宋" w:hint="eastAsia"/>
                    </w:rPr>
                    <w:t>》以及其他有关法律、法规，结合我</w:t>
                  </w:r>
                  <w:r>
                    <w:rPr>
                      <w:rFonts w:ascii="仿宋" w:hAnsi="仿宋" w:cs="仿宋" w:hint="eastAsia"/>
                    </w:rPr>
                    <w:lastRenderedPageBreak/>
                    <w:t>省实际情况，制定本条例。</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第二条</w:t>
                  </w:r>
                  <w:r>
                    <w:rPr>
                      <w:rFonts w:ascii="仿宋" w:hAnsi="仿宋" w:cs="仿宋" w:hint="eastAsia"/>
                    </w:rPr>
                    <w:t xml:space="preserve">　全省各级行政机关及行政执法工作人员，均须遵守本条例。</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第三条</w:t>
                  </w:r>
                  <w:r>
                    <w:rPr>
                      <w:rFonts w:ascii="仿宋" w:hAnsi="仿宋" w:cs="仿宋" w:hint="eastAsia"/>
                    </w:rPr>
                    <w:t xml:space="preserve">　行政机关及行政执法工作人员在行政执法工作中应遵循有法必依、执法必严、违法必究和在法律面前人人平等的原则。</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第四条</w:t>
                  </w:r>
                  <w:r>
                    <w:rPr>
                      <w:rFonts w:ascii="仿宋" w:hAnsi="仿宋" w:cs="仿宋" w:hint="eastAsia"/>
                    </w:rPr>
                    <w:t xml:space="preserve">　各级人民政府统一领导、组织本行政区域内的行政执法工作。</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县级以上人民政府法制部门是本级人民政府法制工作的综合职能部门，对本行政区域内的政府法制、行政执法工作负有指导、规划、监督、协调和服务的职责。</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在行政执法工作中，各行政机关应按照职责分工，各司其职，紧密配合。</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第五条</w:t>
                  </w:r>
                  <w:r>
                    <w:rPr>
                      <w:rFonts w:ascii="仿宋" w:hAnsi="仿宋" w:cs="仿宋" w:hint="eastAsia"/>
                    </w:rPr>
                    <w:t xml:space="preserve">　行政机关及行政执法工作人员在法律、法规以及规章确定的职权范围内行使执法权，行政执法活动受法律保护。</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第六条</w:t>
                  </w:r>
                  <w:r>
                    <w:rPr>
                      <w:rFonts w:ascii="仿宋" w:hAnsi="仿宋" w:cs="仿宋" w:hint="eastAsia"/>
                    </w:rPr>
                    <w:t xml:space="preserve">　行政机关及行政执法工作人员不得违反法律、法规以及规章的规定，侵犯公民、法人和其他组织的合法权益</w:t>
                  </w:r>
                  <w:r>
                    <w:rPr>
                      <w:rFonts w:ascii="仿宋" w:hAnsi="仿宋" w:cs="仿宋" w:hint="eastAsia"/>
                    </w:rPr>
                    <w:t>。</w:t>
                  </w:r>
                  <w:r>
                    <w:rPr>
                      <w:rFonts w:ascii="仿宋" w:hAnsi="仿宋" w:cs="仿宋" w:hint="eastAsia"/>
                    </w:rPr>
                    <w:t>违法行政，应当受到追究。</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公民、法人或其他组织认为行政机关及行政执法工作人员有违反法律、法规以及规章的行为，有权向有关机关申诉、依法申请行政复议或者提起诉讼。</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第七条</w:t>
                  </w:r>
                  <w:r>
                    <w:rPr>
                      <w:rFonts w:ascii="仿宋" w:hAnsi="仿宋" w:cs="仿宋" w:hint="eastAsia"/>
                    </w:rPr>
                    <w:t xml:space="preserve">　各级人民政府及所属行政机关实行由行政首长负</w:t>
                  </w:r>
                  <w:r>
                    <w:rPr>
                      <w:rFonts w:ascii="仿宋" w:hAnsi="仿宋" w:cs="仿宋" w:hint="eastAsia"/>
                    </w:rPr>
                    <w:lastRenderedPageBreak/>
                    <w:t>责的行政执法目</w:t>
                  </w:r>
                  <w:r>
                    <w:rPr>
                      <w:rFonts w:ascii="仿宋" w:hAnsi="仿宋" w:cs="仿宋" w:hint="eastAsia"/>
                    </w:rPr>
                    <w:t>标管理责任制，并把责任制的完成情况，作为考核各级领导干部政绩的重要内容。</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center"/>
                    <w:rPr>
                      <w:rFonts w:ascii="仿宋" w:hAnsi="仿宋" w:cs="仿宋"/>
                    </w:rPr>
                  </w:pPr>
                  <w:r>
                    <w:rPr>
                      <w:rFonts w:ascii="黑体" w:eastAsia="黑体" w:hAnsi="黑体" w:cs="黑体" w:hint="eastAsia"/>
                    </w:rPr>
                    <w:t>第二章　行政机关执法工作职责</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第八条</w:t>
                  </w:r>
                  <w:r>
                    <w:rPr>
                      <w:rFonts w:ascii="仿宋" w:hAnsi="仿宋" w:cs="仿宋" w:hint="eastAsia"/>
                    </w:rPr>
                    <w:t xml:space="preserve">　行政机关对负责实施的法律、法规和规章负有组织实施的职责。</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第九条</w:t>
                  </w:r>
                  <w:r>
                    <w:rPr>
                      <w:rFonts w:ascii="仿宋" w:hAnsi="仿宋" w:cs="仿宋" w:hint="eastAsia"/>
                    </w:rPr>
                    <w:t xml:space="preserve">　各级行政机关的首长对负责实施的法律、法规以及规章的组织工作负全面责任。</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第十条</w:t>
                  </w:r>
                  <w:r>
                    <w:rPr>
                      <w:rFonts w:ascii="仿宋" w:hAnsi="仿宋" w:cs="仿宋" w:hint="eastAsia"/>
                    </w:rPr>
                    <w:t xml:space="preserve">　行政机关对受其委托的组织所做的具体行政行为，负有指导和监督的责任。</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第十一条</w:t>
                  </w:r>
                  <w:r>
                    <w:rPr>
                      <w:rFonts w:ascii="仿宋" w:hAnsi="仿宋" w:cs="仿宋" w:hint="eastAsia"/>
                    </w:rPr>
                    <w:t xml:space="preserve">　行政机</w:t>
                  </w:r>
                  <w:r w:rsidRPr="00877DBF">
                    <w:rPr>
                      <w:rFonts w:ascii="仿宋" w:hAnsi="仿宋" w:cs="仿宋" w:hint="eastAsia"/>
                    </w:rPr>
                    <w:t>关</w:t>
                  </w:r>
                  <w:r w:rsidRPr="00877DBF">
                    <w:rPr>
                      <w:rFonts w:ascii="仿宋" w:hAnsi="仿宋" w:cs="仿宋" w:hint="eastAsia"/>
                    </w:rPr>
                    <w:t>对</w:t>
                  </w:r>
                  <w:r w:rsidRPr="00877DBF">
                    <w:rPr>
                      <w:rFonts w:ascii="仿宋" w:hAnsi="仿宋" w:cs="仿宋" w:hint="eastAsia"/>
                    </w:rPr>
                    <w:t>负</w:t>
                  </w:r>
                  <w:r>
                    <w:rPr>
                      <w:rFonts w:ascii="仿宋" w:hAnsi="仿宋" w:cs="仿宋" w:hint="eastAsia"/>
                    </w:rPr>
                    <w:t>责实施的法律、法规以及规章，应通过各种途径和各种形式向社会进行宣传。</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第十二条</w:t>
                  </w:r>
                  <w:r>
                    <w:rPr>
                      <w:rFonts w:ascii="仿宋" w:hAnsi="仿宋" w:cs="仿宋" w:hint="eastAsia"/>
                    </w:rPr>
                    <w:t xml:space="preserve">　行政机关对公民、法人和其他组织询问行政执法工作中的具体问题，有根据法律、法规以及规章给予解答的义务。</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第十三条</w:t>
                  </w:r>
                  <w:r>
                    <w:rPr>
                      <w:rFonts w:ascii="仿宋" w:hAnsi="仿宋" w:cs="仿宋" w:hint="eastAsia"/>
                    </w:rPr>
                    <w:t xml:space="preserve">　行</w:t>
                  </w:r>
                  <w:r w:rsidRPr="00877DBF">
                    <w:rPr>
                      <w:rFonts w:ascii="仿宋" w:hAnsi="仿宋" w:cs="仿宋" w:hint="eastAsia"/>
                    </w:rPr>
                    <w:t>政机关</w:t>
                  </w:r>
                  <w:r w:rsidRPr="00877DBF">
                    <w:rPr>
                      <w:rFonts w:ascii="仿宋" w:hAnsi="仿宋" w:cs="仿宋" w:hint="eastAsia"/>
                    </w:rPr>
                    <w:t>对</w:t>
                  </w:r>
                  <w:r w:rsidRPr="00877DBF">
                    <w:rPr>
                      <w:rFonts w:ascii="仿宋" w:hAnsi="仿宋" w:cs="仿宋" w:hint="eastAsia"/>
                    </w:rPr>
                    <w:t>行政</w:t>
                  </w:r>
                  <w:r>
                    <w:rPr>
                      <w:rFonts w:ascii="仿宋" w:hAnsi="仿宋" w:cs="仿宋" w:hint="eastAsia"/>
                    </w:rPr>
                    <w:t>执法工作人员应定期开展业务培训。</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新进入行政机关的行政执法工作人员必须接受执法工作业务培训，学习有关法律、法规以及规章</w:t>
                  </w:r>
                  <w:r>
                    <w:rPr>
                      <w:rFonts w:ascii="仿宋" w:hAnsi="仿宋" w:cs="仿宋" w:hint="eastAsia"/>
                    </w:rPr>
                    <w:t>的规定</w:t>
                  </w:r>
                  <w:r>
                    <w:rPr>
                      <w:rFonts w:ascii="仿宋" w:hAnsi="仿宋" w:cs="仿宋" w:hint="eastAsia"/>
                    </w:rPr>
                    <w:t>，掌握必备的业务知识，经县级以上人民政府主管机关考核合格后方可上岗。</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第十四条</w:t>
                  </w:r>
                  <w:r>
                    <w:rPr>
                      <w:rFonts w:ascii="仿宋" w:hAnsi="仿宋" w:cs="仿宋" w:hint="eastAsia"/>
                    </w:rPr>
                    <w:t xml:space="preserve">　行政机关应根据法律、法规以及规章的规定，建立健全相应的执法工作规则，保证具体行政行为的合法、高</w:t>
                  </w:r>
                  <w:r>
                    <w:rPr>
                      <w:rFonts w:ascii="仿宋" w:hAnsi="仿宋" w:cs="仿宋" w:hint="eastAsia"/>
                    </w:rPr>
                    <w:lastRenderedPageBreak/>
                    <w:t>效、有序。</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行政机关</w:t>
                  </w:r>
                  <w:r w:rsidRPr="00877DBF">
                    <w:rPr>
                      <w:rFonts w:ascii="仿宋" w:hAnsi="仿宋" w:cs="仿宋" w:hint="eastAsia"/>
                    </w:rPr>
                    <w:t>应</w:t>
                  </w:r>
                  <w:r w:rsidRPr="00877DBF">
                    <w:rPr>
                      <w:rFonts w:ascii="仿宋" w:hAnsi="仿宋" w:cs="仿宋" w:hint="eastAsia"/>
                    </w:rPr>
                    <w:t>建立</w:t>
                  </w:r>
                  <w:r>
                    <w:rPr>
                      <w:rFonts w:ascii="仿宋" w:hAnsi="仿宋" w:cs="仿宋" w:hint="eastAsia"/>
                    </w:rPr>
                    <w:t>必要的执法监督手段，提高工作效率，保障行政机关有效地</w:t>
                  </w:r>
                  <w:r>
                    <w:rPr>
                      <w:rFonts w:ascii="仿宋" w:hAnsi="仿宋" w:cs="仿宋" w:hint="eastAsia"/>
                    </w:rPr>
                    <w:t>行使职权。</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第十五条</w:t>
                  </w:r>
                  <w:r>
                    <w:rPr>
                      <w:rFonts w:ascii="仿宋" w:hAnsi="仿宋" w:cs="仿宋" w:hint="eastAsia"/>
                    </w:rPr>
                    <w:t xml:space="preserve">　行政机关对公民、法人或其他组织的违法行为，应依法查处。不得推诿、放弃执法职权，不得超越职权或滥施处罚。</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行政机关对公民、法人或其他组织申请事项，应依法办理，不得无故拖延或以权谋私。</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第十六条</w:t>
                  </w:r>
                  <w:r>
                    <w:rPr>
                      <w:rFonts w:ascii="仿宋" w:hAnsi="仿宋" w:cs="仿宋" w:hint="eastAsia"/>
                    </w:rPr>
                    <w:t xml:space="preserve">　行政机关在执法工作中，应制作统一的文书格式，建立档案；做好统计和信息反馈工作。</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第十七条</w:t>
                  </w:r>
                  <w:r>
                    <w:rPr>
                      <w:rFonts w:ascii="仿宋" w:hAnsi="仿宋" w:cs="仿宋" w:hint="eastAsia"/>
                    </w:rPr>
                    <w:t xml:space="preserve">　行政执法工作人员在履行职务中，必须遵循下列守则：</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（一）忠于职守，依法执行职务；</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（二）清正廉洁，不以职权谋取私利；</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（三）着装整洁，仪表端正，文明执法；</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（四）接受法律监督、行政监督和社会监督。</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center"/>
                    <w:rPr>
                      <w:rFonts w:ascii="黑体" w:eastAsia="黑体" w:hAnsi="黑体" w:cs="黑体"/>
                    </w:rPr>
                  </w:pPr>
                </w:p>
                <w:p w:rsidR="00EC1718" w:rsidRDefault="006638E3" w:rsidP="00877DBF">
                  <w:pPr>
                    <w:snapToGrid/>
                    <w:spacing w:after="0" w:line="300" w:lineRule="auto"/>
                    <w:ind w:firstLineChars="200" w:firstLine="632"/>
                    <w:jc w:val="center"/>
                    <w:rPr>
                      <w:rFonts w:ascii="仿宋" w:hAnsi="仿宋" w:cs="仿宋"/>
                    </w:rPr>
                  </w:pPr>
                  <w:r>
                    <w:rPr>
                      <w:rFonts w:ascii="黑体" w:eastAsia="黑体" w:hAnsi="黑体" w:cs="黑体" w:hint="eastAsia"/>
                    </w:rPr>
                    <w:t>第三章　行政机关执法工作程序</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仿宋" w:hAnsi="仿宋" w:cs="仿宋"/>
                    </w:rPr>
                  </w:pPr>
                </w:p>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第十八条</w:t>
                  </w:r>
                  <w:r>
                    <w:rPr>
                      <w:rFonts w:ascii="仿宋" w:hAnsi="仿宋" w:cs="仿宋" w:hint="eastAsia"/>
                    </w:rPr>
                    <w:t xml:space="preserve">　行政执法工作人员执行职务时，应出示表明其身份或者执行此项公务的专用证件；凡有统一制式服装或证章的，应按规定着装和佩戴证章。</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第十九条</w:t>
                  </w:r>
                  <w:r>
                    <w:rPr>
                      <w:rFonts w:ascii="仿宋" w:hAnsi="仿宋" w:cs="仿宋" w:hint="eastAsia"/>
                    </w:rPr>
                    <w:t xml:space="preserve">　行政执法工作应当公开进行，接受群众监督。但法律、法规另有规定的除外。</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第二十条</w:t>
                  </w:r>
                  <w:r>
                    <w:rPr>
                      <w:rFonts w:ascii="仿宋" w:hAnsi="仿宋" w:cs="仿宋" w:hint="eastAsia"/>
                    </w:rPr>
                    <w:t xml:space="preserve">　行政机关实施行政处罚必须依照</w:t>
                  </w:r>
                  <w:hyperlink r:id="rId9" w:history="1">
                    <w:r>
                      <w:rPr>
                        <w:rFonts w:ascii="仿宋" w:hAnsi="仿宋" w:cs="仿宋" w:hint="eastAsia"/>
                      </w:rPr>
                      <w:t>行政处罚法</w:t>
                    </w:r>
                  </w:hyperlink>
                  <w:r>
                    <w:rPr>
                      <w:rFonts w:ascii="仿宋" w:hAnsi="仿宋" w:cs="仿宋" w:hint="eastAsia"/>
                    </w:rPr>
                    <w:t>规定的程序进行。</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第二十一条</w:t>
                  </w:r>
                  <w:r>
                    <w:rPr>
                      <w:rFonts w:ascii="仿宋" w:hAnsi="仿宋" w:cs="仿宋" w:hint="eastAsia"/>
                    </w:rPr>
                    <w:t xml:space="preserve">　行政机关依法进行强制执行时，应预先书面通知当事人。</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第二十二条</w:t>
                  </w:r>
                  <w:r>
                    <w:rPr>
                      <w:rFonts w:ascii="仿宋" w:hAnsi="仿宋" w:cs="仿宋" w:hint="eastAsia"/>
                    </w:rPr>
                    <w:t xml:space="preserve">　行政机关及行政执法工作人员执行行政处罚或强制执行决定时，发现事实有出入或情况有变化的，应当停止执行，及时复查，确需变更、撤销原决定的，应制作变更或撤销原处理决定通知书，报原审批机关批准后执行。未经审批机关批准的，具体执行机关或工作人员无权擅自变更</w:t>
                  </w:r>
                  <w:r>
                    <w:rPr>
                      <w:rFonts w:ascii="仿宋" w:hAnsi="仿宋" w:cs="仿宋" w:hint="eastAsia"/>
                      <w:color w:val="FF0000"/>
                    </w:rPr>
                    <w:t>或</w:t>
                  </w:r>
                  <w:r>
                    <w:rPr>
                      <w:rFonts w:ascii="仿宋" w:hAnsi="仿宋" w:cs="仿宋" w:hint="eastAsia"/>
                    </w:rPr>
                    <w:t>撤销行政处理决定。</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第二十三条</w:t>
                  </w:r>
                  <w:r>
                    <w:rPr>
                      <w:rFonts w:ascii="仿宋" w:hAnsi="仿宋" w:cs="仿宋" w:hint="eastAsia"/>
                    </w:rPr>
                    <w:t xml:space="preserve">　行政机关依法收缴物品（含扣缴、变卖抵缴）、罚款、没收非法所得，必须当即向当事人开</w:t>
                  </w:r>
                  <w:r>
                    <w:rPr>
                      <w:rFonts w:ascii="仿宋" w:hAnsi="仿宋" w:cs="仿宋" w:hint="eastAsia"/>
                    </w:rPr>
                    <w:t>具按国家和省规定统一印制的罚没收据。</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现场扣留财物，</w:t>
                  </w:r>
                  <w:r w:rsidRPr="00877DBF">
                    <w:rPr>
                      <w:rFonts w:ascii="仿宋" w:hAnsi="仿宋" w:cs="仿宋" w:hint="eastAsia"/>
                    </w:rPr>
                    <w:t>不能</w:t>
                  </w:r>
                  <w:r w:rsidRPr="00877DBF">
                    <w:rPr>
                      <w:rFonts w:ascii="仿宋" w:hAnsi="仿宋" w:cs="仿宋" w:hint="eastAsia"/>
                    </w:rPr>
                    <w:t>即时</w:t>
                  </w:r>
                  <w:r w:rsidRPr="00877DBF">
                    <w:rPr>
                      <w:rFonts w:ascii="仿宋" w:hAnsi="仿宋" w:cs="仿宋" w:hint="eastAsia"/>
                    </w:rPr>
                    <w:t>开</w:t>
                  </w:r>
                  <w:r>
                    <w:rPr>
                      <w:rFonts w:ascii="仿宋" w:hAnsi="仿宋" w:cs="仿宋" w:hint="eastAsia"/>
                    </w:rPr>
                    <w:t>具统一罚没收据的，必须开列扣留清单，注明执行单位和执行人，并应有当事人和见证人签名，待结案后补开罚没收据或退回。</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行政罚款、没收非法所得应全部上缴同级财政。</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第二十四条</w:t>
                  </w:r>
                  <w:r>
                    <w:rPr>
                      <w:rFonts w:ascii="仿宋" w:hAnsi="仿宋" w:cs="仿宋" w:hint="eastAsia"/>
                    </w:rPr>
                    <w:t xml:space="preserve">　行政机关依法对物品进行常规性抽样检测时，应依照抽检规定的数量和频次抽取样品。依法需要进行临时性抽检的，应出具抽检通知书，对抽检样品须开列清单，证明抽检目的、种类、数量和检测项目，经执行机关执行人签</w:t>
                  </w:r>
                  <w:r>
                    <w:rPr>
                      <w:rFonts w:ascii="仿宋" w:hAnsi="仿宋" w:cs="仿宋" w:hint="eastAsia"/>
                    </w:rPr>
                    <w:lastRenderedPageBreak/>
                    <w:t>字、押印后送达当事人。</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抽样检测后，应将抽检结果书面通知当事人。被抽检后的物</w:t>
                  </w:r>
                  <w:r>
                    <w:rPr>
                      <w:rFonts w:ascii="仿宋" w:hAnsi="仿宋" w:cs="仿宋" w:hint="eastAsia"/>
                    </w:rPr>
                    <w:t>品如仍有使用价值，应退回当事人。</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第二十五条</w:t>
                  </w:r>
                  <w:r>
                    <w:rPr>
                      <w:rFonts w:ascii="仿宋" w:hAnsi="仿宋" w:cs="仿宋" w:hint="eastAsia"/>
                    </w:rPr>
                    <w:t xml:space="preserve">　行政机关调查案件并需要进行现场勘验时，一般应通知当事人或其代理人到场，需要专业技术鉴定的，应有能够出具合法鉴定的专业技术人员参加</w:t>
                  </w:r>
                  <w:r>
                    <w:rPr>
                      <w:rFonts w:ascii="仿宋" w:hAnsi="仿宋" w:cs="仿宋" w:hint="eastAsia"/>
                    </w:rPr>
                    <w:t>，</w:t>
                  </w:r>
                  <w:r>
                    <w:rPr>
                      <w:rFonts w:ascii="仿宋" w:hAnsi="仿宋" w:cs="仿宋" w:hint="eastAsia"/>
                    </w:rPr>
                    <w:t>勘验结果应形成现场笔录，并由勘验人签字。</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第二十六条</w:t>
                  </w:r>
                  <w:r>
                    <w:rPr>
                      <w:rFonts w:ascii="仿宋" w:hAnsi="仿宋" w:cs="仿宋" w:hint="eastAsia"/>
                    </w:rPr>
                    <w:t xml:space="preserve">　在查处行政案件中，行政执法工作人员有下列情形之一的，应自行回避，当事人及其法定代理人也有权要求其回避：</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（一）本案当事人或当事人的近亲属；</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（二）本人或本人近亲属与本案有利害关系；</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（三）担任过本案的证人、鉴定人或当事人的代理人；</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（四）与本案当事人有其他关系，可能影响公正查处案件的。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第二十七条</w:t>
                  </w:r>
                  <w:r>
                    <w:rPr>
                      <w:rFonts w:ascii="仿宋" w:hAnsi="仿宋" w:cs="仿宋" w:hint="eastAsia"/>
                    </w:rPr>
                    <w:t xml:space="preserve">　行政机关执法工作难以进行，需要请求有关行政机关协助的，有关行政机关应当在职责范围内给予协助。</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center"/>
                    <w:rPr>
                      <w:rFonts w:ascii="仿宋" w:hAnsi="仿宋" w:cs="仿宋"/>
                    </w:rPr>
                  </w:pPr>
                  <w:r>
                    <w:rPr>
                      <w:rFonts w:ascii="黑体" w:eastAsia="黑体" w:hAnsi="黑体" w:cs="黑体" w:hint="eastAsia"/>
                    </w:rPr>
                    <w:t>第四章　行政执法工作监督</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仿宋" w:hAnsi="仿宋" w:cs="仿宋"/>
                    </w:rPr>
                  </w:pPr>
                </w:p>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第二十八条</w:t>
                  </w:r>
                  <w:r>
                    <w:rPr>
                      <w:rFonts w:ascii="仿宋" w:hAnsi="仿宋" w:cs="仿宋" w:hint="eastAsia"/>
                    </w:rPr>
                    <w:t xml:space="preserve">　各级人民政府对本行政区域内的行政执法工作进行监督。其监督对象是：</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（一）所属各级人民政府及其派出机构；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（二）本级和下级人民政府所属行政机关及行政执法工作人员。</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第二十九条</w:t>
                  </w:r>
                  <w:r>
                    <w:rPr>
                      <w:rFonts w:ascii="仿宋" w:hAnsi="仿宋" w:cs="仿宋" w:hint="eastAsia"/>
                    </w:rPr>
                    <w:t xml:space="preserve">　行政执法工作监督包括以下内容：</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（一）法律、法规以及规章贯彻执行情况；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（二）行政执法责任制执行情况；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（三）行政执法工作规划建立情况；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（四）行政执法工作具体部署情况；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（五）行政执法工作人员违法失职行为查处情况；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（六）其他需要进行监督检查的行政执法工作情况。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第三十条</w:t>
                  </w:r>
                  <w:r>
                    <w:rPr>
                      <w:rFonts w:ascii="仿宋" w:hAnsi="仿宋" w:cs="仿宋" w:hint="eastAsia"/>
                    </w:rPr>
                    <w:t xml:space="preserve">　行政执法监督可以采取书面审查、专项检查、重点抽查、案件调查和设置举报等方式进行。</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第三十一条</w:t>
                  </w:r>
                  <w:r>
                    <w:rPr>
                      <w:rFonts w:ascii="仿宋" w:hAnsi="仿宋" w:cs="仿宋" w:hint="eastAsia"/>
                    </w:rPr>
                    <w:t xml:space="preserve">　县级以上人民政府法制部门在政府法制执法监督工作中，履行以下职责：</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（一）负责本行政区域内行政执法及执法监督检查的业务指导工作；</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（二）负责规范性文件备案审查工作；</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（三）组织实施对法律、法规以及规章贯彻执行情况的监督检查；</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（四）协调处理行政机关在实施法律、法规以及规章过程中发生的争议；</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（五）监督管理行政执法及执法监督证件的发放和使用；</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（六）负责本级人民政府做出的具体行政行为的审核工</w:t>
                  </w:r>
                  <w:r>
                    <w:rPr>
                      <w:rFonts w:ascii="仿宋" w:hAnsi="仿宋" w:cs="仿宋" w:hint="eastAsia"/>
                    </w:rPr>
                    <w:lastRenderedPageBreak/>
                    <w:t>作；</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（七）负责重大行政处罚决定备案审查工作；</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（八）调查处理违法或不当的具体行政行为；</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（九）负责向本级人民政府和上级人民政府法制部门报告行政执法工作的综合情况；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（十）办理本级人民政府、上级人民政府法制部门交办的其他行政执法监督事项。</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第三十二条</w:t>
                  </w:r>
                  <w:r>
                    <w:rPr>
                      <w:rFonts w:ascii="仿宋" w:hAnsi="仿宋" w:cs="仿宋" w:hint="eastAsia"/>
                    </w:rPr>
                    <w:t xml:space="preserve">　省人民政府法制部门负责审查应由省人民政府批准的含有罚款、没收财物和重大收费项目内容的规范性文件。</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第三十三条</w:t>
                  </w:r>
                  <w:r>
                    <w:rPr>
                      <w:rFonts w:ascii="仿宋" w:hAnsi="仿宋" w:cs="仿宋" w:hint="eastAsia"/>
                    </w:rPr>
                    <w:t xml:space="preserve">　县级以上人民政府法制部门对本级人民政府有管理权的各级行政机关及行政执法工作人员的下列行为，可分别情况进行处理：</w:t>
                  </w:r>
                </w:p>
              </w:tc>
            </w:tr>
            <w:tr w:rsidR="00EC1718">
              <w:trPr>
                <w:trHeight w:val="375"/>
                <w:tblCellSpacing w:w="15" w:type="dxa"/>
              </w:trPr>
              <w:tc>
                <w:tcPr>
                  <w:tcW w:w="8832" w:type="dxa"/>
                  <w:vAlign w:val="center"/>
                </w:tcPr>
                <w:p w:rsidR="00EC1718" w:rsidRPr="00877DBF" w:rsidRDefault="006638E3" w:rsidP="00877DBF">
                  <w:pPr>
                    <w:snapToGrid/>
                    <w:spacing w:after="0" w:line="300" w:lineRule="auto"/>
                    <w:ind w:firstLineChars="200" w:firstLine="632"/>
                    <w:jc w:val="both"/>
                    <w:rPr>
                      <w:rFonts w:ascii="仿宋" w:hAnsi="仿宋" w:cs="仿宋"/>
                    </w:rPr>
                  </w:pPr>
                  <w:r w:rsidRPr="00877DBF">
                    <w:rPr>
                      <w:rFonts w:ascii="仿宋" w:hAnsi="仿宋" w:cs="仿宋" w:hint="eastAsia"/>
                    </w:rPr>
                    <w:t>（一）制定发布的规范性文件与法律、法规以及规章不相符的，可责令其自行撤销或修正，</w:t>
                  </w:r>
                  <w:r w:rsidRPr="00877DBF">
                    <w:rPr>
                      <w:rFonts w:ascii="仿宋" w:hAnsi="仿宋" w:cs="仿宋" w:hint="eastAsia"/>
                    </w:rPr>
                    <w:t>或</w:t>
                  </w:r>
                  <w:r w:rsidRPr="00877DBF">
                    <w:rPr>
                      <w:rFonts w:ascii="仿宋" w:hAnsi="仿宋" w:cs="仿宋" w:hint="eastAsia"/>
                    </w:rPr>
                    <w:t>要求其上级主管机关予以撤销或修正，必要时</w:t>
                  </w:r>
                  <w:r w:rsidRPr="00877DBF">
                    <w:rPr>
                      <w:rFonts w:ascii="仿宋" w:hAnsi="仿宋" w:cs="仿宋" w:hint="eastAsia"/>
                    </w:rPr>
                    <w:t>可</w:t>
                  </w:r>
                  <w:r w:rsidRPr="00877DBF">
                    <w:rPr>
                      <w:rFonts w:ascii="仿宋" w:hAnsi="仿宋" w:cs="仿宋" w:hint="eastAsia"/>
                    </w:rPr>
                    <w:t>报请同级人民政府予</w:t>
                  </w:r>
                  <w:r w:rsidRPr="00877DBF">
                    <w:rPr>
                      <w:rFonts w:ascii="仿宋" w:hAnsi="仿宋" w:cs="仿宋" w:hint="eastAsia"/>
                    </w:rPr>
                    <w:t>以</w:t>
                  </w:r>
                  <w:r w:rsidRPr="00877DBF">
                    <w:rPr>
                      <w:rFonts w:ascii="仿宋" w:hAnsi="仿宋" w:cs="仿宋" w:hint="eastAsia"/>
                    </w:rPr>
                    <w:t>撤销或修正；</w:t>
                  </w:r>
                </w:p>
              </w:tc>
            </w:tr>
            <w:tr w:rsidR="00EC1718">
              <w:trPr>
                <w:trHeight w:val="375"/>
                <w:tblCellSpacing w:w="15" w:type="dxa"/>
              </w:trPr>
              <w:tc>
                <w:tcPr>
                  <w:tcW w:w="8832" w:type="dxa"/>
                  <w:vAlign w:val="center"/>
                </w:tcPr>
                <w:p w:rsidR="00EC1718" w:rsidRPr="00877DBF" w:rsidRDefault="006638E3" w:rsidP="00877DBF">
                  <w:pPr>
                    <w:snapToGrid/>
                    <w:spacing w:after="0" w:line="300" w:lineRule="auto"/>
                    <w:ind w:firstLineChars="200" w:firstLine="632"/>
                    <w:jc w:val="both"/>
                    <w:rPr>
                      <w:rFonts w:ascii="仿宋" w:hAnsi="仿宋" w:cs="仿宋"/>
                    </w:rPr>
                  </w:pPr>
                  <w:r w:rsidRPr="00877DBF">
                    <w:rPr>
                      <w:rFonts w:ascii="仿宋" w:hAnsi="仿宋" w:cs="仿宋" w:hint="eastAsia"/>
                    </w:rPr>
                    <w:t>（二）做出的具体行政行为违法或不当的，可责令其自行撤销或变更，或要求其上级主管机关予以撤销或变更，必要时可报请同级人民政府</w:t>
                  </w:r>
                  <w:r w:rsidRPr="00877DBF">
                    <w:rPr>
                      <w:rFonts w:ascii="仿宋" w:hAnsi="仿宋" w:cs="仿宋" w:hint="eastAsia"/>
                    </w:rPr>
                    <w:t>予</w:t>
                  </w:r>
                  <w:r w:rsidR="00877DBF" w:rsidRPr="00877DBF">
                    <w:rPr>
                      <w:rFonts w:ascii="仿宋" w:hAnsi="仿宋" w:cs="仿宋" w:hint="eastAsia"/>
                    </w:rPr>
                    <w:t>以</w:t>
                  </w:r>
                  <w:r w:rsidRPr="00877DBF">
                    <w:rPr>
                      <w:rFonts w:ascii="仿宋" w:hAnsi="仿宋" w:cs="仿宋" w:hint="eastAsia"/>
                    </w:rPr>
                    <w:t>撤销或变更；</w:t>
                  </w:r>
                </w:p>
              </w:tc>
            </w:tr>
            <w:tr w:rsidR="00EC1718">
              <w:trPr>
                <w:trHeight w:val="375"/>
                <w:tblCellSpacing w:w="15" w:type="dxa"/>
              </w:trPr>
              <w:tc>
                <w:tcPr>
                  <w:tcW w:w="8832" w:type="dxa"/>
                  <w:vAlign w:val="center"/>
                </w:tcPr>
                <w:p w:rsidR="00EC1718" w:rsidRPr="00877DBF" w:rsidRDefault="006638E3" w:rsidP="00877DBF">
                  <w:pPr>
                    <w:snapToGrid/>
                    <w:spacing w:after="0" w:line="300" w:lineRule="auto"/>
                    <w:ind w:firstLineChars="200" w:firstLine="632"/>
                    <w:jc w:val="both"/>
                    <w:rPr>
                      <w:rFonts w:ascii="仿宋" w:hAnsi="仿宋" w:cs="仿宋"/>
                    </w:rPr>
                  </w:pPr>
                  <w:r w:rsidRPr="00877DBF">
                    <w:rPr>
                      <w:rFonts w:ascii="仿宋" w:hAnsi="仿宋" w:cs="仿宋" w:hint="eastAsia"/>
                    </w:rPr>
                    <w:t>（三）未履行行政执法职责的，可责令其限期履行，或要求其上级主管机关责令其履行，必要时可报请同级人民政府责令其履行；</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（四）行政机关主管人员和直接责任人员有违法失职行为</w:t>
                  </w:r>
                  <w:r>
                    <w:rPr>
                      <w:rFonts w:ascii="仿宋" w:hAnsi="仿宋" w:cs="仿宋" w:hint="eastAsia"/>
                    </w:rPr>
                    <w:lastRenderedPageBreak/>
                    <w:t>的，应通知监督机关或其主管机关依法查处。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被监督机关和被要求履行监督职责的机关应接受监督检查，并及时将处理结果报告法制部门。</w:t>
                  </w:r>
                </w:p>
              </w:tc>
            </w:tr>
            <w:tr w:rsidR="00EC1718">
              <w:trPr>
                <w:trHeight w:hRule="exact" w:val="2205"/>
                <w:tblCellSpacing w:w="15" w:type="dxa"/>
              </w:trPr>
              <w:tc>
                <w:tcPr>
                  <w:tcW w:w="8832" w:type="dxa"/>
                  <w:vAlign w:val="center"/>
                </w:tcPr>
                <w:p w:rsidR="00EC1718" w:rsidRDefault="006638E3">
                  <w:pPr>
                    <w:snapToGrid/>
                    <w:spacing w:after="0" w:line="300" w:lineRule="auto"/>
                    <w:ind w:firstLineChars="200" w:firstLine="632"/>
                    <w:jc w:val="both"/>
                    <w:rPr>
                      <w:rFonts w:ascii="仿宋" w:hAnsi="仿宋" w:cs="仿宋"/>
                    </w:rPr>
                  </w:pPr>
                  <w:r>
                    <w:rPr>
                      <w:rFonts w:ascii="黑体" w:eastAsia="黑体" w:hAnsi="黑体" w:cs="黑体" w:hint="eastAsia"/>
                    </w:rPr>
                    <w:t>第三十四条</w:t>
                  </w:r>
                  <w:r>
                    <w:rPr>
                      <w:rFonts w:ascii="仿宋" w:hAnsi="仿宋" w:cs="仿宋" w:hint="eastAsia"/>
                    </w:rPr>
                    <w:t xml:space="preserve">　县级以上人民政府建立规范性文件备案制度。各级人民政府制定的规范性文件，应报上一级人民政府法制部门备案；各级人民政府所属行政机关制定的规范性文件，应报本级人民政府法制部门备案。</w:t>
                  </w:r>
                </w:p>
              </w:tc>
            </w:tr>
            <w:tr w:rsidR="00EC1718">
              <w:trPr>
                <w:trHeight w:val="375"/>
                <w:tblCellSpacing w:w="15" w:type="dxa"/>
              </w:trPr>
              <w:tc>
                <w:tcPr>
                  <w:tcW w:w="8832" w:type="dxa"/>
                  <w:vAlign w:val="center"/>
                </w:tcPr>
                <w:p w:rsidR="00EC1718" w:rsidRDefault="006638E3">
                  <w:pPr>
                    <w:snapToGrid/>
                    <w:spacing w:after="0" w:line="300" w:lineRule="auto"/>
                    <w:ind w:firstLineChars="200" w:firstLine="632"/>
                    <w:jc w:val="both"/>
                    <w:rPr>
                      <w:rFonts w:ascii="仿宋" w:hAnsi="仿宋" w:cs="仿宋"/>
                    </w:rPr>
                  </w:pPr>
                  <w:r>
                    <w:rPr>
                      <w:rFonts w:ascii="黑体" w:eastAsia="黑体" w:hAnsi="黑体" w:cs="黑体" w:hint="eastAsia"/>
                    </w:rPr>
                    <w:t>第三十五条</w:t>
                  </w:r>
                  <w:r>
                    <w:rPr>
                      <w:rFonts w:ascii="仿宋" w:hAnsi="仿宋" w:cs="仿宋" w:hint="eastAsia"/>
                    </w:rPr>
                    <w:t xml:space="preserve">　县级以上人民政府建立法律、法规以及规章实施情况报告制度。各级人民政府应定期向上一级人民政府法制部门报告法律、法规以及规章的贯彻执行情况；各级人民政府所属行政机关应定期向本级人民政府法制部门报告法律、法规以及规章的贯彻执行情况。</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第三十六条</w:t>
                  </w:r>
                  <w:r>
                    <w:rPr>
                      <w:rFonts w:ascii="仿宋" w:hAnsi="仿宋" w:cs="仿宋" w:hint="eastAsia"/>
                    </w:rPr>
                    <w:t xml:space="preserve">　县级以上人民政府建立行政执法工作检查制度。各级人民政府法制部门每年年初制定方案，有计划地对法律、法规以及规章的执行情况重点进行检查。</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第三十七条</w:t>
                  </w:r>
                  <w:r>
                    <w:rPr>
                      <w:rFonts w:ascii="仿宋" w:hAnsi="仿宋" w:cs="仿宋" w:hint="eastAsia"/>
                    </w:rPr>
                    <w:t xml:space="preserve">　县级以上人民政府建立行政执法证件统一管理制度。县级以上人民政府对所属行政机关的行政执法证件的印制和发放实行统一的监督管理。</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法律、法规另有规定的除外。</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第三十八条</w:t>
                  </w:r>
                  <w:r>
                    <w:rPr>
                      <w:rFonts w:ascii="仿宋" w:hAnsi="仿宋" w:cs="仿宋" w:hint="eastAsia"/>
                    </w:rPr>
                    <w:t xml:space="preserve">　县级以上人民政府建立重大行政处罚决定备案制度。各级人民政府做出的重大行政处罚决定，应报上一级人民政府法制部门备案；各级人民政府所属行政机关做出的重大行政处罚决定，应报本级人民政府法制部门备案。具体办法</w:t>
                  </w:r>
                  <w:r>
                    <w:rPr>
                      <w:rFonts w:ascii="仿宋" w:hAnsi="仿宋" w:cs="仿宋" w:hint="eastAsia"/>
                    </w:rPr>
                    <w:lastRenderedPageBreak/>
                    <w:t>由省人民政府制定。</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第三十九条</w:t>
                  </w:r>
                  <w:r>
                    <w:rPr>
                      <w:rFonts w:ascii="仿宋" w:hAnsi="仿宋" w:cs="仿宋" w:hint="eastAsia"/>
                    </w:rPr>
                    <w:t xml:space="preserve">　县级以上人民政府建立行政执法稽查制度。县级以上人民政府对本行政区域内的行政机关及行政执法工作人员在贯彻实施法</w:t>
                  </w:r>
                  <w:r>
                    <w:rPr>
                      <w:rFonts w:ascii="仿宋" w:hAnsi="仿宋" w:cs="仿宋" w:hint="eastAsia"/>
                    </w:rPr>
                    <w:t>律、法规以及规章中存在的失职行为，根据不同情况按照有关规定采取下列措施进行处理：</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（一）通报批评；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（二）责令改正；</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（三）责令停止执行；</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w:t>
                  </w:r>
                  <w:r w:rsidRPr="00877DBF">
                    <w:rPr>
                      <w:rFonts w:ascii="仿宋" w:hAnsi="仿宋" w:cs="仿宋" w:hint="eastAsia"/>
                    </w:rPr>
                    <w:t>）给予</w:t>
                  </w:r>
                  <w:r w:rsidRPr="00877DBF">
                    <w:rPr>
                      <w:rFonts w:ascii="仿宋" w:hAnsi="仿宋" w:cs="仿宋" w:hint="eastAsia"/>
                    </w:rPr>
                    <w:t>行政</w:t>
                  </w:r>
                  <w:r w:rsidRPr="00877DBF">
                    <w:rPr>
                      <w:rFonts w:ascii="仿宋" w:hAnsi="仿宋" w:cs="仿宋" w:hint="eastAsia"/>
                    </w:rPr>
                    <w:t>处分</w:t>
                  </w:r>
                  <w:r>
                    <w:rPr>
                      <w:rFonts w:ascii="仿宋" w:hAnsi="仿宋" w:cs="仿宋" w:hint="eastAsia"/>
                    </w:rPr>
                    <w:t>；</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（五）移送有关机关查处。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第四十条</w:t>
                  </w:r>
                  <w:r>
                    <w:rPr>
                      <w:rFonts w:ascii="仿宋" w:hAnsi="仿宋" w:cs="仿宋" w:hint="eastAsia"/>
                    </w:rPr>
                    <w:t xml:space="preserve">　县级以上人民政府设立行政执法督查员。</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行政执法督查员由县级以上人民政府聘任；《行政执法督查证》由省人民政府统一制发。行政执法督查员由省人民政府法制部门统一管理。</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第四十一条</w:t>
                  </w:r>
                  <w:r>
                    <w:rPr>
                      <w:rFonts w:ascii="仿宋" w:hAnsi="仿宋" w:cs="仿宋" w:hint="eastAsia"/>
                    </w:rPr>
                    <w:t xml:space="preserve">　行政执法督查员必须具备下列条件：</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（一）忠于职守，作风正派，办事公正；</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（二）熟悉法律，熟悉行政执法工作业务；</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（三）有较高文化水平和专业知识；</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（四）有较强的行政事务处理能力和工作经验。</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第四十二条</w:t>
                  </w:r>
                  <w:r>
                    <w:rPr>
                      <w:rFonts w:ascii="仿宋" w:hAnsi="仿宋" w:cs="仿宋" w:hint="eastAsia"/>
                    </w:rPr>
                    <w:t xml:space="preserve">　行政执法督查员的主要职责：</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（一）监督检查行政机关及行政执法工作人员的执法工作，督促纠正违法失职的具体行政行为，必要时向本级或上级</w:t>
                  </w:r>
                  <w:r>
                    <w:rPr>
                      <w:rFonts w:ascii="仿宋" w:hAnsi="仿宋" w:cs="仿宋" w:hint="eastAsia"/>
                    </w:rPr>
                    <w:lastRenderedPageBreak/>
                    <w:t>人民政府及有关机关报告并提出处理意见；</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（二）调查研究行政执法工作中存在的问题，向有关行政机关提出建议。</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第四十三条</w:t>
                  </w:r>
                  <w:r>
                    <w:rPr>
                      <w:rFonts w:ascii="仿宋" w:hAnsi="仿宋" w:cs="仿宋" w:hint="eastAsia"/>
                    </w:rPr>
                    <w:t xml:space="preserve">　行政执法督查员依法履行职责时，有权要求被检查的行政机关及行政执法工作人员介绍其行政执法工作情况，提供有关资料，允许列席有关会议。行政机关及行政执法工作人员应当如实反</w:t>
                  </w:r>
                  <w:r>
                    <w:rPr>
                      <w:rFonts w:ascii="仿宋" w:hAnsi="仿宋" w:cs="仿宋" w:hint="eastAsia"/>
                    </w:rPr>
                    <w:t>映情况，接受监督检查。</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center"/>
                    <w:rPr>
                      <w:rFonts w:ascii="仿宋" w:hAnsi="仿宋" w:cs="仿宋"/>
                    </w:rPr>
                  </w:pPr>
                  <w:r>
                    <w:rPr>
                      <w:rFonts w:ascii="黑体" w:eastAsia="黑体" w:hAnsi="黑体" w:cs="黑体" w:hint="eastAsia"/>
                    </w:rPr>
                    <w:t>第五章　奖励与惩处</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第四十四条</w:t>
                  </w:r>
                  <w:r>
                    <w:rPr>
                      <w:rFonts w:ascii="仿宋" w:hAnsi="仿宋" w:cs="仿宋" w:hint="eastAsia"/>
                    </w:rPr>
                    <w:t xml:space="preserve">　行政机关执法工作人员在执法工作中做出优异成绩的，由本级或上级人民政府给予表彰和奖励。</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第四十五条</w:t>
                  </w:r>
                  <w:r>
                    <w:rPr>
                      <w:rFonts w:ascii="仿宋" w:hAnsi="仿宋" w:cs="仿宋" w:hint="eastAsia"/>
                    </w:rPr>
                    <w:t xml:space="preserve">　行政机关及行政执法工作人员在执法工作中有下列行为之一的，应当给予主管人员和直接责任人员行政处分：</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（一）拒绝制定本部门执法工作规划或违反执法工作规则的；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（二）拒绝履行法定职责、违反执法程序和处罚标准及有关工作制度的；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（三）查处行政违法案件显失公正、放弃执法职权的；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（四）拒绝协助其他行政机关执法工作的；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（五）拒绝接受国家权力机关、行政领导机关或督查人员监督检查的；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lastRenderedPageBreak/>
                    <w:t>（六）滥用职权，以权谋私，侵犯公民、法人和其他组织合法权益的；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（七）对举报其违法失职行为或不服其行政决定而申请行政复议、提起诉讼的单位和个人进行打击报复的；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（八）有其他违法失职行为的。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第四十六条</w:t>
                  </w:r>
                  <w:r>
                    <w:rPr>
                      <w:rFonts w:ascii="仿宋" w:hAnsi="仿宋" w:cs="仿宋" w:hint="eastAsia"/>
                    </w:rPr>
                    <w:t xml:space="preserve">　对具有本条例第四</w:t>
                  </w:r>
                  <w:r w:rsidRPr="00877DBF">
                    <w:rPr>
                      <w:rFonts w:ascii="仿宋" w:hAnsi="仿宋" w:cs="仿宋" w:hint="eastAsia"/>
                    </w:rPr>
                    <w:t>十五条</w:t>
                  </w:r>
                  <w:r w:rsidRPr="00877DBF">
                    <w:rPr>
                      <w:rFonts w:ascii="仿宋" w:hAnsi="仿宋" w:cs="仿宋" w:hint="eastAsia"/>
                    </w:rPr>
                    <w:t>行为</w:t>
                  </w:r>
                  <w:r w:rsidRPr="00877DBF">
                    <w:rPr>
                      <w:rFonts w:ascii="仿宋" w:hAnsi="仿宋" w:cs="仿宋" w:hint="eastAsia"/>
                    </w:rPr>
                    <w:t>之</w:t>
                  </w:r>
                  <w:r>
                    <w:rPr>
                      <w:rFonts w:ascii="仿宋" w:hAnsi="仿宋" w:cs="仿宋" w:hint="eastAsia"/>
                    </w:rPr>
                    <w:t>一的，应当给予行政处分的，由县级以上人民政府或有关行政机关做出处理决定；情节严重构成犯罪的，依法追究刑事责任。</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第四十七条</w:t>
                  </w:r>
                  <w:r>
                    <w:rPr>
                      <w:rFonts w:ascii="仿宋" w:hAnsi="仿宋" w:cs="仿宋" w:hint="eastAsia"/>
                    </w:rPr>
                    <w:t xml:space="preserve">　行政机关及行政执法工作人员的具体行政行为，违反法律、法规以及规章的规定或行政处罚显失公正，侵犯了公民、法人和其他组织的合法权益的，有关的行政机关应依法纠正违法行为，造成损害的应承担赔偿责任。</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行政机关赔偿损失后，应当责令有故意或者重大过失的执法工作人员承担部分或全部赔偿费用。</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center"/>
                    <w:rPr>
                      <w:rFonts w:ascii="仿宋" w:hAnsi="仿宋" w:cs="仿宋"/>
                    </w:rPr>
                  </w:pPr>
                  <w:r>
                    <w:rPr>
                      <w:rFonts w:ascii="黑体" w:eastAsia="黑体" w:hAnsi="黑体" w:cs="黑体" w:hint="eastAsia"/>
                    </w:rPr>
                    <w:t>第六章　附则</w:t>
                  </w:r>
                </w:p>
              </w:tc>
            </w:tr>
            <w:tr w:rsidR="00EC1718">
              <w:trPr>
                <w:trHeight w:val="375"/>
                <w:tblCellSpacing w:w="15" w:type="dxa"/>
              </w:trPr>
              <w:tc>
                <w:tcPr>
                  <w:tcW w:w="8832" w:type="dxa"/>
                  <w:vAlign w:val="center"/>
                </w:tcPr>
                <w:p w:rsidR="00EC1718" w:rsidRDefault="00EC1718" w:rsidP="00877DBF">
                  <w:pPr>
                    <w:snapToGrid/>
                    <w:spacing w:after="0" w:line="300" w:lineRule="auto"/>
                    <w:ind w:firstLineChars="200" w:firstLine="632"/>
                    <w:jc w:val="both"/>
                    <w:rPr>
                      <w:rFonts w:ascii="黑体" w:eastAsia="黑体" w:hAnsi="黑体" w:cs="黑体"/>
                    </w:rPr>
                  </w:pPr>
                </w:p>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第四十八条</w:t>
                  </w:r>
                  <w:r>
                    <w:rPr>
                      <w:rFonts w:ascii="仿宋" w:hAnsi="仿宋" w:cs="仿宋" w:hint="eastAsia"/>
                    </w:rPr>
                    <w:t xml:space="preserve">　本条例所称的行政机关，系指本省各级人民政府及其所属职能部门和法律、法规授权而具有行政执法职能的其他机构。</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仿宋" w:hAnsi="仿宋" w:cs="仿宋" w:hint="eastAsia"/>
                    </w:rPr>
                    <w:t>本条例所称的行政执法工作人员，系指行政机关中对法律、法规以及规章实施负有执行或监督职责的</w:t>
                  </w:r>
                  <w:r>
                    <w:rPr>
                      <w:rFonts w:ascii="仿宋" w:hAnsi="仿宋" w:cs="仿宋" w:hint="eastAsia"/>
                    </w:rPr>
                    <w:t>人员。</w:t>
                  </w:r>
                </w:p>
              </w:tc>
            </w:tr>
            <w:tr w:rsidR="00EC1718">
              <w:trPr>
                <w:trHeight w:val="375"/>
                <w:tblCellSpacing w:w="15" w:type="dxa"/>
              </w:trPr>
              <w:tc>
                <w:tcPr>
                  <w:tcW w:w="8832" w:type="dxa"/>
                  <w:vAlign w:val="center"/>
                </w:tcPr>
                <w:p w:rsidR="00EC1718" w:rsidRDefault="006638E3" w:rsidP="00877DBF">
                  <w:pPr>
                    <w:snapToGrid/>
                    <w:spacing w:after="0" w:line="300" w:lineRule="auto"/>
                    <w:ind w:firstLineChars="200" w:firstLine="632"/>
                    <w:jc w:val="both"/>
                    <w:rPr>
                      <w:rFonts w:ascii="仿宋" w:hAnsi="仿宋" w:cs="仿宋"/>
                    </w:rPr>
                  </w:pPr>
                  <w:r>
                    <w:rPr>
                      <w:rFonts w:ascii="黑体" w:eastAsia="黑体" w:hAnsi="黑体" w:cs="黑体" w:hint="eastAsia"/>
                    </w:rPr>
                    <w:t>第四十九条</w:t>
                  </w:r>
                  <w:r>
                    <w:rPr>
                      <w:rFonts w:ascii="仿宋" w:hAnsi="仿宋" w:cs="仿宋" w:hint="eastAsia"/>
                    </w:rPr>
                    <w:t xml:space="preserve">　本条例自公布之日起施行。自本条例施行之</w:t>
                  </w:r>
                  <w:r>
                    <w:rPr>
                      <w:rFonts w:ascii="仿宋" w:hAnsi="仿宋" w:cs="仿宋" w:hint="eastAsia"/>
                    </w:rPr>
                    <w:lastRenderedPageBreak/>
                    <w:t>日起，１９９０年１０月１３日吉林省第七届人民代表大会常务委员会第十八次会议通过的《</w:t>
                  </w:r>
                  <w:hyperlink r:id="rId10" w:history="1">
                    <w:r>
                      <w:rPr>
                        <w:rFonts w:ascii="仿宋" w:hAnsi="仿宋" w:cs="仿宋" w:hint="eastAsia"/>
                      </w:rPr>
                      <w:t>吉林省行政执法条例</w:t>
                    </w:r>
                  </w:hyperlink>
                  <w:r>
                    <w:rPr>
                      <w:rFonts w:ascii="仿宋" w:hAnsi="仿宋" w:cs="仿宋" w:hint="eastAsia"/>
                    </w:rPr>
                    <w:t>》即行废止。</w:t>
                  </w:r>
                </w:p>
              </w:tc>
            </w:tr>
          </w:tbl>
          <w:p w:rsidR="00EC1718" w:rsidRDefault="00EC1718">
            <w:pPr>
              <w:adjustRightInd/>
              <w:snapToGrid/>
              <w:spacing w:after="0" w:line="375" w:lineRule="atLeast"/>
              <w:rPr>
                <w:rFonts w:ascii="宋体" w:eastAsia="宋体" w:hAnsi="宋体" w:cs="宋体"/>
                <w:sz w:val="18"/>
                <w:szCs w:val="18"/>
              </w:rPr>
            </w:pPr>
          </w:p>
        </w:tc>
      </w:tr>
    </w:tbl>
    <w:p w:rsidR="00EC1718" w:rsidRDefault="00EC1718">
      <w:pPr>
        <w:spacing w:line="220" w:lineRule="atLeast"/>
      </w:pPr>
    </w:p>
    <w:sectPr w:rsidR="00EC1718" w:rsidSect="00EC1718">
      <w:footerReference w:type="even" r:id="rId11"/>
      <w:footerReference w:type="default" r:id="rId12"/>
      <w:pgSz w:w="11906" w:h="16838"/>
      <w:pgMar w:top="2041" w:right="1531" w:bottom="2041" w:left="1531" w:header="708" w:footer="709"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8E3" w:rsidRDefault="006638E3" w:rsidP="00EC1718">
      <w:pPr>
        <w:spacing w:after="0"/>
      </w:pPr>
      <w:r>
        <w:separator/>
      </w:r>
    </w:p>
  </w:endnote>
  <w:endnote w:type="continuationSeparator" w:id="1">
    <w:p w:rsidR="006638E3" w:rsidRDefault="006638E3" w:rsidP="00EC17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718" w:rsidRDefault="00EC1718">
    <w:pPr>
      <w:pStyle w:val="a3"/>
    </w:pPr>
    <w:r>
      <w:pict>
        <v:shapetype id="_x0000_t202" coordsize="21600,21600" o:spt="202" path="m,l,21600r21600,l21600,xe">
          <v:stroke joinstyle="miter"/>
          <v:path gradientshapeok="t" o:connecttype="rect"/>
        </v:shapetype>
        <v:shape id="_x0000_s2050" type="#_x0000_t202" style="position:absolute;margin-left:22.5pt;margin-top:-45pt;width:2in;height:2in;z-index:251659264;mso-wrap-style:none;mso-position-horizontal-relative:margin" filled="f" stroked="f">
          <v:textbox style="mso-fit-shape-to-text:t" inset="0,0,0,0">
            <w:txbxContent>
              <w:p w:rsidR="00EC1718" w:rsidRDefault="006638E3">
                <w:pPr>
                  <w:rPr>
                    <w:rFonts w:ascii="宋体" w:eastAsia="宋体" w:hAnsi="宋体" w:cs="宋体"/>
                    <w:sz w:val="28"/>
                    <w:szCs w:val="28"/>
                  </w:rPr>
                </w:pPr>
                <w:r>
                  <w:rPr>
                    <w:rFonts w:ascii="宋体" w:eastAsia="宋体" w:hAnsi="宋体" w:cs="宋体" w:hint="eastAsia"/>
                    <w:sz w:val="28"/>
                    <w:szCs w:val="28"/>
                  </w:rPr>
                  <w:t>－</w:t>
                </w:r>
                <w:r w:rsidR="00EC1718">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EC1718">
                  <w:rPr>
                    <w:rFonts w:ascii="宋体" w:eastAsia="宋体" w:hAnsi="宋体" w:cs="宋体" w:hint="eastAsia"/>
                    <w:sz w:val="28"/>
                    <w:szCs w:val="28"/>
                  </w:rPr>
                  <w:fldChar w:fldCharType="separate"/>
                </w:r>
                <w:r w:rsidR="00877DBF">
                  <w:rPr>
                    <w:rFonts w:ascii="宋体" w:eastAsia="宋体" w:hAnsi="宋体" w:cs="宋体"/>
                    <w:noProof/>
                    <w:sz w:val="28"/>
                    <w:szCs w:val="28"/>
                  </w:rPr>
                  <w:t>12</w:t>
                </w:r>
                <w:r w:rsidR="00EC1718">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718" w:rsidRDefault="00EC1718">
    <w:pPr>
      <w:pStyle w:val="a3"/>
    </w:pPr>
    <w:r>
      <w:pict>
        <v:shapetype id="_x0000_t202" coordsize="21600,21600" o:spt="202" path="m,l,21600r21600,l21600,xe">
          <v:stroke joinstyle="miter"/>
          <v:path gradientshapeok="t" o:connecttype="rect"/>
        </v:shapetype>
        <v:shape id="_x0000_s2049" type="#_x0000_t202" style="position:absolute;margin-left:374.05pt;margin-top:-48.3pt;width:2in;height:2in;z-index:251658240;mso-wrap-style:none;mso-position-horizontal-relative:margin" filled="f" stroked="f">
          <v:textbox style="mso-fit-shape-to-text:t" inset="0,0,0,0">
            <w:txbxContent>
              <w:p w:rsidR="00EC1718" w:rsidRDefault="006638E3">
                <w:pPr>
                  <w:rPr>
                    <w:sz w:val="18"/>
                  </w:rPr>
                </w:pPr>
                <w:r>
                  <w:rPr>
                    <w:rFonts w:ascii="宋体" w:eastAsia="宋体" w:hAnsi="宋体" w:cs="宋体" w:hint="eastAsia"/>
                    <w:sz w:val="28"/>
                    <w:szCs w:val="28"/>
                  </w:rPr>
                  <w:t>－</w:t>
                </w:r>
                <w:r w:rsidR="00EC1718">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EC1718">
                  <w:rPr>
                    <w:rFonts w:ascii="宋体" w:eastAsia="宋体" w:hAnsi="宋体" w:cs="宋体" w:hint="eastAsia"/>
                    <w:sz w:val="28"/>
                    <w:szCs w:val="28"/>
                  </w:rPr>
                  <w:fldChar w:fldCharType="separate"/>
                </w:r>
                <w:r w:rsidR="00877DBF">
                  <w:rPr>
                    <w:rFonts w:ascii="宋体" w:eastAsia="宋体" w:hAnsi="宋体" w:cs="宋体"/>
                    <w:noProof/>
                    <w:sz w:val="28"/>
                    <w:szCs w:val="28"/>
                  </w:rPr>
                  <w:t>13</w:t>
                </w:r>
                <w:r w:rsidR="00EC1718">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8E3" w:rsidRDefault="006638E3" w:rsidP="00EC1718">
      <w:pPr>
        <w:spacing w:after="0"/>
      </w:pPr>
      <w:r>
        <w:separator/>
      </w:r>
    </w:p>
  </w:footnote>
  <w:footnote w:type="continuationSeparator" w:id="1">
    <w:p w:rsidR="006638E3" w:rsidRDefault="006638E3" w:rsidP="00EC171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evenAndOddHeaders/>
  <w:drawingGridHorizontalSpacing w:val="158"/>
  <w:drawingGridVerticalSpacing w:val="29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D31D50"/>
    <w:rsid w:val="00120B3A"/>
    <w:rsid w:val="00323B43"/>
    <w:rsid w:val="003D37D8"/>
    <w:rsid w:val="00426133"/>
    <w:rsid w:val="004358AB"/>
    <w:rsid w:val="006638E3"/>
    <w:rsid w:val="00877DBF"/>
    <w:rsid w:val="008B7726"/>
    <w:rsid w:val="00901716"/>
    <w:rsid w:val="00D31D50"/>
    <w:rsid w:val="00EC1718"/>
    <w:rsid w:val="236B56CC"/>
    <w:rsid w:val="62D420AE"/>
    <w:rsid w:val="6DA01F43"/>
    <w:rsid w:val="7FB307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718"/>
    <w:pPr>
      <w:adjustRightInd w:val="0"/>
      <w:snapToGrid w:val="0"/>
      <w:spacing w:after="200"/>
    </w:pPr>
    <w:rPr>
      <w:rFonts w:ascii="Tahoma" w:eastAsia="仿宋" w:hAnsi="Tahoma"/>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EC1718"/>
    <w:pPr>
      <w:tabs>
        <w:tab w:val="center" w:pos="4153"/>
        <w:tab w:val="right" w:pos="8306"/>
      </w:tabs>
    </w:pPr>
    <w:rPr>
      <w:sz w:val="18"/>
    </w:rPr>
  </w:style>
  <w:style w:type="paragraph" w:styleId="a4">
    <w:name w:val="header"/>
    <w:basedOn w:val="a"/>
    <w:uiPriority w:val="99"/>
    <w:unhideWhenUsed/>
    <w:rsid w:val="00EC1718"/>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styleId="a5">
    <w:name w:val="Hyperlink"/>
    <w:basedOn w:val="a0"/>
    <w:uiPriority w:val="99"/>
    <w:unhideWhenUsed/>
    <w:qFormat/>
    <w:rsid w:val="00EC1718"/>
    <w:rPr>
      <w:color w:val="0000FF"/>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aw.npc.gov.cn:80/FLFG/flfgByID.action?txtid=1&amp;flfgID=195&amp;showDetailType=Q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w.npc.gov.cn:80/FLFG/flfgByID.action?txtid=1&amp;flfgID=40&amp;showDetailType=QW"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law.npc.gov.cn:80/FLFG/flfgByID.action?txtid=58&amp;flfgID=83610&amp;showDetailType=QW" TargetMode="External"/><Relationship Id="rId4" Type="http://schemas.openxmlformats.org/officeDocument/2006/relationships/webSettings" Target="webSettings.xml"/><Relationship Id="rId9" Type="http://schemas.openxmlformats.org/officeDocument/2006/relationships/hyperlink" Target="http://law.npc.gov.cn:80/FLFG/flfgByID.action?txtid=1&amp;flfgID=214&amp;showDetailType=QW"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Windows 用户</cp:lastModifiedBy>
  <cp:revision>3</cp:revision>
  <dcterms:created xsi:type="dcterms:W3CDTF">2008-09-11T17:20:00Z</dcterms:created>
  <dcterms:modified xsi:type="dcterms:W3CDTF">2017-01-10T01:44:00Z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