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true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<a:spAutoFit/>
        </wps:bodyPr>
      </wps:wsp>
    </a:graphicData>
  </a:graphic>
</wp:e2oholder>
</file>