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1F3A51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吕梁市人民代表大会及其常务委员会立法程序规定"/>
      <w:bookmarkEnd w:id="0"/>
      <w:r>
        <w:rPr>
          <w:rFonts w:hint="eastAsia" w:ascii="方正小标宋简体" w:hAnsi="方正小标宋简体" w:eastAsia="方正小标宋简体" w:cs="方正小标宋简体"/>
          <w:color w:val="333333"/>
          <w:sz w:val="44"/>
          <w:szCs w:val="44"/>
          <w:shd w:val="clear" w:color="auto" w:fill="FFFFFF"/>
        </w:rPr>
        <w:t>吕梁市人民代表大会及其常务委员会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55" w:name="_GoBack"/>
      <w:bookmarkEnd w:id="55"/>
      <w:r>
        <w:rPr>
          <w:rFonts w:hint="eastAsia" w:ascii="方正小标宋简体" w:hAnsi="方正小标宋简体" w:eastAsia="方正小标宋简体" w:cs="方正小标宋简体"/>
          <w:color w:val="333333"/>
          <w:sz w:val="44"/>
          <w:szCs w:val="44"/>
          <w:shd w:val="clear" w:color="auto" w:fill="FFFFFF"/>
        </w:rPr>
        <w:t>立法程序规定</w:t>
      </w:r>
    </w:p>
    <w:p w14:paraId="39F4C532">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（2016年4月28日吕梁市第三届人民代表大会第二次会议通过　2016年7月28日山西省第十二届人民代表大会常务委员会第二十七次会议批准　2024年10月31日吕梁市第四届人民代表大会常务委员会第二十一次会议修订　2024年11月22日山西省第十四届人民代表大会常务委员会第十五次会议批准）</w:t>
      </w:r>
    </w:p>
    <w:p w14:paraId="60A8F377">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08D16FE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编制立法规划、计划</w:t>
      </w:r>
    </w:p>
    <w:p w14:paraId="622A656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法规草案的起草</w:t>
      </w:r>
    </w:p>
    <w:p w14:paraId="4FB2524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市人民代表大会立法程序</w:t>
      </w:r>
    </w:p>
    <w:p w14:paraId="73ACA12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市人民代表大会常务委员会立法程序</w:t>
      </w:r>
    </w:p>
    <w:p w14:paraId="08083E7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法规的报批和公布</w:t>
      </w:r>
    </w:p>
    <w:p w14:paraId="53523FF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法规解释与立法评估</w:t>
      </w:r>
    </w:p>
    <w:p w14:paraId="7EE33F6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14:paraId="6EC3F49A">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6B1285C4">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市人民代表大会及其常务委员会的立法活动，提高立法质量，发挥立法的引领和推动作用，根据《中华人民共和国立法法》和《山西省地方立法条例》等有关法律、法规的规定，结合本市实际，制定本规定。</w:t>
      </w:r>
    </w:p>
    <w:p w14:paraId="24C07521">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本规定适用于市人民代表大会及其常务委员会制定、修改、废止和解释城乡建设与管理、生态文明建设、历史文化保护、基层治理等方面事项相关地方性法规的活动。</w:t>
      </w:r>
    </w:p>
    <w:p w14:paraId="66CEAAC2">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根据区域协调发展的需要，市人民代表大会及其常务委员会可以适时开展协同立法。</w:t>
      </w:r>
    </w:p>
    <w:p w14:paraId="1CAB96B2">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市人民代表大会及其常务委员会应当加强对立法工作的组织协调，发挥在立法工作中的主导作用。</w:t>
      </w:r>
    </w:p>
    <w:p w14:paraId="2A99BA2D">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市人民代表大会法制委员会应当加强对法规草案的统一审议工作，并提出审议结果的报告和草案修改稿，其他具体工作由常务委员会相关机构负责。</w:t>
      </w:r>
    </w:p>
    <w:p w14:paraId="3EB2DBBE">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规定本市特别重大事项、规范人民代表大会自身活动、规定代表履行职务等的地方性法规，应当由市人民代表大会通过。</w:t>
      </w:r>
    </w:p>
    <w:p w14:paraId="37B4F7FE">
      <w:pPr>
        <w:ind w:firstLine="632" w:firstLineChars="200"/>
        <w:rPr>
          <w:rFonts w:ascii="Times New Roman" w:hAnsi="Times New Roman" w:cs="仿宋_GB2312"/>
          <w:sz w:val="32"/>
          <w:szCs w:val="32"/>
        </w:rPr>
      </w:pPr>
      <w:r>
        <w:rPr>
          <w:rFonts w:hint="eastAsia" w:ascii="Times New Roman" w:hAnsi="Times New Roman" w:cs="仿宋_GB2312"/>
          <w:sz w:val="32"/>
          <w:szCs w:val="32"/>
        </w:rPr>
        <w:t>在市人民代表大会闭会期间，常务委员会可以对市人民代表大会制定的法规进行部分修改或者补充，但不得同该法规的基本原则相抵触。</w:t>
      </w:r>
    </w:p>
    <w:p w14:paraId="2EB25382">
      <w:pPr>
        <w:rPr>
          <w:rFonts w:ascii="Times New Roman" w:hAnsi="Times New Roman" w:eastAsia="宋体" w:cs="宋体"/>
          <w:szCs w:val="32"/>
        </w:rPr>
      </w:pPr>
    </w:p>
    <w:p w14:paraId="0D43CF7C">
      <w:pPr>
        <w:jc w:val="center"/>
        <w:rPr>
          <w:rFonts w:ascii="Times New Roman" w:hAnsi="Times New Roman" w:eastAsia="黑体" w:cs="黑体"/>
          <w:szCs w:val="32"/>
        </w:rPr>
      </w:pPr>
      <w:bookmarkStart w:id="8" w:name="第二章 编制立法规划、计划"/>
      <w:bookmarkEnd w:id="8"/>
      <w:r>
        <w:rPr>
          <w:rFonts w:hint="eastAsia" w:ascii="Times New Roman" w:hAnsi="Times New Roman" w:eastAsia="黑体" w:cs="黑体"/>
          <w:szCs w:val="32"/>
        </w:rPr>
        <w:t>第二章　编制立法规划、计划</w:t>
      </w:r>
    </w:p>
    <w:p w14:paraId="616180E0">
      <w:pPr>
        <w:rPr>
          <w:rFonts w:ascii="Times New Roman" w:hAnsi="Times New Roman" w:eastAsia="宋体" w:cs="宋体"/>
          <w:szCs w:val="32"/>
        </w:rPr>
      </w:pPr>
    </w:p>
    <w:p w14:paraId="7EAABC1A">
      <w:pPr>
        <w:ind w:firstLine="632" w:firstLineChars="200"/>
        <w:rPr>
          <w:rFonts w:ascii="Times New Roman" w:hAnsi="Times New Roman" w:cs="仿宋_GB2312"/>
          <w:sz w:val="32"/>
          <w:szCs w:val="32"/>
        </w:rPr>
      </w:pPr>
      <w:bookmarkStart w:id="9" w:name="第五条"/>
      <w:bookmarkEnd w:id="9"/>
      <w:r>
        <w:rPr>
          <w:rFonts w:hint="eastAsia" w:ascii="Times New Roman" w:hAnsi="Times New Roman" w:eastAsia="黑体" w:cs="黑体"/>
          <w:sz w:val="32"/>
          <w:szCs w:val="32"/>
        </w:rPr>
        <w:t>第五条</w:t>
      </w:r>
      <w:r>
        <w:rPr>
          <w:rFonts w:hint="eastAsia" w:ascii="Times New Roman" w:hAnsi="Times New Roman" w:cs="仿宋_GB2312"/>
          <w:sz w:val="32"/>
          <w:szCs w:val="32"/>
        </w:rPr>
        <w:t>　常务委员会应当根据本市经济社会发展和民主法治建设的需要，编制本届立法规划和年度立法计划。</w:t>
      </w:r>
    </w:p>
    <w:p w14:paraId="758C0E00">
      <w:pPr>
        <w:ind w:firstLine="632" w:firstLineChars="200"/>
        <w:rPr>
          <w:rFonts w:ascii="Times New Roman" w:hAnsi="Times New Roman" w:cs="仿宋_GB2312"/>
          <w:sz w:val="32"/>
          <w:szCs w:val="32"/>
        </w:rPr>
      </w:pPr>
      <w:r>
        <w:rPr>
          <w:rFonts w:hint="eastAsia" w:ascii="Times New Roman" w:hAnsi="Times New Roman" w:cs="仿宋_GB2312"/>
          <w:sz w:val="32"/>
          <w:szCs w:val="32"/>
        </w:rPr>
        <w:t>征集立法项目建议由常务委员会负责，法制工作委员会具体组织实施。</w:t>
      </w:r>
    </w:p>
    <w:p w14:paraId="50170DFE">
      <w:pPr>
        <w:ind w:firstLine="632" w:firstLineChars="200"/>
        <w:rPr>
          <w:rFonts w:ascii="Times New Roman" w:hAnsi="Times New Roman" w:cs="仿宋_GB2312"/>
          <w:sz w:val="32"/>
          <w:szCs w:val="32"/>
        </w:rPr>
      </w:pPr>
      <w:bookmarkStart w:id="10" w:name="第六条"/>
      <w:bookmarkEnd w:id="10"/>
      <w:r>
        <w:rPr>
          <w:rFonts w:hint="eastAsia" w:ascii="Times New Roman" w:hAnsi="Times New Roman" w:eastAsia="黑体" w:cs="黑体"/>
          <w:sz w:val="32"/>
          <w:szCs w:val="32"/>
        </w:rPr>
        <w:t>第六条</w:t>
      </w:r>
      <w:r>
        <w:rPr>
          <w:rFonts w:hint="eastAsia" w:ascii="Times New Roman" w:hAnsi="Times New Roman" w:cs="仿宋_GB2312"/>
          <w:sz w:val="32"/>
          <w:szCs w:val="32"/>
        </w:rPr>
        <w:t>　国家机关、人民团体、社会组织和公民提出立法项目建议，应当提交《立法项目建议书》，主要内容包括：法规名称、立法依据、立法宗旨和目的、需要解决的主要问题和采取的对策等。</w:t>
      </w:r>
    </w:p>
    <w:p w14:paraId="67EB300A">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法制工作委员会应当在市人民代表大会每届任期第一年编制立法规划草案，在每年第四季度拟订下一年度立法计划草案，经主任会议通过后向社会公布，并报省人民代表大会常务委员会。</w:t>
      </w:r>
    </w:p>
    <w:p w14:paraId="0EB79510">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立法规划、立法计划实施过程中，因情况变化需要调整的，由主任会议决定。</w:t>
      </w:r>
    </w:p>
    <w:p w14:paraId="54ED10D6">
      <w:pPr>
        <w:rPr>
          <w:rFonts w:ascii="Times New Roman" w:hAnsi="Times New Roman" w:eastAsia="宋体" w:cs="宋体"/>
          <w:szCs w:val="32"/>
        </w:rPr>
      </w:pPr>
    </w:p>
    <w:p w14:paraId="60FD61DC">
      <w:pPr>
        <w:jc w:val="center"/>
        <w:rPr>
          <w:rFonts w:ascii="Times New Roman" w:hAnsi="Times New Roman" w:eastAsia="黑体" w:cs="黑体"/>
          <w:szCs w:val="32"/>
        </w:rPr>
      </w:pPr>
      <w:bookmarkStart w:id="12" w:name="第三章 法规草案的起草"/>
      <w:bookmarkEnd w:id="12"/>
      <w:r>
        <w:rPr>
          <w:rFonts w:hint="eastAsia" w:ascii="Times New Roman" w:hAnsi="Times New Roman" w:eastAsia="黑体" w:cs="黑体"/>
          <w:szCs w:val="32"/>
        </w:rPr>
        <w:t>第三章　法规草案的起草</w:t>
      </w:r>
    </w:p>
    <w:p w14:paraId="29129ABA">
      <w:pPr>
        <w:rPr>
          <w:rFonts w:ascii="Times New Roman" w:hAnsi="Times New Roman" w:eastAsia="宋体" w:cs="宋体"/>
          <w:szCs w:val="32"/>
        </w:rPr>
      </w:pPr>
    </w:p>
    <w:p w14:paraId="76138389">
      <w:pPr>
        <w:ind w:firstLine="632" w:firstLineChars="200"/>
        <w:rPr>
          <w:rFonts w:ascii="Times New Roman" w:hAnsi="Times New Roman" w:cs="仿宋_GB2312"/>
          <w:sz w:val="32"/>
          <w:szCs w:val="32"/>
        </w:rPr>
      </w:pPr>
      <w:bookmarkStart w:id="13" w:name="第八条"/>
      <w:bookmarkEnd w:id="13"/>
      <w:r>
        <w:rPr>
          <w:rFonts w:hint="eastAsia" w:ascii="Times New Roman" w:hAnsi="Times New Roman" w:eastAsia="黑体" w:cs="黑体"/>
          <w:sz w:val="32"/>
          <w:szCs w:val="32"/>
        </w:rPr>
        <w:t>第八条</w:t>
      </w:r>
      <w:r>
        <w:rPr>
          <w:rFonts w:hint="eastAsia" w:ascii="Times New Roman" w:hAnsi="Times New Roman" w:cs="仿宋_GB2312"/>
          <w:sz w:val="32"/>
          <w:szCs w:val="32"/>
        </w:rPr>
        <w:t>　列入年度立法计划的法规项目一般由提案人负责起草。</w:t>
      </w:r>
    </w:p>
    <w:p w14:paraId="67E68136">
      <w:pPr>
        <w:ind w:firstLine="632" w:firstLineChars="200"/>
        <w:rPr>
          <w:rFonts w:ascii="Times New Roman" w:hAnsi="Times New Roman" w:cs="仿宋_GB2312"/>
          <w:sz w:val="32"/>
          <w:szCs w:val="32"/>
        </w:rPr>
      </w:pPr>
      <w:r>
        <w:rPr>
          <w:rFonts w:hint="eastAsia" w:ascii="Times New Roman" w:hAnsi="Times New Roman" w:cs="仿宋_GB2312"/>
          <w:sz w:val="32"/>
          <w:szCs w:val="32"/>
        </w:rPr>
        <w:t>综合性、基础性、全局性的重要法规草案，可以由市人民代表大会有关专门委员会或者常务委员会有关工作机构组织起草。</w:t>
      </w:r>
    </w:p>
    <w:p w14:paraId="2978F6AC">
      <w:pPr>
        <w:ind w:firstLine="632" w:firstLineChars="200"/>
        <w:rPr>
          <w:rFonts w:ascii="Times New Roman" w:hAnsi="Times New Roman" w:cs="仿宋_GB2312"/>
          <w:sz w:val="32"/>
          <w:szCs w:val="32"/>
        </w:rPr>
      </w:pPr>
      <w:r>
        <w:rPr>
          <w:rFonts w:hint="eastAsia" w:ascii="Times New Roman" w:hAnsi="Times New Roman" w:cs="仿宋_GB2312"/>
          <w:sz w:val="32"/>
          <w:szCs w:val="32"/>
        </w:rPr>
        <w:t>主任会议可以根据涉及范围和内容需要成立起草小组。必要时，也可以委托有关院校、科研单位和专家、学者起草。</w:t>
      </w:r>
    </w:p>
    <w:p w14:paraId="6DD79807">
      <w:pPr>
        <w:ind w:firstLine="632" w:firstLineChars="200"/>
        <w:rPr>
          <w:rFonts w:ascii="Times New Roman" w:hAnsi="Times New Roman" w:cs="仿宋_GB2312"/>
          <w:sz w:val="32"/>
          <w:szCs w:val="32"/>
        </w:rPr>
      </w:pPr>
      <w:bookmarkStart w:id="14" w:name="第九条"/>
      <w:bookmarkEnd w:id="14"/>
      <w:r>
        <w:rPr>
          <w:rFonts w:hint="eastAsia" w:ascii="Times New Roman" w:hAnsi="Times New Roman" w:eastAsia="黑体" w:cs="黑体"/>
          <w:sz w:val="32"/>
          <w:szCs w:val="32"/>
        </w:rPr>
        <w:t>第九条</w:t>
      </w:r>
      <w:r>
        <w:rPr>
          <w:rFonts w:hint="eastAsia" w:ascii="Times New Roman" w:hAnsi="Times New Roman" w:cs="仿宋_GB2312"/>
          <w:sz w:val="32"/>
          <w:szCs w:val="32"/>
        </w:rPr>
        <w:t>　由政府法制工作机构或者政府有关部门牵头起草法规的，市人民代表大会有关专门委员会和常务委员会有关工作机构应当提前参与有关问题的调研、讨论、论证，提出意见和建议。</w:t>
      </w:r>
    </w:p>
    <w:p w14:paraId="68BA2F39">
      <w:pPr>
        <w:ind w:firstLine="632" w:firstLineChars="200"/>
        <w:rPr>
          <w:rFonts w:ascii="Times New Roman" w:hAnsi="Times New Roman" w:cs="仿宋_GB2312"/>
          <w:sz w:val="32"/>
          <w:szCs w:val="32"/>
        </w:rPr>
      </w:pPr>
      <w:bookmarkStart w:id="15" w:name="第十条"/>
      <w:bookmarkEnd w:id="15"/>
      <w:r>
        <w:rPr>
          <w:rFonts w:hint="eastAsia" w:ascii="Times New Roman" w:hAnsi="Times New Roman" w:eastAsia="黑体" w:cs="黑体"/>
          <w:sz w:val="32"/>
          <w:szCs w:val="32"/>
        </w:rPr>
        <w:t>第十条</w:t>
      </w:r>
      <w:r>
        <w:rPr>
          <w:rFonts w:hint="eastAsia" w:ascii="Times New Roman" w:hAnsi="Times New Roman" w:cs="仿宋_GB2312"/>
          <w:sz w:val="32"/>
          <w:szCs w:val="32"/>
        </w:rPr>
        <w:t>　法规起草组织应当制定起草工作方案，并报送有关的专门委员会和法制工作委员会。</w:t>
      </w:r>
    </w:p>
    <w:p w14:paraId="28EC9FF0">
      <w:pPr>
        <w:ind w:firstLine="632" w:firstLineChars="200"/>
        <w:rPr>
          <w:rFonts w:ascii="Times New Roman" w:hAnsi="Times New Roman" w:cs="仿宋_GB2312"/>
          <w:sz w:val="32"/>
          <w:szCs w:val="32"/>
        </w:rPr>
      </w:pPr>
      <w:r>
        <w:rPr>
          <w:rFonts w:hint="eastAsia" w:ascii="Times New Roman" w:hAnsi="Times New Roman" w:cs="仿宋_GB2312"/>
          <w:sz w:val="32"/>
          <w:szCs w:val="32"/>
        </w:rPr>
        <w:t>承担法规起草任务的有关组织，应当按照年度立法计划规定的时间完成起草任务，不能按时完成的，应当书面向主任会议说明理由。起草法规应当进行调查研究，广泛征求意见。</w:t>
      </w:r>
    </w:p>
    <w:p w14:paraId="516E6347">
      <w:pPr>
        <w:ind w:firstLine="632" w:firstLineChars="200"/>
        <w:rPr>
          <w:rFonts w:ascii="Times New Roman" w:hAnsi="Times New Roman" w:cs="仿宋_GB2312"/>
          <w:sz w:val="32"/>
          <w:szCs w:val="32"/>
        </w:rPr>
      </w:pPr>
      <w:bookmarkStart w:id="16" w:name="第十一条"/>
      <w:bookmarkEnd w:id="16"/>
      <w:r>
        <w:rPr>
          <w:rFonts w:hint="eastAsia" w:ascii="Times New Roman" w:hAnsi="Times New Roman" w:eastAsia="黑体" w:cs="黑体"/>
          <w:sz w:val="32"/>
          <w:szCs w:val="32"/>
        </w:rPr>
        <w:t>第十一条</w:t>
      </w:r>
      <w:r>
        <w:rPr>
          <w:rFonts w:hint="eastAsia" w:ascii="Times New Roman" w:hAnsi="Times New Roman" w:cs="仿宋_GB2312"/>
          <w:sz w:val="32"/>
          <w:szCs w:val="32"/>
        </w:rPr>
        <w:t>　法规起草完成，应当提交法规草案文本、起草说明及必要的资料。</w:t>
      </w:r>
    </w:p>
    <w:p w14:paraId="4D04DF17">
      <w:pPr>
        <w:rPr>
          <w:rFonts w:ascii="Times New Roman" w:hAnsi="Times New Roman" w:eastAsia="宋体" w:cs="宋体"/>
          <w:szCs w:val="32"/>
        </w:rPr>
      </w:pPr>
    </w:p>
    <w:p w14:paraId="6F70EB1A">
      <w:pPr>
        <w:jc w:val="center"/>
        <w:rPr>
          <w:rFonts w:ascii="Times New Roman" w:hAnsi="Times New Roman" w:eastAsia="黑体" w:cs="黑体"/>
          <w:szCs w:val="32"/>
        </w:rPr>
      </w:pPr>
      <w:bookmarkStart w:id="17" w:name="第四章 市人民代表大会立法程序"/>
      <w:bookmarkEnd w:id="17"/>
      <w:r>
        <w:rPr>
          <w:rFonts w:hint="eastAsia" w:ascii="Times New Roman" w:hAnsi="Times New Roman" w:eastAsia="黑体" w:cs="黑体"/>
          <w:szCs w:val="32"/>
        </w:rPr>
        <w:t>第四章　市人民代表大会立法程序</w:t>
      </w:r>
    </w:p>
    <w:p w14:paraId="65BD9E19">
      <w:pPr>
        <w:rPr>
          <w:rFonts w:ascii="Times New Roman" w:hAnsi="Times New Roman" w:eastAsia="宋体" w:cs="宋体"/>
          <w:szCs w:val="32"/>
        </w:rPr>
      </w:pPr>
    </w:p>
    <w:p w14:paraId="6DCA50D8">
      <w:pPr>
        <w:ind w:firstLine="632" w:firstLineChars="200"/>
        <w:rPr>
          <w:rFonts w:ascii="Times New Roman" w:hAnsi="Times New Roman" w:cs="仿宋_GB2312"/>
          <w:sz w:val="32"/>
          <w:szCs w:val="32"/>
        </w:rPr>
      </w:pPr>
      <w:bookmarkStart w:id="18" w:name="第十二条"/>
      <w:bookmarkEnd w:id="18"/>
      <w:r>
        <w:rPr>
          <w:rFonts w:hint="eastAsia" w:ascii="Times New Roman" w:hAnsi="Times New Roman" w:eastAsia="黑体" w:cs="黑体"/>
          <w:sz w:val="32"/>
          <w:szCs w:val="32"/>
        </w:rPr>
        <w:t>第十二条</w:t>
      </w:r>
      <w:r>
        <w:rPr>
          <w:rFonts w:hint="eastAsia" w:ascii="Times New Roman" w:hAnsi="Times New Roman" w:cs="仿宋_GB2312"/>
          <w:sz w:val="32"/>
          <w:szCs w:val="32"/>
        </w:rPr>
        <w:t>　市人民代表大会主席团可以向市人民代表大会提出法规案，由市人民代表大会会议审议。</w:t>
      </w:r>
    </w:p>
    <w:p w14:paraId="212D6D73">
      <w:pPr>
        <w:ind w:firstLine="632" w:firstLineChars="200"/>
        <w:rPr>
          <w:rFonts w:ascii="Times New Roman" w:hAnsi="Times New Roman" w:cs="仿宋_GB2312"/>
          <w:sz w:val="32"/>
          <w:szCs w:val="32"/>
        </w:rPr>
      </w:pPr>
      <w:bookmarkStart w:id="19" w:name="第十三条"/>
      <w:bookmarkEnd w:id="19"/>
      <w:r>
        <w:rPr>
          <w:rFonts w:hint="eastAsia" w:ascii="Times New Roman" w:hAnsi="Times New Roman" w:eastAsia="黑体" w:cs="黑体"/>
          <w:sz w:val="32"/>
          <w:szCs w:val="32"/>
        </w:rPr>
        <w:t>第十三条</w:t>
      </w:r>
      <w:r>
        <w:rPr>
          <w:rFonts w:hint="eastAsia" w:ascii="Times New Roman" w:hAnsi="Times New Roman" w:cs="仿宋_GB2312"/>
          <w:sz w:val="32"/>
          <w:szCs w:val="32"/>
        </w:rPr>
        <w:t>　市人民代表大会常务委员会、市人民政府、市人民代表大会各专门委员会，可以向市人民代表大会提出法规案，由主席团决定列入会议议程。</w:t>
      </w:r>
    </w:p>
    <w:p w14:paraId="236EA74C">
      <w:pPr>
        <w:ind w:firstLine="632" w:firstLineChars="200"/>
        <w:rPr>
          <w:rFonts w:ascii="Times New Roman" w:hAnsi="Times New Roman" w:cs="仿宋_GB2312"/>
          <w:sz w:val="32"/>
          <w:szCs w:val="32"/>
        </w:rPr>
      </w:pPr>
      <w:bookmarkStart w:id="20" w:name="第十四条"/>
      <w:bookmarkEnd w:id="20"/>
      <w:r>
        <w:rPr>
          <w:rFonts w:hint="eastAsia" w:ascii="Times New Roman" w:hAnsi="Times New Roman" w:eastAsia="黑体" w:cs="黑体"/>
          <w:sz w:val="32"/>
          <w:szCs w:val="32"/>
        </w:rPr>
        <w:t>第十四条</w:t>
      </w:r>
      <w:r>
        <w:rPr>
          <w:rFonts w:hint="eastAsia" w:ascii="Times New Roman" w:hAnsi="Times New Roman" w:cs="仿宋_GB2312"/>
          <w:sz w:val="32"/>
          <w:szCs w:val="32"/>
        </w:rPr>
        <w:t>　一个代表团或者十名以上的代表联名，可以向市人民代表大会提出法规案，由主席团决定是否列入会议议程，或者先交有关专门委员会审议，提出是否列入会议议程的意见，再决定是否列入会议议程。</w:t>
      </w:r>
    </w:p>
    <w:p w14:paraId="557F09F6">
      <w:pPr>
        <w:ind w:firstLine="632" w:firstLineChars="200"/>
        <w:rPr>
          <w:rFonts w:ascii="Times New Roman" w:hAnsi="Times New Roman" w:cs="仿宋_GB2312"/>
          <w:sz w:val="32"/>
          <w:szCs w:val="32"/>
        </w:rPr>
      </w:pPr>
      <w:bookmarkStart w:id="21" w:name="第十五条"/>
      <w:bookmarkEnd w:id="21"/>
      <w:r>
        <w:rPr>
          <w:rFonts w:hint="eastAsia" w:ascii="Times New Roman" w:hAnsi="Times New Roman" w:eastAsia="黑体" w:cs="黑体"/>
          <w:sz w:val="32"/>
          <w:szCs w:val="32"/>
        </w:rPr>
        <w:t>第十五条</w:t>
      </w:r>
      <w:r>
        <w:rPr>
          <w:rFonts w:hint="eastAsia" w:ascii="Times New Roman" w:hAnsi="Times New Roman" w:cs="仿宋_GB2312"/>
          <w:sz w:val="32"/>
          <w:szCs w:val="32"/>
        </w:rPr>
        <w:t>　拟向市人民代表大会提出的法规案，在市人民代表大会闭会期间，可以先向常务委员会提出，经常务委员会审议后，决定提请市人民代表大会审议，由常务委员会向大会全体会议作说明。</w:t>
      </w:r>
    </w:p>
    <w:p w14:paraId="02356A4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常务委员会决定提请市人民代表大会审议的法规案，应当在市人民代表大会举行会议的三十日前，将法规草案发给代表。</w:t>
      </w:r>
    </w:p>
    <w:p w14:paraId="6CF7533D">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列入市人民代表大会会议议程的法规案，大会全体会议听取提案人的说明，说明应当包括制定该法规的必要性、立法依据和主要内容，由各代表团进行审议。</w:t>
      </w:r>
    </w:p>
    <w:p w14:paraId="6565CA7A">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各代表团审议法规案时，提案人应当派人听取意见，回答询问；有关机关、组织应当根据代表团的要求，派人介绍情况。</w:t>
      </w:r>
    </w:p>
    <w:p w14:paraId="292D3FA0">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列入市人民代表大会会议议程的法规案，由法制委员会根据各代表团的审议意见，对法规案进行统一审议，并向主席团提出审议结果的报告和法规草案修改稿，对重要的不同意见应当在审议结果的报告中予以说明，经主席团会议审议通过后印发会议，由各代表团进行审议。</w:t>
      </w:r>
    </w:p>
    <w:p w14:paraId="4B375BCE">
      <w:pPr>
        <w:ind w:firstLine="632" w:firstLineChars="200"/>
        <w:rPr>
          <w:rFonts w:ascii="Times New Roman" w:hAnsi="Times New Roman" w:cs="仿宋_GB2312"/>
          <w:sz w:val="32"/>
          <w:szCs w:val="32"/>
        </w:rPr>
      </w:pPr>
      <w:r>
        <w:rPr>
          <w:rFonts w:hint="eastAsia" w:ascii="Times New Roman" w:hAnsi="Times New Roman" w:cs="仿宋_GB2312"/>
          <w:sz w:val="32"/>
          <w:szCs w:val="32"/>
        </w:rPr>
        <w:t>必要时，主席团常务主席可以召开各代表团团长会议，就法规草案中的重大问题听取审议意见、进行讨论，也可以召开各代表团推荐的有关代表会议，就法规草案中重大的专门性问题进行讨论，并将讨论的情况和意见向主席团报告。</w:t>
      </w:r>
    </w:p>
    <w:p w14:paraId="4FBD580B">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列入市人民代表大会会议议程的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14:paraId="537FBB4C">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列入市人民代表大会会议议程的法规案，在交付表决前，提案人要求撤回的，应当说明理由，经主席团同意，并向大会报告，对该法规案的审议即行终止。</w:t>
      </w:r>
    </w:p>
    <w:p w14:paraId="7EC9FD87">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法规草案修改稿经各代表团审议后，由法制委员会根据各代表团的审议意见进行修改，提出表决稿。表决稿由主席团提请大会全体会议表决，表决采用无记名方式，以全体代表的过半数通过。</w:t>
      </w:r>
    </w:p>
    <w:p w14:paraId="71666442">
      <w:pPr>
        <w:rPr>
          <w:rFonts w:ascii="Times New Roman" w:hAnsi="Times New Roman" w:eastAsia="宋体" w:cs="宋体"/>
          <w:szCs w:val="32"/>
        </w:rPr>
      </w:pPr>
    </w:p>
    <w:p w14:paraId="060242E3">
      <w:pPr>
        <w:jc w:val="center"/>
        <w:rPr>
          <w:rFonts w:ascii="Times New Roman" w:hAnsi="Times New Roman" w:eastAsia="黑体" w:cs="黑体"/>
          <w:szCs w:val="32"/>
        </w:rPr>
      </w:pPr>
      <w:bookmarkStart w:id="27" w:name="第五章 市人民代表大会常务委员会立法程序"/>
      <w:bookmarkEnd w:id="27"/>
      <w:r>
        <w:rPr>
          <w:rFonts w:hint="eastAsia" w:ascii="Times New Roman" w:hAnsi="Times New Roman" w:eastAsia="黑体" w:cs="黑体"/>
          <w:szCs w:val="32"/>
        </w:rPr>
        <w:t>第五章　市人民代表大会常务委员会立法程序</w:t>
      </w:r>
    </w:p>
    <w:p w14:paraId="56992B7D">
      <w:pPr>
        <w:rPr>
          <w:rFonts w:ascii="Times New Roman" w:hAnsi="Times New Roman" w:eastAsia="宋体" w:cs="宋体"/>
          <w:szCs w:val="32"/>
        </w:rPr>
      </w:pPr>
    </w:p>
    <w:p w14:paraId="7403D272">
      <w:pPr>
        <w:ind w:firstLine="632" w:firstLineChars="200"/>
        <w:rPr>
          <w:rFonts w:ascii="Times New Roman" w:hAnsi="Times New Roman" w:cs="仿宋_GB2312"/>
          <w:sz w:val="32"/>
          <w:szCs w:val="32"/>
        </w:rPr>
      </w:pPr>
      <w:bookmarkStart w:id="28" w:name="第二十一条"/>
      <w:bookmarkEnd w:id="28"/>
      <w:r>
        <w:rPr>
          <w:rFonts w:hint="eastAsia" w:ascii="Times New Roman" w:hAnsi="Times New Roman" w:eastAsia="黑体" w:cs="黑体"/>
          <w:sz w:val="32"/>
          <w:szCs w:val="32"/>
        </w:rPr>
        <w:t>第二十一条</w:t>
      </w:r>
      <w:r>
        <w:rPr>
          <w:rFonts w:hint="eastAsia" w:ascii="Times New Roman" w:hAnsi="Times New Roman" w:cs="仿宋_GB2312"/>
          <w:sz w:val="32"/>
          <w:szCs w:val="32"/>
        </w:rPr>
        <w:t>　主任会议可以向常务委员会提出法规案，由常务委员会会议审议。</w:t>
      </w:r>
    </w:p>
    <w:p w14:paraId="70DB154F">
      <w:pPr>
        <w:ind w:firstLine="632" w:firstLineChars="200"/>
        <w:rPr>
          <w:rFonts w:ascii="Times New Roman" w:hAnsi="Times New Roman" w:cs="仿宋_GB2312"/>
          <w:sz w:val="32"/>
          <w:szCs w:val="32"/>
        </w:rPr>
      </w:pPr>
      <w:bookmarkStart w:id="29" w:name="第二十二条"/>
      <w:bookmarkEnd w:id="29"/>
      <w:r>
        <w:rPr>
          <w:rFonts w:hint="eastAsia" w:ascii="Times New Roman" w:hAnsi="Times New Roman" w:eastAsia="黑体" w:cs="黑体"/>
          <w:sz w:val="32"/>
          <w:szCs w:val="32"/>
        </w:rPr>
        <w:t>第二十二条</w:t>
      </w:r>
      <w:r>
        <w:rPr>
          <w:rFonts w:hint="eastAsia" w:ascii="Times New Roman" w:hAnsi="Times New Roman" w:cs="仿宋_GB2312"/>
          <w:sz w:val="32"/>
          <w:szCs w:val="32"/>
        </w:rPr>
        <w:t>　市人民政府、市人民代表大会各专门委员会，可以向常务委员会提出法规案，由主任会议决定列入常务委员会会议议程，或者先交有关专门委员会审议、常务委员会有关工作机构研究，提出报告，再决定列入常务委员会会议议程。</w:t>
      </w:r>
    </w:p>
    <w:p w14:paraId="43414220">
      <w:pPr>
        <w:ind w:firstLine="632" w:firstLineChars="200"/>
        <w:rPr>
          <w:rFonts w:ascii="Times New Roman" w:hAnsi="Times New Roman" w:cs="仿宋_GB2312"/>
          <w:sz w:val="32"/>
          <w:szCs w:val="32"/>
        </w:rPr>
      </w:pPr>
      <w:bookmarkStart w:id="30" w:name="第二十三条"/>
      <w:bookmarkEnd w:id="30"/>
      <w:r>
        <w:rPr>
          <w:rFonts w:hint="eastAsia" w:ascii="Times New Roman" w:hAnsi="Times New Roman" w:eastAsia="黑体" w:cs="黑体"/>
          <w:sz w:val="32"/>
          <w:szCs w:val="32"/>
        </w:rPr>
        <w:t>第二十三条</w:t>
      </w:r>
      <w:r>
        <w:rPr>
          <w:rFonts w:hint="eastAsia" w:ascii="Times New Roman" w:hAnsi="Times New Roman" w:cs="仿宋_GB2312"/>
          <w:sz w:val="32"/>
          <w:szCs w:val="32"/>
        </w:rPr>
        <w:t>　常务委员会组成人员五人以上联名，可以向常务委员会提出法规案，由主任会议决定是否列入常务委员会会议议程，或者先交有关专门委员会审议、常务委员会有关工作机构研究，提出是否列入会议议程的意见，再决定是否列入常务委员会会议议程。不列入常务委员会会议议程的，应当向提案人说明，并向常务委员会报告。</w:t>
      </w:r>
    </w:p>
    <w:p w14:paraId="049E47BE">
      <w:pPr>
        <w:ind w:firstLine="632" w:firstLineChars="200"/>
        <w:rPr>
          <w:rFonts w:ascii="Times New Roman" w:hAnsi="Times New Roman" w:cs="仿宋_GB2312"/>
          <w:sz w:val="32"/>
          <w:szCs w:val="32"/>
        </w:rPr>
      </w:pPr>
      <w:bookmarkStart w:id="31" w:name="第二十四条"/>
      <w:bookmarkEnd w:id="31"/>
      <w:r>
        <w:rPr>
          <w:rFonts w:hint="eastAsia" w:ascii="Times New Roman" w:hAnsi="Times New Roman" w:eastAsia="黑体" w:cs="黑体"/>
          <w:sz w:val="32"/>
          <w:szCs w:val="32"/>
        </w:rPr>
        <w:t>第二十四条</w:t>
      </w:r>
      <w:r>
        <w:rPr>
          <w:rFonts w:hint="eastAsia" w:ascii="Times New Roman" w:hAnsi="Times New Roman" w:cs="仿宋_GB2312"/>
          <w:sz w:val="32"/>
          <w:szCs w:val="32"/>
        </w:rPr>
        <w:t>　列入常务委员会会议议程的法规案，一般应当经两次常务委员会会议审议后再交付表决。涉及面广、内容复杂或者常务委员会会议第二次审议时，对法规案中的重大问题意见分歧较大，经主任会议决定，可以经三次常务委员会会议审议再交付表决，也可以在第三次常务委员会会议上直接表决。</w:t>
      </w:r>
    </w:p>
    <w:p w14:paraId="6C4C5131">
      <w:pPr>
        <w:ind w:firstLine="632" w:firstLineChars="200"/>
        <w:rPr>
          <w:rFonts w:ascii="Times New Roman" w:hAnsi="Times New Roman" w:cs="仿宋_GB2312"/>
          <w:sz w:val="32"/>
          <w:szCs w:val="32"/>
        </w:rPr>
      </w:pPr>
      <w:r>
        <w:rPr>
          <w:rFonts w:hint="eastAsia" w:ascii="Times New Roman" w:hAnsi="Times New Roman" w:cs="仿宋_GB2312"/>
          <w:sz w:val="32"/>
          <w:szCs w:val="32"/>
        </w:rPr>
        <w:t>调整事项较为单一或者部分修改的法规案各方面意见比较一致的，废止法规案的，或者遇有紧急情形的，经主任会议决定，可以经一次常务委员会会议审议即交付表决。</w:t>
      </w:r>
    </w:p>
    <w:p w14:paraId="0568B4A0">
      <w:pPr>
        <w:ind w:firstLine="632" w:firstLineChars="200"/>
        <w:rPr>
          <w:rFonts w:ascii="Times New Roman" w:hAnsi="Times New Roman" w:cs="仿宋_GB2312"/>
          <w:sz w:val="32"/>
          <w:szCs w:val="32"/>
        </w:rPr>
      </w:pPr>
      <w:bookmarkStart w:id="32" w:name="第二十五条"/>
      <w:bookmarkEnd w:id="32"/>
      <w:r>
        <w:rPr>
          <w:rFonts w:hint="eastAsia" w:ascii="Times New Roman" w:hAnsi="Times New Roman" w:eastAsia="黑体" w:cs="黑体"/>
          <w:sz w:val="32"/>
          <w:szCs w:val="32"/>
        </w:rPr>
        <w:t>第二十五条</w:t>
      </w:r>
      <w:r>
        <w:rPr>
          <w:rFonts w:hint="eastAsia" w:ascii="Times New Roman" w:hAnsi="Times New Roman" w:cs="仿宋_GB2312"/>
          <w:sz w:val="32"/>
          <w:szCs w:val="32"/>
        </w:rPr>
        <w:t>　拟提请常务委员会会议审议的法规案，提案人应当在会议举行的三十日前将法规案送交常务委员会。</w:t>
      </w:r>
    </w:p>
    <w:p w14:paraId="03036719">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列入常务委员会会议议程的法规案，除特殊情况外，应当在会议举行的七日前将法规草案发给常务委员会组成人员。</w:t>
      </w:r>
    </w:p>
    <w:p w14:paraId="62A5A112">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常务委员会会议审议法规案时，可以邀请有关人民代表大会代表，市人民代表大会常务委员会立法顾问、基层立法联系点负责人列席会议。</w:t>
      </w:r>
    </w:p>
    <w:p w14:paraId="46520F15">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列入常务委员会会议议程的法规案，由有关专门委员会审议或者常务委员会有关工作机构研究，向常务委员会会议提出审议或者研究意见的报告。</w:t>
      </w:r>
    </w:p>
    <w:p w14:paraId="2C73EACC">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常务委员会会议第一次审议法规案，在全体会议上听取提案人的说明和有关专门委员会对法规案的审议或者常务委员会工作机构研究意见的报告，由分组会议进行审议。</w:t>
      </w:r>
    </w:p>
    <w:p w14:paraId="14292E5C">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经常务委员会会议第一次审议后，由法制委员会根据各方面的意见进行统一审议，提出审议结果的报告和草案修改稿。有关方面重要的不同意见，应当在审议结果的报告中予以说明。对有关专门委员会、常务委员会有关工作机构的重要意见没有采纳的，应当予以反馈。</w:t>
      </w:r>
    </w:p>
    <w:p w14:paraId="13306549">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法制委员会统一审议时，可以邀请有关专门委员会或者工作机构的负责人、人民代表大会代表、有关专家列席会议，发表意见。</w:t>
      </w:r>
    </w:p>
    <w:p w14:paraId="61981F9E">
      <w:pPr>
        <w:ind w:firstLine="632" w:firstLineChars="200"/>
        <w:rPr>
          <w:rFonts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常务委员会会议第二次审议法规案，在全体会议上听取法制委员会审议结果的报告后，由分组会议、联组会议或者全体会议对法规草案修改稿进行审议。</w:t>
      </w:r>
    </w:p>
    <w:p w14:paraId="11A14BB1">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法规草案经常务委员会会议审议后，由法制委员会根据常务委员会组成人员的审议意见进行修改，提出表决稿。表决由常务委员会全体组成人员的过半数通过。</w:t>
      </w:r>
    </w:p>
    <w:p w14:paraId="5C8CEA77">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需要经常务委员会三次会议审议的法规案，法制委员会根据二审审议意见以及有关专门委员会、常务委员会工作机构研究情况进一步审议，提出法规草案修改稿并在全体会议上作审议结果的报告，由分组会议、联组会议或者全体会议对法规草案修改稿进行审议。由法制委员会提出表决稿，再交付表决。</w:t>
      </w:r>
    </w:p>
    <w:p w14:paraId="39D716FF">
      <w:pPr>
        <w:ind w:firstLine="632" w:firstLineChars="200"/>
        <w:rPr>
          <w:rFonts w:ascii="Times New Roman" w:hAnsi="Times New Roman" w:cs="仿宋_GB2312"/>
          <w:sz w:val="32"/>
          <w:szCs w:val="32"/>
        </w:rPr>
      </w:pPr>
      <w:r>
        <w:rPr>
          <w:rFonts w:hint="eastAsia" w:ascii="Times New Roman" w:hAnsi="Times New Roman" w:cs="仿宋_GB2312"/>
          <w:sz w:val="32"/>
          <w:szCs w:val="32"/>
        </w:rPr>
        <w:t>在第三次常务委员会会议上直接表决的法规案，由法制委员会根据常务委员会第二次审议意见，对法规草案修改提出表决稿，交付表决。</w:t>
      </w:r>
    </w:p>
    <w:p w14:paraId="239EDC09">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常务委员会分组会议审议法规案时，提案人应当派人听取审议意见，回答询问；有关机关、组织应当根据分组会议的要求，派人介绍情况。</w:t>
      </w:r>
    </w:p>
    <w:p w14:paraId="523760B9">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拟经常务委员会一次审议即交付表决的法规案，在常务委员会分组审议后，法制委员会根据各方面意见进行统一审议，提出审议结果的报告和法规草案修改表决稿，交付表决。</w:t>
      </w:r>
    </w:p>
    <w:p w14:paraId="0BF872D3">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列入常务委员会会议议程的法规案，法制委员会、有关专门委员会和常务委员会有关工作机构应当听取人民代表大会代表和有关方面的意见。听取意见可以采取座谈会、论证会、听证会、实地考察等多种形式。</w:t>
      </w:r>
    </w:p>
    <w:p w14:paraId="1775C0C0">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法规草案经常务委员会会议第一次审议后，应当在新闻媒体上公布、征求意见，但是经主任会议决定不公布的除外；征求意见的时间一般不少于三十日。</w:t>
      </w:r>
    </w:p>
    <w:p w14:paraId="37C00EE2">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列入常务委员会会议议程的法规案，在交付表决前，提案人要求撤回的，应当说明理由，经主任会议同意，并向常务委员会报告，对该法规案的审议即行终止。</w:t>
      </w:r>
    </w:p>
    <w:p w14:paraId="2659AB17">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审议的法规案，因对制定该法规的必要性、可行性等重大问题存在较大意见分歧搁置满两年的，或者因暂不交付表决经过两年没有再次列入常务委员会会议议程审议的，由主任会议向常务委员会报告，该法规案终止审议。</w:t>
      </w:r>
    </w:p>
    <w:p w14:paraId="437C8EAC">
      <w:pPr>
        <w:rPr>
          <w:rFonts w:ascii="Times New Roman" w:hAnsi="Times New Roman" w:eastAsia="宋体" w:cs="宋体"/>
          <w:szCs w:val="32"/>
        </w:rPr>
      </w:pPr>
    </w:p>
    <w:p w14:paraId="3DCEEBB3">
      <w:pPr>
        <w:jc w:val="center"/>
        <w:rPr>
          <w:rFonts w:ascii="Times New Roman" w:hAnsi="Times New Roman" w:eastAsia="黑体" w:cs="黑体"/>
          <w:szCs w:val="32"/>
        </w:rPr>
      </w:pPr>
      <w:bookmarkStart w:id="42" w:name="第六章 法规的报批和公布"/>
      <w:bookmarkEnd w:id="42"/>
      <w:r>
        <w:rPr>
          <w:rFonts w:hint="eastAsia" w:ascii="Times New Roman" w:hAnsi="Times New Roman" w:eastAsia="黑体" w:cs="黑体"/>
          <w:szCs w:val="32"/>
        </w:rPr>
        <w:t>第六章　法规的报批和公布</w:t>
      </w:r>
    </w:p>
    <w:p w14:paraId="4D12DD91">
      <w:pPr>
        <w:rPr>
          <w:rFonts w:ascii="Times New Roman" w:hAnsi="Times New Roman" w:eastAsia="宋体" w:cs="宋体"/>
          <w:szCs w:val="32"/>
        </w:rPr>
      </w:pPr>
    </w:p>
    <w:p w14:paraId="50507990">
      <w:pPr>
        <w:ind w:firstLine="632" w:firstLineChars="200"/>
        <w:rPr>
          <w:rFonts w:ascii="Times New Roman" w:hAnsi="Times New Roman" w:cs="仿宋_GB2312"/>
          <w:sz w:val="32"/>
          <w:szCs w:val="32"/>
        </w:rPr>
      </w:pPr>
      <w:bookmarkStart w:id="43" w:name="第三十五条"/>
      <w:bookmarkEnd w:id="43"/>
      <w:r>
        <w:rPr>
          <w:rFonts w:hint="eastAsia" w:ascii="Times New Roman" w:hAnsi="Times New Roman" w:eastAsia="黑体" w:cs="黑体"/>
          <w:sz w:val="32"/>
          <w:szCs w:val="32"/>
        </w:rPr>
        <w:t>第三十五条</w:t>
      </w:r>
      <w:r>
        <w:rPr>
          <w:rFonts w:hint="eastAsia" w:ascii="Times New Roman" w:hAnsi="Times New Roman" w:cs="仿宋_GB2312"/>
          <w:sz w:val="32"/>
          <w:szCs w:val="32"/>
        </w:rPr>
        <w:t>　法规草案拟交付表决的，应当在该法规草案交付表决的三十日前，送省人民代表大会常务委员会法制工作委员会征求意见。</w:t>
      </w:r>
    </w:p>
    <w:p w14:paraId="15E524D7">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法规草案表决前，应当送省人民代表大会常务委员会组成人员征求意见，并反馈采纳情况。</w:t>
      </w:r>
    </w:p>
    <w:p w14:paraId="62E25D72">
      <w:pPr>
        <w:ind w:firstLine="632" w:firstLineChars="200"/>
        <w:rPr>
          <w:rFonts w:ascii="Times New Roman" w:hAnsi="Times New Roman" w:cs="仿宋_GB2312"/>
          <w:sz w:val="32"/>
          <w:szCs w:val="32"/>
        </w:rPr>
      </w:pPr>
      <w:bookmarkStart w:id="44" w:name="第三十六条"/>
      <w:bookmarkEnd w:id="44"/>
      <w:r>
        <w:rPr>
          <w:rFonts w:hint="eastAsia" w:ascii="Times New Roman" w:hAnsi="Times New Roman" w:eastAsia="黑体" w:cs="黑体"/>
          <w:sz w:val="32"/>
          <w:szCs w:val="32"/>
        </w:rPr>
        <w:t>第三十六条</w:t>
      </w:r>
      <w:r>
        <w:rPr>
          <w:rFonts w:hint="eastAsia" w:ascii="Times New Roman" w:hAnsi="Times New Roman" w:cs="仿宋_GB2312"/>
          <w:sz w:val="32"/>
          <w:szCs w:val="32"/>
        </w:rPr>
        <w:t>　市人民代表大会或者常务委员会通过的法规案，应当在通过后十五日内按照规定报请省人民代表大会常务委员会批准。</w:t>
      </w:r>
    </w:p>
    <w:p w14:paraId="2DC496CF">
      <w:pPr>
        <w:ind w:firstLine="632" w:firstLineChars="200"/>
        <w:rPr>
          <w:rFonts w:ascii="Times New Roman" w:hAnsi="Times New Roman" w:cs="仿宋_GB2312"/>
          <w:sz w:val="32"/>
          <w:szCs w:val="32"/>
        </w:rPr>
      </w:pPr>
      <w:bookmarkStart w:id="45" w:name="第三十七条"/>
      <w:bookmarkEnd w:id="45"/>
      <w:r>
        <w:rPr>
          <w:rFonts w:hint="eastAsia" w:ascii="Times New Roman" w:hAnsi="Times New Roman" w:eastAsia="黑体" w:cs="黑体"/>
          <w:sz w:val="32"/>
          <w:szCs w:val="32"/>
        </w:rPr>
        <w:t>第三十七条</w:t>
      </w:r>
      <w:r>
        <w:rPr>
          <w:rFonts w:hint="eastAsia" w:ascii="Times New Roman" w:hAnsi="Times New Roman" w:cs="仿宋_GB2312"/>
          <w:sz w:val="32"/>
          <w:szCs w:val="32"/>
        </w:rPr>
        <w:t>　经省人民代表大会常务委员会批准的地方性法规文本以及草案的说明、审议结果的报告和地方性法规修改、废止决定及解释，由常务委员会公布，并在《吕梁市人民代表大会常务委员会公报》、《吕梁日报》刊登。</w:t>
      </w:r>
    </w:p>
    <w:p w14:paraId="03998A3E">
      <w:pPr>
        <w:ind w:firstLine="632" w:firstLineChars="200"/>
        <w:rPr>
          <w:rFonts w:ascii="Times New Roman" w:hAnsi="Times New Roman" w:cs="仿宋_GB2312"/>
          <w:sz w:val="32"/>
          <w:szCs w:val="32"/>
        </w:rPr>
      </w:pPr>
      <w:r>
        <w:rPr>
          <w:rFonts w:hint="eastAsia" w:ascii="Times New Roman" w:hAnsi="Times New Roman" w:cs="仿宋_GB2312"/>
          <w:sz w:val="32"/>
          <w:szCs w:val="32"/>
        </w:rPr>
        <w:t>在《吕梁市人民代表大会常务委员会公报》上刊登的法规文本为标准文本。</w:t>
      </w:r>
    </w:p>
    <w:p w14:paraId="19806DEF">
      <w:pPr>
        <w:ind w:firstLine="632" w:firstLineChars="200"/>
        <w:rPr>
          <w:rFonts w:ascii="Times New Roman" w:hAnsi="Times New Roman" w:cs="仿宋_GB2312"/>
          <w:sz w:val="32"/>
          <w:szCs w:val="32"/>
        </w:rPr>
      </w:pPr>
      <w:bookmarkStart w:id="46" w:name="第三十八条"/>
      <w:bookmarkEnd w:id="46"/>
      <w:r>
        <w:rPr>
          <w:rFonts w:hint="eastAsia" w:ascii="Times New Roman" w:hAnsi="Times New Roman" w:eastAsia="黑体" w:cs="黑体"/>
          <w:sz w:val="32"/>
          <w:szCs w:val="32"/>
        </w:rPr>
        <w:t>第三十八条</w:t>
      </w:r>
      <w:r>
        <w:rPr>
          <w:rFonts w:hint="eastAsia" w:ascii="Times New Roman" w:hAnsi="Times New Roman" w:cs="仿宋_GB2312"/>
          <w:sz w:val="32"/>
          <w:szCs w:val="32"/>
        </w:rPr>
        <w:t>　报请、批准、公布、印制、汇编等地方性法规及相关材料的审定工作由法制工作委员会负责。</w:t>
      </w:r>
    </w:p>
    <w:p w14:paraId="798F9702">
      <w:pPr>
        <w:rPr>
          <w:rFonts w:ascii="Times New Roman" w:hAnsi="Times New Roman" w:eastAsia="宋体" w:cs="宋体"/>
          <w:szCs w:val="32"/>
        </w:rPr>
      </w:pPr>
    </w:p>
    <w:p w14:paraId="23AB96F4">
      <w:pPr>
        <w:jc w:val="center"/>
        <w:rPr>
          <w:rFonts w:ascii="Times New Roman" w:hAnsi="Times New Roman" w:eastAsia="黑体" w:cs="黑体"/>
          <w:szCs w:val="32"/>
        </w:rPr>
      </w:pPr>
      <w:bookmarkStart w:id="47" w:name="第七章 法规解释与立法评估"/>
      <w:bookmarkEnd w:id="47"/>
      <w:r>
        <w:rPr>
          <w:rFonts w:hint="eastAsia" w:ascii="Times New Roman" w:hAnsi="Times New Roman" w:eastAsia="黑体" w:cs="黑体"/>
          <w:szCs w:val="32"/>
        </w:rPr>
        <w:t>第七章　法规解释与立法评估</w:t>
      </w:r>
    </w:p>
    <w:p w14:paraId="7473DD27">
      <w:pPr>
        <w:rPr>
          <w:rFonts w:ascii="Times New Roman" w:hAnsi="Times New Roman" w:eastAsia="宋体" w:cs="宋体"/>
          <w:szCs w:val="32"/>
        </w:rPr>
      </w:pPr>
    </w:p>
    <w:p w14:paraId="1B92199F">
      <w:pPr>
        <w:ind w:firstLine="632" w:firstLineChars="200"/>
        <w:rPr>
          <w:rFonts w:ascii="Times New Roman" w:hAnsi="Times New Roman" w:cs="仿宋_GB2312"/>
          <w:sz w:val="32"/>
          <w:szCs w:val="32"/>
        </w:rPr>
      </w:pPr>
      <w:bookmarkStart w:id="48" w:name="第三十九条"/>
      <w:bookmarkEnd w:id="48"/>
      <w:r>
        <w:rPr>
          <w:rFonts w:hint="eastAsia" w:ascii="Times New Roman" w:hAnsi="Times New Roman" w:eastAsia="黑体" w:cs="黑体"/>
          <w:sz w:val="32"/>
          <w:szCs w:val="32"/>
        </w:rPr>
        <w:t>第三十九条</w:t>
      </w:r>
      <w:r>
        <w:rPr>
          <w:rFonts w:hint="eastAsia" w:ascii="Times New Roman" w:hAnsi="Times New Roman" w:cs="仿宋_GB2312"/>
          <w:sz w:val="32"/>
          <w:szCs w:val="32"/>
        </w:rPr>
        <w:t>　市人民代表大会及其常务委员会制定的法规，有以下情形之一的，市人民政府、市监察委员会、市中级人民法院、市人民检察院和市人民代表大会各专门委员会以及县（市、区）人民代表大会常务委员会可以向市人民代表大会常务委员会书面提出解释法规的要求：</w:t>
      </w:r>
    </w:p>
    <w:p w14:paraId="4F4B54EB">
      <w:pPr>
        <w:ind w:firstLine="632" w:firstLineChars="200"/>
        <w:rPr>
          <w:rFonts w:ascii="Times New Roman" w:hAnsi="Times New Roman" w:cs="仿宋_GB2312"/>
          <w:sz w:val="32"/>
          <w:szCs w:val="32"/>
        </w:rPr>
      </w:pPr>
      <w:r>
        <w:rPr>
          <w:rFonts w:hint="eastAsia" w:ascii="Times New Roman" w:hAnsi="Times New Roman" w:cs="仿宋_GB2312"/>
          <w:sz w:val="32"/>
          <w:szCs w:val="32"/>
        </w:rPr>
        <w:t>（一）需要进一步明确具体含义的；</w:t>
      </w:r>
    </w:p>
    <w:p w14:paraId="1B2C3B14">
      <w:pPr>
        <w:ind w:firstLine="632" w:firstLineChars="200"/>
        <w:rPr>
          <w:rFonts w:ascii="Times New Roman" w:hAnsi="Times New Roman" w:cs="仿宋_GB2312"/>
          <w:sz w:val="32"/>
          <w:szCs w:val="32"/>
        </w:rPr>
      </w:pPr>
      <w:r>
        <w:rPr>
          <w:rFonts w:hint="eastAsia" w:ascii="Times New Roman" w:hAnsi="Times New Roman" w:cs="仿宋_GB2312"/>
          <w:sz w:val="32"/>
          <w:szCs w:val="32"/>
        </w:rPr>
        <w:t>（二）实施后出现新的情况，需要明确适用法规依据的。</w:t>
      </w:r>
    </w:p>
    <w:p w14:paraId="7F01ED35">
      <w:pPr>
        <w:ind w:firstLine="632" w:firstLineChars="200"/>
        <w:rPr>
          <w:rFonts w:ascii="Times New Roman" w:hAnsi="Times New Roman" w:cs="仿宋_GB2312"/>
          <w:sz w:val="32"/>
          <w:szCs w:val="32"/>
        </w:rPr>
      </w:pPr>
      <w:bookmarkStart w:id="49" w:name="第四十条"/>
      <w:bookmarkEnd w:id="49"/>
      <w:r>
        <w:rPr>
          <w:rFonts w:hint="eastAsia" w:ascii="Times New Roman" w:hAnsi="Times New Roman" w:eastAsia="黑体" w:cs="黑体"/>
          <w:sz w:val="32"/>
          <w:szCs w:val="32"/>
        </w:rPr>
        <w:t>第四十条</w:t>
      </w:r>
      <w:r>
        <w:rPr>
          <w:rFonts w:hint="eastAsia" w:ascii="Times New Roman" w:hAnsi="Times New Roman" w:cs="仿宋_GB2312"/>
          <w:sz w:val="32"/>
          <w:szCs w:val="32"/>
        </w:rPr>
        <w:t>　法制工作委员会应当对相关立法解释要求进行审查，认为有必要解释的，研究拟订法规解释草案，由主任会议决定列入常务委员会会议议程。</w:t>
      </w:r>
    </w:p>
    <w:p w14:paraId="3DD91577">
      <w:pPr>
        <w:ind w:firstLine="632" w:firstLineChars="200"/>
        <w:rPr>
          <w:rFonts w:ascii="Times New Roman" w:hAnsi="Times New Roman" w:cs="仿宋_GB2312"/>
          <w:sz w:val="32"/>
          <w:szCs w:val="32"/>
        </w:rPr>
      </w:pPr>
      <w:bookmarkStart w:id="50" w:name="第四十一条"/>
      <w:bookmarkEnd w:id="50"/>
      <w:r>
        <w:rPr>
          <w:rFonts w:hint="eastAsia" w:ascii="Times New Roman" w:hAnsi="Times New Roman" w:eastAsia="黑体" w:cs="黑体"/>
          <w:sz w:val="32"/>
          <w:szCs w:val="32"/>
        </w:rPr>
        <w:t>第四十一条</w:t>
      </w:r>
      <w:r>
        <w:rPr>
          <w:rFonts w:hint="eastAsia" w:ascii="Times New Roman" w:hAnsi="Times New Roman" w:cs="仿宋_GB2312"/>
          <w:sz w:val="32"/>
          <w:szCs w:val="32"/>
        </w:rPr>
        <w:t>　法规解释草案经常务委员会会议审议，由市人民代表大会法制委员会根据常务委员会组成人员的意见进行统一审议，提出法规解释草案表决稿。</w:t>
      </w:r>
    </w:p>
    <w:p w14:paraId="4894E66B">
      <w:pPr>
        <w:ind w:firstLine="632" w:firstLineChars="200"/>
        <w:rPr>
          <w:rFonts w:ascii="Times New Roman" w:hAnsi="Times New Roman" w:cs="仿宋_GB2312"/>
          <w:sz w:val="32"/>
          <w:szCs w:val="32"/>
        </w:rPr>
      </w:pPr>
      <w:bookmarkStart w:id="51" w:name="第四十二条"/>
      <w:bookmarkEnd w:id="51"/>
      <w:r>
        <w:rPr>
          <w:rFonts w:hint="eastAsia" w:ascii="Times New Roman" w:hAnsi="Times New Roman" w:eastAsia="黑体" w:cs="黑体"/>
          <w:sz w:val="32"/>
          <w:szCs w:val="32"/>
        </w:rPr>
        <w:t>第四十二条</w:t>
      </w:r>
      <w:r>
        <w:rPr>
          <w:rFonts w:hint="eastAsia" w:ascii="Times New Roman" w:hAnsi="Times New Roman" w:cs="仿宋_GB2312"/>
          <w:sz w:val="32"/>
          <w:szCs w:val="32"/>
        </w:rPr>
        <w:t>　法规解释草案表决稿由常务委员会全体组成人员的过半数通过，由常务委员会发布公告予以公布，并报省人民代表大会常务委员会备案，法规解释与法规具有同等效力。</w:t>
      </w:r>
    </w:p>
    <w:p w14:paraId="4F3926DB">
      <w:pPr>
        <w:ind w:firstLine="632" w:firstLineChars="200"/>
        <w:rPr>
          <w:rFonts w:ascii="Times New Roman" w:hAnsi="Times New Roman" w:cs="仿宋_GB2312"/>
          <w:sz w:val="32"/>
          <w:szCs w:val="32"/>
        </w:rPr>
      </w:pPr>
      <w:bookmarkStart w:id="52" w:name="第四十三条"/>
      <w:bookmarkEnd w:id="52"/>
      <w:r>
        <w:rPr>
          <w:rFonts w:hint="eastAsia" w:ascii="Times New Roman" w:hAnsi="Times New Roman" w:eastAsia="黑体" w:cs="黑体"/>
          <w:sz w:val="32"/>
          <w:szCs w:val="32"/>
        </w:rPr>
        <w:t>第四十三条</w:t>
      </w:r>
      <w:r>
        <w:rPr>
          <w:rFonts w:hint="eastAsia" w:ascii="Times New Roman" w:hAnsi="Times New Roman" w:cs="仿宋_GB2312"/>
          <w:sz w:val="32"/>
          <w:szCs w:val="32"/>
        </w:rPr>
        <w:t>　市人民代表大会有关的专门委员会、常务委员会工作机构可以适时组织对有关法规或者法规中有关规定进行立法后评估。评估情况应当向常务委员会报告。</w:t>
      </w:r>
    </w:p>
    <w:p w14:paraId="0E8B8959">
      <w:pPr>
        <w:rPr>
          <w:rFonts w:ascii="Times New Roman" w:hAnsi="Times New Roman" w:eastAsia="宋体" w:cs="宋体"/>
          <w:szCs w:val="32"/>
        </w:rPr>
      </w:pPr>
    </w:p>
    <w:p w14:paraId="62113144">
      <w:pPr>
        <w:jc w:val="center"/>
        <w:rPr>
          <w:rFonts w:ascii="Times New Roman" w:hAnsi="Times New Roman" w:eastAsia="黑体" w:cs="黑体"/>
          <w:szCs w:val="32"/>
        </w:rPr>
      </w:pPr>
      <w:bookmarkStart w:id="53" w:name="第八章 附则"/>
      <w:bookmarkEnd w:id="53"/>
      <w:r>
        <w:rPr>
          <w:rFonts w:hint="eastAsia" w:ascii="Times New Roman" w:hAnsi="Times New Roman" w:eastAsia="黑体" w:cs="黑体"/>
          <w:szCs w:val="32"/>
        </w:rPr>
        <w:t>第八章　附　　则</w:t>
      </w:r>
    </w:p>
    <w:p w14:paraId="21DB7C11">
      <w:pPr>
        <w:rPr>
          <w:rFonts w:ascii="Times New Roman" w:hAnsi="Times New Roman" w:eastAsia="宋体" w:cs="宋体"/>
          <w:szCs w:val="32"/>
        </w:rPr>
      </w:pPr>
    </w:p>
    <w:p w14:paraId="2CBCFC39">
      <w:pPr>
        <w:ind w:firstLine="632" w:firstLineChars="200"/>
        <w:rPr>
          <w:rFonts w:ascii="Times New Roman" w:hAnsi="Times New Roman" w:cs="仿宋_GB2312"/>
          <w:sz w:val="32"/>
          <w:szCs w:val="32"/>
        </w:rPr>
      </w:pPr>
      <w:bookmarkStart w:id="54" w:name="第四十四条"/>
      <w:bookmarkEnd w:id="54"/>
      <w:r>
        <w:rPr>
          <w:rFonts w:hint="eastAsia" w:ascii="Times New Roman" w:hAnsi="Times New Roman" w:eastAsia="黑体" w:cs="黑体"/>
          <w:sz w:val="32"/>
          <w:szCs w:val="32"/>
        </w:rPr>
        <w:t>第四十四条</w:t>
      </w:r>
      <w:r>
        <w:rPr>
          <w:rFonts w:hint="eastAsia" w:ascii="Times New Roman" w:hAnsi="Times New Roman" w:cs="仿宋_GB2312"/>
          <w:sz w:val="32"/>
          <w:szCs w:val="32"/>
        </w:rPr>
        <w:t>　本规定自公布之日起施行。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6D16463"/>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12</Pages>
  <Words>5032</Words>
  <Characters>5050</Characters>
  <Lines>87</Lines>
  <Paragraphs>24</Paragraphs>
  <TotalTime>3</TotalTime>
  <ScaleCrop>false</ScaleCrop>
  <LinksUpToDate>false</LinksUpToDate>
  <CharactersWithSpaces>5123</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2025-01-23T06:49:51Z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2052-12.1.0.19770</vt:lpwstr>
  </property>
  <property fmtid="{D5CDD505-2E9C-101B-9397-08002B2CF9AE}" pid="4" name="KSOTemplateDocerSaveRecord">
    <vt:lpwstr>eyJoZGlkIjoiMWFkOGQwMTVkYzc5MGFmYTZiZGE4NzI1YmE3OWMyODgiLCJ1c2VySWQiOiI0OTI2MzM0NjEifQ==</vt:lpwstr>
  </property>
</Properties>
</file>