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rPr>
          <w:rFonts w:hint="eastAsia" w:ascii="Calibri" w:hAnsi="宋体" w:eastAsia="方正小标宋简体" w:cs="宋体"/>
          <w:kern w:val="0"/>
          <w:sz w:val="44"/>
          <w:szCs w:val="44"/>
        </w:rPr>
      </w:pPr>
    </w:p>
    <w:p>
      <w:pPr>
        <w:shd w:val="clear" w:color="auto" w:fill="FFFFFF"/>
        <w:spacing w:line="560" w:lineRule="exact"/>
        <w:rPr>
          <w:rFonts w:hint="eastAsia" w:ascii="Calibri" w:hAnsi="宋体" w:eastAsia="方正小标宋简体" w:cs="宋体"/>
          <w:kern w:val="0"/>
          <w:sz w:val="44"/>
          <w:szCs w:val="44"/>
        </w:rPr>
      </w:pPr>
    </w:p>
    <w:p>
      <w:pPr>
        <w:shd w:val="clear" w:color="auto" w:fill="FFFFFF"/>
        <w:spacing w:line="560" w:lineRule="exact"/>
        <w:jc w:val="center"/>
        <w:rPr>
          <w:rFonts w:hint="eastAsia" w:ascii="宋体" w:hAnsi="宋体" w:cs="宋体"/>
          <w:kern w:val="0"/>
          <w:sz w:val="44"/>
          <w:szCs w:val="44"/>
        </w:rPr>
      </w:pPr>
      <w:r>
        <w:rPr>
          <w:rFonts w:hint="eastAsia" w:ascii="宋体" w:hAnsi="宋体" w:cs="宋体"/>
          <w:kern w:val="0"/>
          <w:sz w:val="44"/>
          <w:szCs w:val="44"/>
        </w:rPr>
        <w:t>哈密市城市供热用热管理条例</w:t>
      </w:r>
    </w:p>
    <w:p>
      <w:pPr>
        <w:shd w:val="clear" w:color="auto" w:fill="FFFFFF"/>
        <w:spacing w:line="560" w:lineRule="exact"/>
        <w:jc w:val="center"/>
        <w:rPr>
          <w:rFonts w:hint="eastAsia" w:ascii="宋体" w:hAnsi="宋体" w:cs="宋体"/>
          <w:kern w:val="0"/>
          <w:sz w:val="44"/>
          <w:szCs w:val="44"/>
        </w:rPr>
      </w:pPr>
    </w:p>
    <w:p>
      <w:pPr>
        <w:shd w:val="clear" w:color="auto" w:fill="FFFFFF"/>
        <w:spacing w:line="560" w:lineRule="exact"/>
        <w:ind w:left="708" w:leftChars="337" w:right="622" w:rightChars="296"/>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（2021年8月24日哈密市第一届人民代表大会常务</w:t>
      </w:r>
    </w:p>
    <w:p>
      <w:pPr>
        <w:shd w:val="clear" w:color="auto" w:fill="FFFFFF"/>
        <w:spacing w:line="560" w:lineRule="exact"/>
        <w:ind w:left="708" w:leftChars="337" w:right="622" w:rightChars="296"/>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委员会第二十七次会议通过  2021年9月28日新疆</w:t>
      </w:r>
    </w:p>
    <w:p>
      <w:pPr>
        <w:shd w:val="clear" w:color="auto" w:fill="FFFFFF"/>
        <w:spacing w:line="560" w:lineRule="exact"/>
        <w:ind w:left="708" w:leftChars="337" w:right="622" w:rightChars="296"/>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维吾尔自治区第十三届人民代表大会常务委员会第二十八次会议批准）</w:t>
      </w:r>
      <w:bookmarkStart w:id="0" w:name="_GoBack"/>
      <w:bookmarkEnd w:id="0"/>
    </w:p>
    <w:p>
      <w:pPr>
        <w:shd w:val="clear" w:color="auto" w:fill="FFFFFF"/>
        <w:spacing w:line="560" w:lineRule="exact"/>
        <w:ind w:right="622" w:rightChars="296"/>
        <w:rPr>
          <w:rFonts w:hint="eastAsia" w:ascii="楷体_GB2312" w:hAnsi="楷体_GB2312" w:eastAsia="楷体_GB2312" w:cs="楷体_GB2312"/>
          <w:sz w:val="32"/>
          <w:szCs w:val="32"/>
        </w:rPr>
      </w:pPr>
    </w:p>
    <w:p>
      <w:pPr>
        <w:shd w:val="clear" w:color="auto" w:fill="FFFFFF"/>
        <w:spacing w:line="560" w:lineRule="exact"/>
        <w:ind w:right="622" w:rightChars="296"/>
        <w:jc w:val="center"/>
        <w:rPr>
          <w:rFonts w:eastAsia="楷体_GB2312"/>
          <w:color w:val="000000"/>
          <w:sz w:val="32"/>
          <w:szCs w:val="32"/>
        </w:rPr>
      </w:pPr>
      <w:r>
        <w:rPr>
          <w:rFonts w:eastAsia="楷体_GB2312"/>
          <w:color w:val="000000"/>
          <w:sz w:val="32"/>
          <w:szCs w:val="32"/>
        </w:rPr>
        <w:t>目    录</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第一章</w:t>
      </w:r>
      <w:r>
        <w:rPr>
          <w:rFonts w:eastAsia="楷体_GB2312"/>
          <w:color w:val="000000"/>
          <w:sz w:val="32"/>
          <w:szCs w:val="32"/>
        </w:rPr>
        <w:t xml:space="preserve">  </w:t>
      </w:r>
      <w:r>
        <w:rPr>
          <w:rFonts w:eastAsia="楷体_GB2312"/>
          <w:color w:val="000000"/>
          <w:kern w:val="0"/>
          <w:sz w:val="32"/>
          <w:szCs w:val="32"/>
        </w:rPr>
        <w:t>总  则</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第二章  规划与建设</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第三章  供热管理</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第四章</w:t>
      </w:r>
      <w:r>
        <w:rPr>
          <w:rFonts w:eastAsia="楷体_GB2312"/>
          <w:color w:val="000000"/>
          <w:sz w:val="32"/>
          <w:szCs w:val="32"/>
        </w:rPr>
        <w:t xml:space="preserve">  </w:t>
      </w:r>
      <w:r>
        <w:rPr>
          <w:rFonts w:eastAsia="楷体_GB2312"/>
          <w:color w:val="000000"/>
          <w:kern w:val="0"/>
          <w:sz w:val="32"/>
          <w:szCs w:val="32"/>
        </w:rPr>
        <w:t>用热管理</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第五章</w:t>
      </w:r>
      <w:r>
        <w:rPr>
          <w:rFonts w:eastAsia="楷体_GB2312"/>
          <w:color w:val="000000"/>
          <w:sz w:val="32"/>
          <w:szCs w:val="32"/>
        </w:rPr>
        <w:t xml:space="preserve">  </w:t>
      </w:r>
      <w:r>
        <w:rPr>
          <w:rFonts w:eastAsia="楷体_GB2312"/>
          <w:color w:val="000000"/>
          <w:kern w:val="0"/>
          <w:sz w:val="32"/>
          <w:szCs w:val="32"/>
        </w:rPr>
        <w:t>设施管理</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第六章</w:t>
      </w:r>
      <w:r>
        <w:rPr>
          <w:rFonts w:eastAsia="楷体_GB2312"/>
          <w:color w:val="000000"/>
          <w:sz w:val="32"/>
          <w:szCs w:val="32"/>
        </w:rPr>
        <w:t xml:space="preserve">  </w:t>
      </w:r>
      <w:r>
        <w:rPr>
          <w:rFonts w:eastAsia="楷体_GB2312"/>
          <w:color w:val="000000"/>
          <w:kern w:val="0"/>
          <w:sz w:val="32"/>
          <w:szCs w:val="32"/>
        </w:rPr>
        <w:t>法律责任</w:t>
      </w:r>
    </w:p>
    <w:p>
      <w:pPr>
        <w:shd w:val="clear" w:color="auto" w:fill="FFFFFF"/>
        <w:spacing w:line="560" w:lineRule="exact"/>
        <w:ind w:firstLine="640" w:firstLineChars="200"/>
        <w:rPr>
          <w:rFonts w:eastAsia="楷体_GB2312"/>
          <w:color w:val="000000"/>
          <w:kern w:val="0"/>
          <w:sz w:val="32"/>
          <w:szCs w:val="32"/>
        </w:rPr>
      </w:pPr>
      <w:r>
        <w:rPr>
          <w:rFonts w:eastAsia="楷体_GB2312"/>
          <w:color w:val="000000"/>
          <w:kern w:val="0"/>
          <w:sz w:val="32"/>
          <w:szCs w:val="32"/>
        </w:rPr>
        <w:t>第七章</w:t>
      </w:r>
      <w:r>
        <w:rPr>
          <w:rFonts w:eastAsia="楷体_GB2312"/>
          <w:color w:val="000000"/>
          <w:sz w:val="32"/>
          <w:szCs w:val="32"/>
        </w:rPr>
        <w:t xml:space="preserve">  </w:t>
      </w:r>
      <w:r>
        <w:rPr>
          <w:rFonts w:eastAsia="楷体_GB2312"/>
          <w:color w:val="000000"/>
          <w:kern w:val="0"/>
          <w:sz w:val="32"/>
          <w:szCs w:val="32"/>
        </w:rPr>
        <w:t>附  则</w:t>
      </w:r>
    </w:p>
    <w:p>
      <w:pPr>
        <w:pStyle w:val="9"/>
        <w:spacing w:line="560" w:lineRule="exact"/>
        <w:ind w:firstLine="0" w:firstLineChars="0"/>
        <w:rPr>
          <w:rFonts w:eastAsia="黑体"/>
          <w:color w:val="000000"/>
          <w:sz w:val="32"/>
          <w:szCs w:val="32"/>
        </w:rPr>
      </w:pPr>
    </w:p>
    <w:p>
      <w:pPr>
        <w:pStyle w:val="9"/>
        <w:spacing w:line="560" w:lineRule="exact"/>
        <w:ind w:firstLine="0" w:firstLineChars="0"/>
        <w:jc w:val="center"/>
        <w:rPr>
          <w:rFonts w:eastAsia="仿宋_GB2312"/>
          <w:color w:val="000000"/>
          <w:sz w:val="32"/>
          <w:szCs w:val="32"/>
        </w:rPr>
      </w:pPr>
      <w:r>
        <w:rPr>
          <w:rFonts w:eastAsia="黑体"/>
          <w:color w:val="000000"/>
          <w:sz w:val="32"/>
          <w:szCs w:val="32"/>
        </w:rPr>
        <w:t>第一章  总 则</w:t>
      </w:r>
    </w:p>
    <w:p>
      <w:pPr>
        <w:pStyle w:val="9"/>
        <w:spacing w:line="560" w:lineRule="exact"/>
        <w:ind w:left="420" w:leftChars="200" w:firstLine="0" w:firstLineChars="0"/>
        <w:rPr>
          <w:rFonts w:eastAsia="仿宋_GB2312"/>
          <w:color w:val="000000"/>
          <w:sz w:val="30"/>
          <w:szCs w:val="32"/>
        </w:rPr>
      </w:pP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第一条</w:t>
      </w:r>
      <w:r>
        <w:rPr>
          <w:rFonts w:eastAsia="仿宋_GB2312"/>
          <w:color w:val="000000"/>
          <w:kern w:val="0"/>
          <w:sz w:val="32"/>
          <w:szCs w:val="32"/>
        </w:rPr>
        <w:t xml:space="preserve">  为了加强城市供热用热管理，规范供热用热行为，维护供热用热双方合法权益，保护环境、节约能源和改善民生，根据有关法律、法规，结合本市实际，制定本条例。</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第二条</w:t>
      </w:r>
      <w:r>
        <w:rPr>
          <w:rFonts w:eastAsia="仿宋_GB2312"/>
          <w:color w:val="000000"/>
          <w:kern w:val="0"/>
          <w:sz w:val="32"/>
          <w:szCs w:val="32"/>
        </w:rPr>
        <w:t xml:space="preserve"> </w:t>
      </w:r>
      <w:r>
        <w:rPr>
          <w:rFonts w:eastAsia="仿宋_GB2312"/>
          <w:b/>
          <w:bCs/>
          <w:color w:val="000000"/>
          <w:kern w:val="0"/>
          <w:sz w:val="32"/>
          <w:szCs w:val="32"/>
        </w:rPr>
        <w:t xml:space="preserve"> </w:t>
      </w:r>
      <w:r>
        <w:rPr>
          <w:rFonts w:eastAsia="仿宋_GB2312"/>
          <w:color w:val="000000"/>
          <w:kern w:val="0"/>
          <w:sz w:val="32"/>
          <w:szCs w:val="32"/>
        </w:rPr>
        <w:t>在本市行政区域内从事城市供热规划、建设、经营、管理、服务和用热等活动，适用本条例。</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第三条</w:t>
      </w:r>
      <w:r>
        <w:rPr>
          <w:rFonts w:eastAsia="仿宋_GB2312"/>
          <w:color w:val="000000"/>
          <w:kern w:val="0"/>
          <w:sz w:val="32"/>
          <w:szCs w:val="32"/>
        </w:rPr>
        <w:t xml:space="preserve">  城市供热应当遵循统一规划、分级负责、协调发展、节能环保、保障安全、规范服务的原则。</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第四条</w:t>
      </w:r>
      <w:r>
        <w:rPr>
          <w:rFonts w:eastAsia="仿宋_GB2312"/>
          <w:color w:val="000000"/>
          <w:kern w:val="0"/>
          <w:sz w:val="32"/>
          <w:szCs w:val="32"/>
        </w:rPr>
        <w:t xml:space="preserve">  市、区（县）人民政府应当将城市供热事业纳入国民经济和社会发展规划，建设以热电联产为主、可再生能源和清洁能源为辅的热源保障体系，加强城市供热基础设施建设，提高城市供热保障能力。</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 xml:space="preserve">第五条 </w:t>
      </w:r>
      <w:r>
        <w:rPr>
          <w:rFonts w:eastAsia="仿宋_GB2312"/>
          <w:color w:val="000000"/>
          <w:kern w:val="0"/>
          <w:sz w:val="32"/>
          <w:szCs w:val="32"/>
        </w:rPr>
        <w:t xml:space="preserve"> 市、区（县）住房和城乡建设主管部门负责本市行政区域内的城市供热用热统一管理和监督工作。</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发展和改革、自然资源、生态环境、应急管理、市场监督、民政等部门按照各自职责做好城市供热用热管理工作。</w:t>
      </w:r>
    </w:p>
    <w:p>
      <w:pPr>
        <w:adjustRightInd w:val="0"/>
        <w:snapToGrid w:val="0"/>
        <w:spacing w:line="560" w:lineRule="exact"/>
        <w:ind w:firstLine="640" w:firstLineChars="200"/>
        <w:rPr>
          <w:rFonts w:eastAsia="仿宋_GB2312"/>
          <w:color w:val="000000"/>
          <w:kern w:val="0"/>
          <w:sz w:val="32"/>
          <w:szCs w:val="32"/>
          <w:shd w:val="clear" w:color="FFFFFF" w:fill="D9D9D9"/>
        </w:rPr>
      </w:pPr>
      <w:r>
        <w:rPr>
          <w:rFonts w:eastAsia="仿宋_GB2312"/>
          <w:color w:val="000000"/>
          <w:kern w:val="0"/>
          <w:sz w:val="32"/>
          <w:szCs w:val="32"/>
        </w:rPr>
        <w:t>乡镇人民政府、街道办事处、园区管委会应当按照上级人民政府及相关部门的要求，做好城市供热用热管理工作。</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第六条</w:t>
      </w:r>
      <w:r>
        <w:rPr>
          <w:rFonts w:eastAsia="仿宋_GB2312"/>
          <w:color w:val="000000"/>
          <w:kern w:val="0"/>
          <w:sz w:val="32"/>
          <w:szCs w:val="32"/>
        </w:rPr>
        <w:t xml:space="preserve">  鼓励单位和个人开展供热科学技术研究，推广先进供热节能环保技术，促进供热智能化、信息化建设，提高供热科学技术和管理水平。</w:t>
      </w: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黑体"/>
          <w:color w:val="000000"/>
          <w:kern w:val="0"/>
          <w:sz w:val="32"/>
          <w:szCs w:val="32"/>
        </w:rPr>
        <w:t>第七条</w:t>
      </w:r>
      <w:r>
        <w:rPr>
          <w:rFonts w:ascii="Times New Roman" w:hAnsi="Times New Roman" w:eastAsia="仿宋_GB2312"/>
          <w:color w:val="000000"/>
          <w:kern w:val="0"/>
          <w:sz w:val="32"/>
          <w:szCs w:val="32"/>
        </w:rPr>
        <w:t xml:space="preserve">  市、区（县）住房和城乡建设主管部门应当建立供热用热举报和投诉制度，公布举报电话和电子信箱，依法调查处理举报和投诉，处理结果应当告知举报投诉人。</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第八条</w:t>
      </w:r>
      <w:r>
        <w:rPr>
          <w:rFonts w:eastAsia="仿宋_GB2312"/>
          <w:color w:val="000000"/>
          <w:kern w:val="0"/>
          <w:sz w:val="32"/>
          <w:szCs w:val="32"/>
        </w:rPr>
        <w:t xml:space="preserve">  市、区（县）人民政府应当建立城市供热质量综合考核评价制度，对供热单位供热设施的运行、维护服务以及安全管理等情况进行检查和考核，建立诚信档案。考核评价结果应当在供热期满三十日内向社会公布。</w:t>
      </w:r>
    </w:p>
    <w:p>
      <w:pPr>
        <w:pStyle w:val="9"/>
        <w:adjustRightInd w:val="0"/>
        <w:snapToGrid w:val="0"/>
        <w:spacing w:line="560" w:lineRule="exact"/>
        <w:ind w:firstLine="0" w:firstLineChars="0"/>
        <w:jc w:val="center"/>
        <w:rPr>
          <w:rFonts w:eastAsia="黑体"/>
          <w:color w:val="000000"/>
          <w:sz w:val="30"/>
          <w:szCs w:val="32"/>
        </w:rPr>
      </w:pPr>
    </w:p>
    <w:p>
      <w:pPr>
        <w:pStyle w:val="9"/>
        <w:adjustRightInd w:val="0"/>
        <w:snapToGrid w:val="0"/>
        <w:spacing w:line="560" w:lineRule="exact"/>
        <w:ind w:firstLine="0" w:firstLineChars="0"/>
        <w:jc w:val="center"/>
        <w:rPr>
          <w:rFonts w:eastAsia="黑体"/>
          <w:color w:val="000000"/>
          <w:sz w:val="32"/>
          <w:szCs w:val="32"/>
        </w:rPr>
      </w:pPr>
      <w:r>
        <w:rPr>
          <w:rFonts w:eastAsia="黑体"/>
          <w:color w:val="000000"/>
          <w:sz w:val="32"/>
          <w:szCs w:val="32"/>
        </w:rPr>
        <w:t>第二章  规划与建设</w:t>
      </w:r>
    </w:p>
    <w:p>
      <w:pPr>
        <w:pStyle w:val="9"/>
        <w:adjustRightInd w:val="0"/>
        <w:snapToGrid w:val="0"/>
        <w:spacing w:line="560" w:lineRule="exact"/>
        <w:ind w:left="420" w:leftChars="200" w:firstLine="0" w:firstLineChars="0"/>
        <w:rPr>
          <w:rFonts w:eastAsia="黑体"/>
          <w:color w:val="000000"/>
          <w:sz w:val="30"/>
          <w:szCs w:val="32"/>
        </w:rPr>
      </w:pP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第九条</w:t>
      </w:r>
      <w:r>
        <w:rPr>
          <w:rFonts w:eastAsia="仿宋_GB2312"/>
          <w:color w:val="000000"/>
          <w:kern w:val="0"/>
          <w:sz w:val="32"/>
          <w:szCs w:val="32"/>
        </w:rPr>
        <w:t xml:space="preserve">  市、区（县）住房和城乡建设主管部门应当会同有关部门依据国土空间规划，组织编制市、区（县）城市供热专项规划，报本级人民政府批准后实施。</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经批准的城市供热专项规划，任何单位和个人不得擅自变更。确需变更的，应当依法报原批准机关批准。</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第十条</w:t>
      </w:r>
      <w:r>
        <w:rPr>
          <w:rFonts w:eastAsia="仿宋_GB2312"/>
          <w:color w:val="000000"/>
          <w:kern w:val="0"/>
          <w:sz w:val="32"/>
          <w:szCs w:val="32"/>
        </w:rPr>
        <w:t xml:space="preserve">  新建、改建、扩建城市供热工程，应当符合城市供热专项规划，并依法履行基本建设程序。</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城区内新建、改建、扩建工程，其配套的供热设施应当与主体工程同时设计、同时施工、同时验收。</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第十一条</w:t>
      </w:r>
      <w:r>
        <w:rPr>
          <w:rFonts w:eastAsia="仿宋_GB2312"/>
          <w:color w:val="000000"/>
          <w:kern w:val="0"/>
          <w:sz w:val="32"/>
          <w:szCs w:val="32"/>
        </w:rPr>
        <w:t xml:space="preserve">  供热工程的勘察、设计、施工、监理应当由具有相应资质的单位承担，并执行国家和自治区有关技术标准和规范。</w:t>
      </w:r>
    </w:p>
    <w:p>
      <w:pPr>
        <w:pStyle w:val="2"/>
        <w:adjustRightInd w:val="0"/>
        <w:snapToGrid w:val="0"/>
        <w:spacing w:line="560" w:lineRule="exact"/>
        <w:ind w:firstLine="640"/>
        <w:rPr>
          <w:rFonts w:ascii="Times New Roman" w:hAnsi="Times New Roman" w:eastAsia="仿宋_GB2312"/>
          <w:color w:val="000000"/>
          <w:sz w:val="32"/>
          <w:szCs w:val="32"/>
        </w:rPr>
      </w:pPr>
      <w:r>
        <w:rPr>
          <w:rFonts w:ascii="Times New Roman" w:hAnsi="Times New Roman" w:eastAsia="仿宋_GB2312"/>
          <w:color w:val="000000"/>
          <w:sz w:val="32"/>
          <w:szCs w:val="32"/>
        </w:rPr>
        <w:t>供热工程竣工后，建设单位应当依法组织验收，并邀请供热单位参加。未经验收或者验收不合格的，不得投入使用。</w:t>
      </w:r>
    </w:p>
    <w:p>
      <w:pPr>
        <w:adjustRightInd w:val="0"/>
        <w:snapToGrid w:val="0"/>
        <w:spacing w:line="560" w:lineRule="exact"/>
        <w:ind w:firstLine="640" w:firstLineChars="200"/>
        <w:rPr>
          <w:rFonts w:eastAsia="仿宋_GB2312"/>
          <w:color w:val="000000"/>
          <w:sz w:val="32"/>
          <w:szCs w:val="32"/>
        </w:rPr>
      </w:pPr>
      <w:r>
        <w:rPr>
          <w:rFonts w:eastAsia="黑体"/>
          <w:color w:val="000000"/>
          <w:kern w:val="0"/>
          <w:sz w:val="32"/>
          <w:szCs w:val="32"/>
        </w:rPr>
        <w:t>第十二条</w:t>
      </w:r>
      <w:r>
        <w:rPr>
          <w:rFonts w:eastAsia="仿宋_GB2312"/>
          <w:color w:val="000000"/>
          <w:kern w:val="0"/>
          <w:sz w:val="32"/>
          <w:szCs w:val="32"/>
        </w:rPr>
        <w:t xml:space="preserve">  </w:t>
      </w:r>
      <w:r>
        <w:rPr>
          <w:rFonts w:eastAsia="仿宋_GB2312"/>
          <w:color w:val="000000"/>
          <w:spacing w:val="-4"/>
          <w:sz w:val="32"/>
          <w:szCs w:val="32"/>
        </w:rPr>
        <w:t>供热工程验收合格的，建设单位应当向市、区（县）住房和城乡建设主管部门和供热单位提供全部供热设施档案资料。</w:t>
      </w:r>
    </w:p>
    <w:p>
      <w:pPr>
        <w:adjustRightInd w:val="0"/>
        <w:snapToGrid w:val="0"/>
        <w:spacing w:line="560" w:lineRule="exact"/>
        <w:ind w:firstLine="640" w:firstLineChars="200"/>
        <w:rPr>
          <w:rFonts w:eastAsia="仿宋_GB2312"/>
          <w:color w:val="000000"/>
          <w:sz w:val="32"/>
          <w:szCs w:val="32"/>
        </w:rPr>
      </w:pPr>
      <w:r>
        <w:rPr>
          <w:rFonts w:eastAsia="黑体"/>
          <w:color w:val="000000"/>
          <w:kern w:val="0"/>
          <w:sz w:val="32"/>
          <w:szCs w:val="32"/>
        </w:rPr>
        <w:t>第十三条</w:t>
      </w:r>
      <w:r>
        <w:rPr>
          <w:rFonts w:eastAsia="仿宋_GB2312"/>
          <w:color w:val="000000"/>
          <w:kern w:val="0"/>
          <w:sz w:val="32"/>
          <w:szCs w:val="32"/>
        </w:rPr>
        <w:t xml:space="preserve">  </w:t>
      </w:r>
      <w:r>
        <w:rPr>
          <w:rFonts w:eastAsia="仿宋_GB2312"/>
          <w:color w:val="000000"/>
          <w:sz w:val="32"/>
          <w:szCs w:val="32"/>
        </w:rPr>
        <w:t>在城市集中供热管网覆盖区域内，禁止新建、扩建分散燃煤供热锅炉；已建成的不能达标排放的燃煤供热锅炉应当在市人民政府规定的期限内拆除。</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第十四条</w:t>
      </w:r>
      <w:r>
        <w:rPr>
          <w:rFonts w:eastAsia="仿宋_GB2312"/>
          <w:color w:val="000000"/>
          <w:kern w:val="0"/>
          <w:sz w:val="32"/>
          <w:szCs w:val="32"/>
        </w:rPr>
        <w:t xml:space="preserve">  新建、改建、扩建城市道路时，应当依据城市供热专项规划设计和敷设供热管道。</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新建、改建、扩建的地下管线影响热网管道安全的，应当由市、区（县）住房和城乡建设主管部门组织相关单位解决。</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供热管道建设确需穿越建筑物或者构筑物区域时，相关单位和个人应当予以配合。造成设施损坏的，建设单位应当予以修复</w:t>
      </w:r>
      <w:r>
        <w:rPr>
          <w:rFonts w:eastAsia="仿宋_GB2312"/>
          <w:color w:val="000000"/>
          <w:sz w:val="32"/>
          <w:szCs w:val="32"/>
        </w:rPr>
        <w:t>；</w:t>
      </w:r>
      <w:r>
        <w:rPr>
          <w:rFonts w:eastAsia="仿宋_GB2312"/>
          <w:color w:val="000000"/>
          <w:kern w:val="0"/>
          <w:sz w:val="32"/>
          <w:szCs w:val="32"/>
        </w:rPr>
        <w:t>无法修复的，应当给予赔偿。</w:t>
      </w:r>
    </w:p>
    <w:p>
      <w:pPr>
        <w:pStyle w:val="9"/>
        <w:adjustRightInd w:val="0"/>
        <w:snapToGrid w:val="0"/>
        <w:spacing w:line="560" w:lineRule="exact"/>
        <w:ind w:firstLine="640"/>
        <w:rPr>
          <w:rFonts w:eastAsia="仿宋_GB2312"/>
          <w:color w:val="000000"/>
          <w:kern w:val="0"/>
          <w:sz w:val="32"/>
          <w:szCs w:val="32"/>
        </w:rPr>
      </w:pPr>
      <w:r>
        <w:rPr>
          <w:rFonts w:eastAsia="黑体"/>
          <w:color w:val="000000"/>
          <w:kern w:val="0"/>
          <w:sz w:val="32"/>
          <w:szCs w:val="32"/>
        </w:rPr>
        <w:t>第十五条</w:t>
      </w:r>
      <w:r>
        <w:rPr>
          <w:rFonts w:eastAsia="仿宋_GB2312"/>
          <w:color w:val="000000"/>
          <w:kern w:val="0"/>
          <w:sz w:val="32"/>
          <w:szCs w:val="32"/>
        </w:rPr>
        <w:t xml:space="preserve">  新建、改建、扩建供热工程应当按照国家规定采用节能环保新技术、新工艺、新材料、新设备，严禁使用国家明令淘汰的材料和设备。</w:t>
      </w:r>
      <w:r>
        <w:rPr>
          <w:rFonts w:eastAsia="仿宋_GB2312"/>
          <w:color w:val="000000"/>
          <w:kern w:val="0"/>
          <w:sz w:val="32"/>
          <w:szCs w:val="32"/>
        </w:rPr>
        <w:br w:type="textWrapping"/>
      </w:r>
      <w:r>
        <w:rPr>
          <w:rFonts w:eastAsia="仿宋_GB2312"/>
          <w:color w:val="000000"/>
          <w:kern w:val="0"/>
          <w:sz w:val="32"/>
          <w:szCs w:val="32"/>
        </w:rPr>
        <w:t xml:space="preserve">    </w:t>
      </w:r>
      <w:r>
        <w:rPr>
          <w:rFonts w:eastAsia="黑体"/>
          <w:color w:val="000000"/>
          <w:kern w:val="0"/>
          <w:sz w:val="32"/>
          <w:szCs w:val="32"/>
        </w:rPr>
        <w:t>第十六条</w:t>
      </w:r>
      <w:r>
        <w:rPr>
          <w:rFonts w:eastAsia="仿宋_GB2312"/>
          <w:color w:val="000000"/>
          <w:kern w:val="0"/>
          <w:sz w:val="32"/>
          <w:szCs w:val="32"/>
        </w:rPr>
        <w:t xml:space="preserve">  城市供热专项规划区域内的新建住宅，应当安装供热系统调控装置、用热分户计量装置和室内温度调控装置。</w:t>
      </w:r>
    </w:p>
    <w:p>
      <w:pPr>
        <w:pStyle w:val="9"/>
        <w:adjustRightInd w:val="0"/>
        <w:snapToGrid w:val="0"/>
        <w:spacing w:line="560" w:lineRule="exact"/>
        <w:ind w:firstLine="640"/>
        <w:rPr>
          <w:rFonts w:eastAsia="仿宋_GB2312"/>
          <w:color w:val="000000"/>
          <w:kern w:val="0"/>
          <w:sz w:val="32"/>
          <w:szCs w:val="32"/>
        </w:rPr>
      </w:pPr>
      <w:r>
        <w:rPr>
          <w:rFonts w:eastAsia="仿宋_GB2312"/>
          <w:color w:val="000000"/>
          <w:kern w:val="0"/>
          <w:sz w:val="32"/>
          <w:szCs w:val="32"/>
        </w:rPr>
        <w:t xml:space="preserve">区（县）人民政府应当对城市供热专项规划区域内的既有住宅进行改造，逐步达到供热分户计量或者直供直管到户。 </w:t>
      </w:r>
    </w:p>
    <w:p>
      <w:pPr>
        <w:pStyle w:val="9"/>
        <w:adjustRightInd w:val="0"/>
        <w:snapToGrid w:val="0"/>
        <w:spacing w:line="560" w:lineRule="exact"/>
        <w:ind w:firstLine="640"/>
        <w:rPr>
          <w:rFonts w:eastAsia="仿宋_GB2312"/>
          <w:color w:val="000000"/>
          <w:kern w:val="0"/>
          <w:sz w:val="32"/>
          <w:szCs w:val="32"/>
          <w:bdr w:val="single" w:color="000000" w:sz="4" w:space="0"/>
          <w:shd w:val="clear" w:color="FFFFFF" w:fill="D9D9D9"/>
        </w:rPr>
      </w:pPr>
      <w:r>
        <w:rPr>
          <w:rFonts w:eastAsia="仿宋_GB2312"/>
          <w:color w:val="000000"/>
          <w:kern w:val="0"/>
          <w:sz w:val="32"/>
          <w:szCs w:val="32"/>
        </w:rPr>
        <w:t>用热分户计量装置应当经依法检定合格后方可使用。</w:t>
      </w:r>
    </w:p>
    <w:p>
      <w:pPr>
        <w:adjustRightInd w:val="0"/>
        <w:snapToGrid w:val="0"/>
        <w:spacing w:line="560" w:lineRule="exact"/>
        <w:jc w:val="center"/>
        <w:rPr>
          <w:rFonts w:eastAsia="黑体"/>
          <w:b/>
          <w:bCs/>
          <w:color w:val="000000"/>
          <w:sz w:val="30"/>
          <w:szCs w:val="32"/>
        </w:rPr>
      </w:pPr>
    </w:p>
    <w:p>
      <w:pPr>
        <w:adjustRightInd w:val="0"/>
        <w:snapToGrid w:val="0"/>
        <w:spacing w:line="560" w:lineRule="exact"/>
        <w:jc w:val="center"/>
        <w:rPr>
          <w:rFonts w:eastAsia="黑体"/>
          <w:b/>
          <w:bCs/>
          <w:color w:val="000000"/>
          <w:sz w:val="32"/>
          <w:szCs w:val="32"/>
          <w:shd w:val="clear" w:color="FFFFFF" w:fill="D9D9D9"/>
        </w:rPr>
      </w:pPr>
      <w:r>
        <w:rPr>
          <w:rFonts w:eastAsia="黑体"/>
          <w:color w:val="000000"/>
          <w:sz w:val="32"/>
          <w:szCs w:val="32"/>
        </w:rPr>
        <w:t>第三章  供热管理</w:t>
      </w:r>
    </w:p>
    <w:p>
      <w:pPr>
        <w:adjustRightInd w:val="0"/>
        <w:snapToGrid w:val="0"/>
        <w:spacing w:line="560" w:lineRule="exact"/>
        <w:jc w:val="center"/>
        <w:rPr>
          <w:rFonts w:eastAsia="黑体"/>
          <w:b/>
          <w:bCs/>
          <w:color w:val="000000"/>
          <w:sz w:val="30"/>
          <w:szCs w:val="32"/>
        </w:rPr>
      </w:pP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第十七条</w:t>
      </w:r>
      <w:r>
        <w:rPr>
          <w:rFonts w:eastAsia="仿宋_GB2312"/>
          <w:color w:val="000000"/>
          <w:kern w:val="0"/>
          <w:sz w:val="32"/>
          <w:szCs w:val="32"/>
        </w:rPr>
        <w:t xml:space="preserve">  城市供热实行特许经营制度。供热单位依法取得特许经营许可证后，方可进行供热经营活动。</w:t>
      </w: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黑体"/>
          <w:color w:val="000000"/>
          <w:kern w:val="0"/>
          <w:sz w:val="32"/>
          <w:szCs w:val="32"/>
        </w:rPr>
        <w:t xml:space="preserve">第十八条 </w:t>
      </w:r>
      <w:r>
        <w:rPr>
          <w:rFonts w:ascii="Times New Roman" w:hAnsi="Times New Roman" w:eastAsia="仿宋_GB2312"/>
          <w:color w:val="000000"/>
          <w:kern w:val="0"/>
          <w:sz w:val="32"/>
          <w:szCs w:val="32"/>
        </w:rPr>
        <w:t xml:space="preserve"> 供热单位应当与热用户依法签订供热用热合同，热用户发生变更的，应当与供热单位办理合同变更手续。合同主要内容包括：供热计量方式、供热起止时间、供热价格标准、交费时间、结算方式、室温确定标准、室温不达标退费标准、供热设施维护责任、违约责任以及当事人约定的其他事项。</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供热单位未与热用户签订供热用热合同，但已形成事实供热用热关系的，热用户应当交纳热费。</w:t>
      </w: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仿宋_GB2312"/>
          <w:color w:val="000000"/>
          <w:kern w:val="0"/>
          <w:sz w:val="32"/>
          <w:szCs w:val="32"/>
        </w:rPr>
        <w:t>供热用热合同的示范文本由市住房和城乡建设主管部门会同市场监督管理部门监制。</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 xml:space="preserve">第十九条  </w:t>
      </w:r>
      <w:r>
        <w:rPr>
          <w:rFonts w:eastAsia="仿宋_GB2312"/>
          <w:color w:val="000000"/>
          <w:kern w:val="0"/>
          <w:sz w:val="32"/>
          <w:szCs w:val="32"/>
        </w:rPr>
        <w:t>供热单位应当按照合同约定供热，并履行下列义务：</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（一）按照安全生产法律法规和行业安全生产标准规范，组织安全生产，制定事故抢修和应急处理预案；</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（二）建立共用供热设施巡检制度，对管理范围内的共用供热设施进行检查，并作好记录。发现共用供热设施存在隐患的，应当及时消除；</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（三）建立并妥善保管热用户档案；</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（四）供热设施检修应当避开供热期；</w:t>
      </w: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仿宋_GB2312"/>
          <w:color w:val="000000"/>
          <w:kern w:val="0"/>
          <w:sz w:val="32"/>
          <w:szCs w:val="32"/>
        </w:rPr>
        <w:t>（五）在供热期开始前应当做好准备工作，并在供热设施注水七日前通知热用户；</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（六）向社会公示服务内容、服务标准、办事程序、收费标准和服务电话，供热期内提供二十四小时不间断服务，及时处理热用户诉求；</w:t>
      </w:r>
    </w:p>
    <w:p>
      <w:pPr>
        <w:adjustRightInd w:val="0"/>
        <w:snapToGrid w:val="0"/>
        <w:spacing w:line="560" w:lineRule="exact"/>
        <w:ind w:firstLine="600"/>
        <w:rPr>
          <w:rFonts w:eastAsia="仿宋_GB2312"/>
          <w:color w:val="000000"/>
          <w:kern w:val="0"/>
          <w:sz w:val="32"/>
          <w:szCs w:val="32"/>
        </w:rPr>
      </w:pPr>
      <w:r>
        <w:rPr>
          <w:rFonts w:eastAsia="仿宋_GB2312"/>
          <w:color w:val="000000"/>
          <w:kern w:val="0"/>
          <w:sz w:val="32"/>
          <w:szCs w:val="32"/>
        </w:rPr>
        <w:t>（七）法律、法规规定的其他义务。</w:t>
      </w:r>
    </w:p>
    <w:p>
      <w:pPr>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eastAsia="黑体"/>
          <w:color w:val="000000"/>
          <w:kern w:val="0"/>
          <w:sz w:val="32"/>
          <w:szCs w:val="32"/>
        </w:rPr>
        <w:t>第二十条</w:t>
      </w:r>
      <w:r>
        <w:rPr>
          <w:rFonts w:eastAsia="仿宋_GB2312"/>
          <w:color w:val="000000"/>
          <w:kern w:val="0"/>
          <w:sz w:val="32"/>
          <w:szCs w:val="32"/>
        </w:rPr>
        <w:t xml:space="preserve">  </w:t>
      </w:r>
      <w:r>
        <w:rPr>
          <w:rFonts w:hint="eastAsia" w:ascii="仿宋_GB2312" w:hAnsi="仿宋_GB2312" w:eastAsia="仿宋_GB2312" w:cs="仿宋_GB2312"/>
          <w:color w:val="000000"/>
          <w:kern w:val="0"/>
          <w:sz w:val="32"/>
          <w:szCs w:val="32"/>
        </w:rPr>
        <w:t>伊州区供热期为每年的10月15日至次年的3月21日；巴里坤县和伊吾县供热期为每年的10月1日至次年的5月1日。根据当地天气变化情况，区（县）人民政府可以决定提前或者延长供热时间。</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第二十一条</w:t>
      </w:r>
      <w:r>
        <w:rPr>
          <w:rFonts w:eastAsia="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供热单位在供热期应当保证居民室内供暖温度不低于20摄氏度。</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非居民热用户的室温执行国家标准或者由供热单位与热用户在合同中约定。</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 xml:space="preserve">第二十二条 </w:t>
      </w:r>
      <w:r>
        <w:rPr>
          <w:rFonts w:eastAsia="仿宋_GB2312"/>
          <w:color w:val="000000"/>
          <w:kern w:val="0"/>
          <w:sz w:val="32"/>
          <w:szCs w:val="32"/>
        </w:rPr>
        <w:t xml:space="preserve"> 热用户认为室温不达标的，可以向供热单位提出温度检测要求，供热单位应当及时按照有关规定进行测温，检测结果由双方签字确认；供热单位和热用户对供热温度是否达标产生争议的，可以委托具有室温检测资质的机构进行检测，费用由责任方承担。</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因供热单位责任造成热用户室内温度未达到本条例规定的最低温度或者合同约定温度的，供热单位应当按照合同约定退还相应的热费。</w:t>
      </w:r>
    </w:p>
    <w:p>
      <w:pPr>
        <w:adjustRightInd w:val="0"/>
        <w:snapToGrid w:val="0"/>
        <w:spacing w:line="560" w:lineRule="exact"/>
        <w:ind w:firstLine="640" w:firstLineChars="200"/>
        <w:rPr>
          <w:rFonts w:eastAsia="黑体"/>
          <w:color w:val="000000"/>
          <w:kern w:val="0"/>
          <w:sz w:val="32"/>
          <w:szCs w:val="32"/>
        </w:rPr>
      </w:pPr>
    </w:p>
    <w:p>
      <w:pPr>
        <w:adjustRightInd w:val="0"/>
        <w:snapToGrid w:val="0"/>
        <w:spacing w:line="560" w:lineRule="exact"/>
        <w:jc w:val="center"/>
        <w:rPr>
          <w:rFonts w:eastAsia="黑体"/>
          <w:color w:val="000000"/>
          <w:sz w:val="32"/>
          <w:szCs w:val="32"/>
        </w:rPr>
      </w:pPr>
      <w:r>
        <w:rPr>
          <w:rFonts w:eastAsia="黑体"/>
          <w:color w:val="000000"/>
          <w:sz w:val="32"/>
          <w:szCs w:val="32"/>
        </w:rPr>
        <w:t>第四章  用热管理</w:t>
      </w:r>
    </w:p>
    <w:p>
      <w:pPr>
        <w:adjustRightInd w:val="0"/>
        <w:snapToGrid w:val="0"/>
        <w:spacing w:line="560" w:lineRule="exact"/>
        <w:ind w:firstLine="600" w:firstLineChars="200"/>
        <w:rPr>
          <w:rFonts w:eastAsia="黑体"/>
          <w:color w:val="000000"/>
          <w:kern w:val="0"/>
          <w:sz w:val="30"/>
          <w:szCs w:val="32"/>
        </w:rPr>
      </w:pP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第二十三条</w:t>
      </w:r>
      <w:r>
        <w:rPr>
          <w:rFonts w:eastAsia="仿宋_GB2312"/>
          <w:color w:val="000000"/>
          <w:kern w:val="0"/>
          <w:sz w:val="32"/>
          <w:szCs w:val="32"/>
        </w:rPr>
        <w:t xml:space="preserve">  居民供热价格实行政府定价制度；非居民供热价格实行政府指导价。</w:t>
      </w:r>
    </w:p>
    <w:p>
      <w:pPr>
        <w:adjustRightInd w:val="0"/>
        <w:snapToGrid w:val="0"/>
        <w:spacing w:line="560" w:lineRule="exact"/>
        <w:ind w:firstLine="600"/>
        <w:rPr>
          <w:rFonts w:eastAsia="仿宋_GB2312"/>
          <w:color w:val="000000"/>
          <w:kern w:val="0"/>
          <w:sz w:val="32"/>
          <w:szCs w:val="32"/>
        </w:rPr>
      </w:pPr>
      <w:r>
        <w:rPr>
          <w:rFonts w:eastAsia="仿宋_GB2312"/>
          <w:color w:val="000000"/>
          <w:kern w:val="0"/>
          <w:sz w:val="32"/>
          <w:szCs w:val="32"/>
        </w:rPr>
        <w:t>区（县）发展和改革部门应当根据供热成本、国民经济和社会发展要求及社会承受能力制定或者调整供热价格，举行听证会，报本级人民政府批准后公布实施。</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第二十四条</w:t>
      </w:r>
      <w:r>
        <w:rPr>
          <w:rFonts w:eastAsia="仿宋_GB2312"/>
          <w:color w:val="000000"/>
          <w:kern w:val="0"/>
          <w:sz w:val="32"/>
          <w:szCs w:val="32"/>
        </w:rPr>
        <w:t xml:space="preserve">  推行分户用热计量收费。</w:t>
      </w:r>
    </w:p>
    <w:p>
      <w:pPr>
        <w:adjustRightInd w:val="0"/>
        <w:snapToGrid w:val="0"/>
        <w:spacing w:line="560" w:lineRule="exact"/>
        <w:ind w:firstLine="600"/>
        <w:rPr>
          <w:rFonts w:eastAsia="仿宋_GB2312"/>
          <w:color w:val="000000"/>
          <w:kern w:val="0"/>
          <w:sz w:val="32"/>
          <w:szCs w:val="32"/>
        </w:rPr>
      </w:pPr>
      <w:r>
        <w:rPr>
          <w:rFonts w:eastAsia="仿宋_GB2312"/>
          <w:color w:val="000000"/>
          <w:kern w:val="0"/>
          <w:sz w:val="32"/>
          <w:szCs w:val="32"/>
        </w:rPr>
        <w:t>具备分户用热计量条件的热用户，供热单位应当按照分户计量的方式收费。</w:t>
      </w:r>
    </w:p>
    <w:p>
      <w:pPr>
        <w:adjustRightInd w:val="0"/>
        <w:snapToGrid w:val="0"/>
        <w:spacing w:line="560" w:lineRule="exact"/>
        <w:ind w:firstLine="600"/>
        <w:rPr>
          <w:rFonts w:eastAsia="仿宋_GB2312"/>
          <w:color w:val="000000"/>
          <w:kern w:val="0"/>
          <w:sz w:val="32"/>
          <w:szCs w:val="32"/>
        </w:rPr>
      </w:pPr>
      <w:r>
        <w:rPr>
          <w:rFonts w:eastAsia="仿宋_GB2312"/>
          <w:color w:val="000000"/>
          <w:kern w:val="0"/>
          <w:sz w:val="32"/>
          <w:szCs w:val="32"/>
        </w:rPr>
        <w:t>不具备分户用热计量条件的，应当按照供热面积收取热费。</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第二十五条</w:t>
      </w:r>
      <w:r>
        <w:rPr>
          <w:rFonts w:eastAsia="仿宋_GB2312"/>
          <w:color w:val="000000"/>
          <w:kern w:val="0"/>
          <w:sz w:val="32"/>
          <w:szCs w:val="32"/>
        </w:rPr>
        <w:t xml:space="preserve">  热费应当向热用户直接收取。</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供热</w:t>
      </w:r>
      <w:r>
        <w:rPr>
          <w:rFonts w:eastAsia="仿宋_GB2312"/>
          <w:color w:val="000000"/>
          <w:spacing w:val="-4"/>
          <w:kern w:val="0"/>
          <w:sz w:val="32"/>
          <w:szCs w:val="32"/>
        </w:rPr>
        <w:t>单位应当利用现代技术手段为热用户提供多种便捷交款方式；委托金融机构或者其他单位代收热费的，应当告知热用户。</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第二十六条</w:t>
      </w:r>
      <w:r>
        <w:rPr>
          <w:rFonts w:eastAsia="仿宋_GB2312"/>
          <w:color w:val="000000"/>
          <w:kern w:val="0"/>
          <w:sz w:val="32"/>
          <w:szCs w:val="32"/>
        </w:rPr>
        <w:t xml:space="preserve">  热用户应当按照供热用热合同在供热期结束前交清热费，供热单位应当及时催收热费。热用户逾期不交纳热费的，供热单位可以按照合同约定收取违约金。</w:t>
      </w:r>
    </w:p>
    <w:p>
      <w:pPr>
        <w:adjustRightInd w:val="0"/>
        <w:snapToGrid w:val="0"/>
        <w:spacing w:line="560" w:lineRule="exact"/>
        <w:ind w:firstLine="600"/>
        <w:rPr>
          <w:color w:val="000000"/>
        </w:rPr>
      </w:pPr>
      <w:r>
        <w:rPr>
          <w:rFonts w:eastAsia="仿宋_GB2312"/>
          <w:color w:val="000000"/>
          <w:kern w:val="0"/>
          <w:sz w:val="32"/>
          <w:szCs w:val="32"/>
        </w:rPr>
        <w:t>高层建筑地下车库、车位不得收取热费。</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第二十七条</w:t>
      </w:r>
      <w:r>
        <w:rPr>
          <w:rFonts w:eastAsia="仿宋_GB2312"/>
          <w:color w:val="000000"/>
          <w:kern w:val="0"/>
          <w:sz w:val="32"/>
          <w:szCs w:val="32"/>
        </w:rPr>
        <w:t xml:space="preserve">  具备分户控制条件的热用户可以在供热期前申请停热或者恢复用热。供热单位应当办理相应手续，不得设置限制条件拒绝办理停热或者恢复用热手续。</w:t>
      </w:r>
    </w:p>
    <w:p>
      <w:pPr>
        <w:adjustRightInd w:val="0"/>
        <w:snapToGrid w:val="0"/>
        <w:spacing w:line="560" w:lineRule="exact"/>
        <w:ind w:firstLine="600"/>
        <w:rPr>
          <w:rFonts w:eastAsia="仿宋_GB2312"/>
          <w:color w:val="000000"/>
          <w:kern w:val="0"/>
          <w:sz w:val="32"/>
          <w:szCs w:val="32"/>
        </w:rPr>
      </w:pPr>
      <w:r>
        <w:rPr>
          <w:rFonts w:hint="eastAsia" w:ascii="仿宋_GB2312" w:hAnsi="仿宋_GB2312" w:eastAsia="仿宋_GB2312" w:cs="仿宋_GB2312"/>
          <w:color w:val="000000"/>
          <w:kern w:val="0"/>
          <w:sz w:val="32"/>
          <w:szCs w:val="32"/>
        </w:rPr>
        <w:t>办理停热的热用户应当在供热期开始前向供热单位交纳供热设施运行基础费，供热设施运行基础费不得超过应交纳热费的20％。</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第二十八条</w:t>
      </w:r>
      <w:r>
        <w:rPr>
          <w:rFonts w:eastAsia="仿宋_GB2312"/>
          <w:color w:val="000000"/>
          <w:kern w:val="0"/>
          <w:sz w:val="32"/>
          <w:szCs w:val="32"/>
        </w:rPr>
        <w:t xml:space="preserve">  热用户应当正确使用供热设施，禁止实施下列行为：</w:t>
      </w:r>
      <w:r>
        <w:rPr>
          <w:rFonts w:eastAsia="仿宋_GB2312"/>
          <w:color w:val="000000"/>
          <w:kern w:val="0"/>
          <w:sz w:val="32"/>
          <w:szCs w:val="32"/>
        </w:rPr>
        <w:br w:type="textWrapping"/>
      </w:r>
      <w:r>
        <w:rPr>
          <w:rFonts w:eastAsia="仿宋_GB2312"/>
          <w:color w:val="000000"/>
          <w:kern w:val="0"/>
          <w:sz w:val="32"/>
          <w:szCs w:val="32"/>
        </w:rPr>
        <w:t>　　（一）擅自连接、隔断、改动、增减供热管线、供热设施；</w:t>
      </w:r>
      <w:r>
        <w:rPr>
          <w:rFonts w:eastAsia="仿宋_GB2312"/>
          <w:color w:val="000000"/>
          <w:kern w:val="0"/>
          <w:sz w:val="32"/>
          <w:szCs w:val="32"/>
        </w:rPr>
        <w:br w:type="textWrapping"/>
      </w:r>
      <w:r>
        <w:rPr>
          <w:rFonts w:eastAsia="仿宋_GB2312"/>
          <w:color w:val="000000"/>
          <w:kern w:val="0"/>
          <w:sz w:val="32"/>
          <w:szCs w:val="32"/>
        </w:rPr>
        <w:t>　　（二）擅自安装过水热、放水阀、循环泵；</w:t>
      </w:r>
      <w:r>
        <w:rPr>
          <w:rFonts w:eastAsia="仿宋_GB2312"/>
          <w:color w:val="000000"/>
          <w:kern w:val="0"/>
          <w:sz w:val="32"/>
          <w:szCs w:val="32"/>
        </w:rPr>
        <w:br w:type="textWrapping"/>
      </w:r>
      <w:r>
        <w:rPr>
          <w:rFonts w:eastAsia="仿宋_GB2312"/>
          <w:color w:val="000000"/>
          <w:kern w:val="0"/>
          <w:sz w:val="32"/>
          <w:szCs w:val="32"/>
        </w:rPr>
        <w:t>　　（三）擅自开启、调节、移动、拆除供热阀门及铅封、计量器具；</w:t>
      </w:r>
      <w:r>
        <w:rPr>
          <w:rFonts w:eastAsia="仿宋_GB2312"/>
          <w:color w:val="000000"/>
          <w:kern w:val="0"/>
          <w:sz w:val="32"/>
          <w:szCs w:val="32"/>
        </w:rPr>
        <w:br w:type="textWrapping"/>
      </w:r>
      <w:r>
        <w:rPr>
          <w:rFonts w:eastAsia="仿宋_GB2312"/>
          <w:color w:val="000000"/>
          <w:kern w:val="0"/>
          <w:sz w:val="32"/>
          <w:szCs w:val="32"/>
        </w:rPr>
        <w:t>　　（四）排放和取用供热设施内的热水；</w:t>
      </w:r>
    </w:p>
    <w:p>
      <w:pPr>
        <w:adjustRightInd w:val="0"/>
        <w:snapToGrid w:val="0"/>
        <w:spacing w:line="560" w:lineRule="exact"/>
        <w:ind w:firstLine="600"/>
        <w:rPr>
          <w:rFonts w:eastAsia="仿宋_GB2312"/>
          <w:color w:val="000000"/>
          <w:kern w:val="0"/>
          <w:sz w:val="32"/>
          <w:szCs w:val="32"/>
        </w:rPr>
      </w:pPr>
      <w:r>
        <w:rPr>
          <w:rFonts w:eastAsia="仿宋_GB2312"/>
          <w:color w:val="000000"/>
          <w:kern w:val="0"/>
          <w:sz w:val="32"/>
          <w:szCs w:val="32"/>
        </w:rPr>
        <w:t xml:space="preserve">（五）擅自扩大供热面积或者擅自加装散热器、擅自改变用热系统； </w:t>
      </w:r>
      <w:r>
        <w:rPr>
          <w:rFonts w:eastAsia="仿宋_GB2312"/>
          <w:color w:val="000000"/>
          <w:kern w:val="0"/>
          <w:sz w:val="32"/>
          <w:szCs w:val="32"/>
          <w:shd w:val="clear" w:color="FFFFFF" w:fill="D9D9D9"/>
        </w:rPr>
        <w:br w:type="textWrapping"/>
      </w:r>
      <w:r>
        <w:rPr>
          <w:rFonts w:eastAsia="仿宋_GB2312"/>
          <w:color w:val="000000"/>
          <w:kern w:val="0"/>
          <w:sz w:val="32"/>
          <w:szCs w:val="32"/>
        </w:rPr>
        <w:t>　　（六）其他影响供热设施正常运行和供热质量的行为。</w:t>
      </w:r>
      <w:r>
        <w:rPr>
          <w:rFonts w:eastAsia="仿宋_GB2312"/>
          <w:color w:val="000000"/>
          <w:kern w:val="0"/>
          <w:sz w:val="32"/>
          <w:szCs w:val="32"/>
        </w:rPr>
        <w:br w:type="textWrapping"/>
      </w:r>
      <w:r>
        <w:rPr>
          <w:rFonts w:eastAsia="仿宋_GB2312"/>
          <w:color w:val="000000"/>
          <w:kern w:val="0"/>
          <w:sz w:val="32"/>
          <w:szCs w:val="32"/>
        </w:rPr>
        <w:t>　　因前款行为造成温度未达标的，热用户应当自行承担相应责任。</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第二十九条</w:t>
      </w:r>
      <w:r>
        <w:rPr>
          <w:rFonts w:eastAsia="仿宋_GB2312"/>
          <w:color w:val="000000"/>
          <w:kern w:val="0"/>
          <w:sz w:val="32"/>
          <w:szCs w:val="32"/>
        </w:rPr>
        <w:t xml:space="preserve">  对优抚对象、享受居民最低生活保障待遇的家庭和其他特殊困难群体，可以给予热费补助，具体办法由区（县）人民政府制定。</w:t>
      </w:r>
    </w:p>
    <w:p>
      <w:pPr>
        <w:pStyle w:val="2"/>
        <w:adjustRightInd w:val="0"/>
        <w:snapToGrid w:val="0"/>
        <w:spacing w:line="560" w:lineRule="exact"/>
        <w:ind w:firstLine="640"/>
        <w:rPr>
          <w:rFonts w:ascii="Times New Roman" w:hAnsi="Times New Roman" w:eastAsia="黑体"/>
          <w:color w:val="000000"/>
          <w:sz w:val="32"/>
          <w:szCs w:val="32"/>
        </w:rPr>
      </w:pPr>
    </w:p>
    <w:p>
      <w:pPr>
        <w:pStyle w:val="9"/>
        <w:adjustRightInd w:val="0"/>
        <w:snapToGrid w:val="0"/>
        <w:spacing w:line="560" w:lineRule="exact"/>
        <w:ind w:firstLine="0" w:firstLineChars="0"/>
        <w:jc w:val="center"/>
        <w:rPr>
          <w:rFonts w:eastAsia="黑体"/>
          <w:color w:val="000000"/>
          <w:sz w:val="32"/>
          <w:szCs w:val="32"/>
        </w:rPr>
      </w:pPr>
      <w:r>
        <w:rPr>
          <w:rFonts w:eastAsia="黑体"/>
          <w:color w:val="000000"/>
          <w:sz w:val="32"/>
          <w:szCs w:val="32"/>
        </w:rPr>
        <w:t>第五章  设施管理</w:t>
      </w:r>
    </w:p>
    <w:p>
      <w:pPr>
        <w:adjustRightInd w:val="0"/>
        <w:snapToGrid w:val="0"/>
        <w:spacing w:line="560" w:lineRule="exact"/>
        <w:rPr>
          <w:rFonts w:eastAsia="黑体"/>
          <w:color w:val="000000"/>
          <w:kern w:val="0"/>
          <w:sz w:val="30"/>
          <w:szCs w:val="32"/>
        </w:rPr>
      </w:pP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第三十条</w:t>
      </w:r>
      <w:r>
        <w:rPr>
          <w:rFonts w:eastAsia="黑体"/>
          <w:b/>
          <w:bCs/>
          <w:color w:val="000000"/>
          <w:kern w:val="0"/>
          <w:sz w:val="32"/>
          <w:szCs w:val="32"/>
        </w:rPr>
        <w:t xml:space="preserve"> </w:t>
      </w:r>
      <w:r>
        <w:rPr>
          <w:rFonts w:eastAsia="仿宋_GB2312"/>
          <w:color w:val="000000"/>
          <w:kern w:val="0"/>
          <w:sz w:val="32"/>
          <w:szCs w:val="32"/>
        </w:rPr>
        <w:t xml:space="preserve"> 建设单位应当依法承担供热设施两个供热期的保修责任，保修期自供热设施正式投入运营之日起计算。</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第三十一条</w:t>
      </w:r>
      <w:r>
        <w:rPr>
          <w:rFonts w:eastAsia="黑体"/>
          <w:b/>
          <w:bCs/>
          <w:color w:val="000000"/>
          <w:kern w:val="0"/>
          <w:sz w:val="32"/>
          <w:szCs w:val="32"/>
        </w:rPr>
        <w:t xml:space="preserve"> </w:t>
      </w:r>
      <w:r>
        <w:rPr>
          <w:rFonts w:eastAsia="黑体"/>
          <w:color w:val="000000"/>
          <w:kern w:val="0"/>
          <w:sz w:val="32"/>
          <w:szCs w:val="32"/>
        </w:rPr>
        <w:t xml:space="preserve"> </w:t>
      </w:r>
      <w:r>
        <w:rPr>
          <w:rFonts w:eastAsia="仿宋_GB2312"/>
          <w:color w:val="000000"/>
          <w:kern w:val="0"/>
          <w:sz w:val="32"/>
          <w:szCs w:val="32"/>
        </w:rPr>
        <w:t>保修期满后，居民热用户户外供热设施和户内共用供热设施、供热计量装置由供热单位负责维护、管理；居民热用户的户内非共用供热设施由热用户负责维护，需要更新改造的，费用由热用户承担。</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非居民热用户的供热设施管理责任，由供热用热双方在合同中约定。</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第三十二条</w:t>
      </w:r>
      <w:r>
        <w:rPr>
          <w:rFonts w:eastAsia="仿宋_GB2312"/>
          <w:color w:val="000000"/>
          <w:kern w:val="0"/>
          <w:sz w:val="32"/>
          <w:szCs w:val="32"/>
        </w:rPr>
        <w:t xml:space="preserve">  区（县）住房和城乡建设主管部门应当划定供热设施安全保护范围。</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供热单位应当在供热设施安全保护范围内设置明显的安全保护标志、标识。</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第三十三条</w:t>
      </w:r>
      <w:r>
        <w:rPr>
          <w:rFonts w:eastAsia="黑体"/>
          <w:color w:val="000000"/>
          <w:sz w:val="32"/>
          <w:szCs w:val="32"/>
        </w:rPr>
        <w:t xml:space="preserve"> </w:t>
      </w:r>
      <w:r>
        <w:rPr>
          <w:rFonts w:eastAsia="仿宋_GB2312"/>
          <w:b/>
          <w:bCs/>
          <w:color w:val="000000"/>
          <w:sz w:val="32"/>
          <w:szCs w:val="32"/>
        </w:rPr>
        <w:t xml:space="preserve"> </w:t>
      </w:r>
      <w:r>
        <w:rPr>
          <w:rFonts w:eastAsia="仿宋_GB2312"/>
          <w:color w:val="000000"/>
          <w:kern w:val="0"/>
          <w:sz w:val="32"/>
          <w:szCs w:val="32"/>
        </w:rPr>
        <w:t>在供热设施安全保护范围内，</w:t>
      </w:r>
      <w:r>
        <w:rPr>
          <w:rFonts w:hint="eastAsia" w:eastAsia="仿宋_GB2312"/>
          <w:color w:val="000000"/>
          <w:kern w:val="0"/>
          <w:sz w:val="32"/>
          <w:szCs w:val="32"/>
        </w:rPr>
        <w:t xml:space="preserve"> </w:t>
      </w:r>
      <w:r>
        <w:rPr>
          <w:rFonts w:eastAsia="仿宋_GB2312"/>
          <w:color w:val="000000"/>
          <w:kern w:val="0"/>
          <w:sz w:val="32"/>
          <w:szCs w:val="32"/>
        </w:rPr>
        <w:t>不得实施下列行为：</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（一）违反城市供热专项规划修建建筑物、构筑物及其他设施；</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（二）堆放易燃易爆物品，或者倾倒、排放腐蚀性液体、气体；</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（三）开沟挖渠、挖坑取土、钻孔或者种植深根植物；</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（四）违反国家和自治区有关技术标准、规范进行勘察、施工等建设活动；</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（五）其他影响供热设施安全的行为。</w:t>
      </w:r>
    </w:p>
    <w:p>
      <w:pPr>
        <w:adjustRightInd w:val="0"/>
        <w:snapToGrid w:val="0"/>
        <w:spacing w:line="560" w:lineRule="exact"/>
        <w:ind w:firstLine="600"/>
        <w:rPr>
          <w:rFonts w:eastAsia="仿宋_GB2312"/>
          <w:color w:val="000000"/>
          <w:kern w:val="0"/>
          <w:sz w:val="32"/>
          <w:szCs w:val="32"/>
        </w:rPr>
      </w:pPr>
      <w:r>
        <w:rPr>
          <w:rFonts w:eastAsia="黑体"/>
          <w:color w:val="000000"/>
          <w:kern w:val="0"/>
          <w:sz w:val="32"/>
          <w:szCs w:val="32"/>
        </w:rPr>
        <w:t>第三十四条</w:t>
      </w:r>
      <w:r>
        <w:rPr>
          <w:rFonts w:eastAsia="仿宋_GB2312"/>
          <w:color w:val="000000"/>
          <w:kern w:val="0"/>
          <w:sz w:val="32"/>
          <w:szCs w:val="32"/>
        </w:rPr>
        <w:t xml:space="preserve">  市、区（县）人民政府应当制定供热应急预案，建立相应的组织指挥系统和应急保障资金、物资设备保障体系。</w:t>
      </w:r>
    </w:p>
    <w:p>
      <w:pPr>
        <w:adjustRightInd w:val="0"/>
        <w:snapToGrid w:val="0"/>
        <w:spacing w:line="560" w:lineRule="exact"/>
        <w:ind w:firstLine="600"/>
        <w:rPr>
          <w:rFonts w:eastAsia="仿宋_GB2312"/>
          <w:color w:val="000000"/>
          <w:kern w:val="0"/>
          <w:sz w:val="32"/>
          <w:szCs w:val="32"/>
        </w:rPr>
      </w:pPr>
      <w:r>
        <w:rPr>
          <w:rFonts w:eastAsia="仿宋_GB2312"/>
          <w:color w:val="000000"/>
          <w:kern w:val="0"/>
          <w:sz w:val="32"/>
          <w:szCs w:val="32"/>
        </w:rPr>
        <w:t>供热单位应当组建与保障供热安全相适应的抢修队伍，配备应急抢修设备、物资、车辆以及通讯设备，在供热期内实行二十四小时应急备勤。</w:t>
      </w:r>
    </w:p>
    <w:p>
      <w:pPr>
        <w:pStyle w:val="2"/>
        <w:adjustRightInd w:val="0"/>
        <w:snapToGrid w:val="0"/>
        <w:spacing w:line="560" w:lineRule="exact"/>
        <w:ind w:firstLine="640"/>
        <w:rPr>
          <w:rFonts w:hint="eastAsia" w:ascii="仿宋_GB2312" w:hAnsi="仿宋_GB2312" w:eastAsia="仿宋_GB2312" w:cs="仿宋_GB2312"/>
          <w:color w:val="000000"/>
          <w:kern w:val="0"/>
          <w:sz w:val="32"/>
          <w:szCs w:val="32"/>
          <w:shd w:val="clear" w:color="FFFFFF" w:fill="D9D9D9"/>
        </w:rPr>
      </w:pPr>
      <w:r>
        <w:rPr>
          <w:rFonts w:ascii="Times New Roman" w:hAnsi="Times New Roman" w:eastAsia="黑体"/>
          <w:color w:val="000000"/>
          <w:kern w:val="0"/>
          <w:sz w:val="32"/>
          <w:szCs w:val="32"/>
        </w:rPr>
        <w:t xml:space="preserve">第三十五条  </w:t>
      </w:r>
      <w:r>
        <w:rPr>
          <w:rFonts w:hint="eastAsia" w:ascii="仿宋_GB2312" w:hAnsi="仿宋_GB2312" w:eastAsia="仿宋_GB2312" w:cs="仿宋_GB2312"/>
          <w:color w:val="000000"/>
          <w:kern w:val="0"/>
          <w:sz w:val="32"/>
          <w:szCs w:val="32"/>
        </w:rPr>
        <w:t>因供热设施故障或者突发事件导致停热，需停热8小时以上的，供热单位应当立即通知受影响区域的用户并组织抢修恢复供热，同时报告市、区（县）住房和城乡建设主管部门。</w:t>
      </w:r>
    </w:p>
    <w:p>
      <w:pPr>
        <w:spacing w:line="560" w:lineRule="exact"/>
        <w:rPr>
          <w:color w:val="000000"/>
        </w:rPr>
      </w:pPr>
    </w:p>
    <w:p>
      <w:pPr>
        <w:adjustRightInd w:val="0"/>
        <w:snapToGrid w:val="0"/>
        <w:spacing w:line="560" w:lineRule="exact"/>
        <w:jc w:val="center"/>
        <w:rPr>
          <w:rFonts w:eastAsia="黑体"/>
          <w:color w:val="000000"/>
          <w:sz w:val="32"/>
          <w:szCs w:val="32"/>
        </w:rPr>
      </w:pPr>
      <w:r>
        <w:rPr>
          <w:rFonts w:eastAsia="黑体"/>
          <w:color w:val="000000"/>
          <w:sz w:val="32"/>
          <w:szCs w:val="32"/>
        </w:rPr>
        <w:t>第六章  法律责任</w:t>
      </w:r>
    </w:p>
    <w:p>
      <w:pPr>
        <w:spacing w:line="560" w:lineRule="exact"/>
        <w:rPr>
          <w:color w:val="000000"/>
        </w:rPr>
      </w:pP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第三十六条</w:t>
      </w:r>
      <w:r>
        <w:rPr>
          <w:rFonts w:eastAsia="仿宋_GB2312"/>
          <w:color w:val="000000"/>
          <w:kern w:val="0"/>
          <w:sz w:val="32"/>
          <w:szCs w:val="32"/>
        </w:rPr>
        <w:t xml:space="preserve">  违反本条例第二十八条第一款第</w:t>
      </w:r>
      <w:r>
        <w:rPr>
          <w:rFonts w:hint="eastAsia" w:eastAsia="仿宋_GB2312"/>
          <w:color w:val="000000"/>
          <w:kern w:val="0"/>
          <w:sz w:val="32"/>
          <w:szCs w:val="32"/>
        </w:rPr>
        <w:t>一项至五</w:t>
      </w:r>
      <w:r>
        <w:rPr>
          <w:rFonts w:eastAsia="仿宋_GB2312"/>
          <w:color w:val="000000"/>
          <w:kern w:val="0"/>
          <w:sz w:val="32"/>
          <w:szCs w:val="32"/>
        </w:rPr>
        <w:t>项规定的，由住房和城乡建设主管部门责令改正，对公民处二百元以下罚款，对法人或者其他组织处一千元以下罚款；属于经营活动的，处一万元以上三万元以下罚款。</w:t>
      </w:r>
    </w:p>
    <w:p>
      <w:pPr>
        <w:adjustRightInd w:val="0"/>
        <w:snapToGrid w:val="0"/>
        <w:spacing w:line="560" w:lineRule="exact"/>
        <w:ind w:firstLine="640" w:firstLineChars="200"/>
        <w:rPr>
          <w:color w:val="000000"/>
        </w:rPr>
      </w:pPr>
      <w:r>
        <w:rPr>
          <w:rFonts w:eastAsia="黑体"/>
          <w:color w:val="000000"/>
          <w:kern w:val="0"/>
          <w:sz w:val="32"/>
          <w:szCs w:val="32"/>
        </w:rPr>
        <w:t>第三十七条</w:t>
      </w:r>
      <w:r>
        <w:rPr>
          <w:rFonts w:eastAsia="仿宋_GB2312"/>
          <w:color w:val="000000"/>
          <w:kern w:val="0"/>
          <w:sz w:val="32"/>
          <w:szCs w:val="32"/>
        </w:rPr>
        <w:t xml:space="preserve">  违反本条例第三十二条第二款规定的，由住房和城乡建设主管部门责令改正，处五千元以上一万元以下罚款。</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 xml:space="preserve">第三十八条  </w:t>
      </w:r>
      <w:r>
        <w:rPr>
          <w:rFonts w:eastAsia="仿宋_GB2312"/>
          <w:color w:val="000000"/>
          <w:kern w:val="0"/>
          <w:sz w:val="32"/>
          <w:szCs w:val="32"/>
        </w:rPr>
        <w:t>违反本条例第三十三条</w:t>
      </w:r>
      <w:r>
        <w:rPr>
          <w:rFonts w:hint="eastAsia" w:eastAsia="仿宋_GB2312"/>
          <w:color w:val="000000"/>
          <w:kern w:val="0"/>
          <w:sz w:val="32"/>
          <w:szCs w:val="32"/>
        </w:rPr>
        <w:t>第一项至四项</w:t>
      </w:r>
      <w:r>
        <w:rPr>
          <w:rFonts w:eastAsia="仿宋_GB2312"/>
          <w:color w:val="000000"/>
          <w:kern w:val="0"/>
          <w:sz w:val="32"/>
          <w:szCs w:val="32"/>
        </w:rPr>
        <w:t>规定的，由住房和城乡建设主管部门责令改正，处五千元以上三万元以下罚款；构成犯罪的，依法追究刑事责任；造成损失的，依法承担赔偿责任。</w:t>
      </w:r>
    </w:p>
    <w:p>
      <w:pPr>
        <w:adjustRightInd w:val="0"/>
        <w:snapToGrid w:val="0"/>
        <w:spacing w:line="560" w:lineRule="exact"/>
        <w:ind w:firstLine="640" w:firstLineChars="200"/>
        <w:rPr>
          <w:rFonts w:eastAsia="仿宋_GB2312"/>
          <w:color w:val="000000"/>
          <w:kern w:val="0"/>
          <w:sz w:val="32"/>
          <w:szCs w:val="32"/>
          <w:shd w:val="clear" w:color="FFFFFF" w:fill="D9D9D9"/>
        </w:rPr>
      </w:pPr>
      <w:r>
        <w:rPr>
          <w:rFonts w:eastAsia="黑体"/>
          <w:color w:val="000000"/>
          <w:kern w:val="0"/>
          <w:sz w:val="32"/>
          <w:szCs w:val="32"/>
        </w:rPr>
        <w:t>第三十九条</w:t>
      </w:r>
      <w:r>
        <w:rPr>
          <w:rFonts w:eastAsia="仿宋_GB2312"/>
          <w:color w:val="000000"/>
          <w:kern w:val="0"/>
          <w:sz w:val="32"/>
          <w:szCs w:val="32"/>
        </w:rPr>
        <w:t xml:space="preserve">  违反本条例第三十五条规定，未及时采取抢修措施恢复供热的，由住房和城乡建设主管部门责令改正，处三千元以上一万元以下罚款；造成损失的，依法承担赔偿责任。</w:t>
      </w:r>
    </w:p>
    <w:p>
      <w:pPr>
        <w:adjustRightInd w:val="0"/>
        <w:snapToGrid w:val="0"/>
        <w:spacing w:line="560" w:lineRule="exact"/>
        <w:ind w:firstLine="640" w:firstLineChars="200"/>
        <w:rPr>
          <w:rFonts w:eastAsia="仿宋_GB2312"/>
          <w:color w:val="000000"/>
          <w:kern w:val="0"/>
          <w:sz w:val="32"/>
          <w:szCs w:val="32"/>
        </w:rPr>
      </w:pPr>
      <w:r>
        <w:rPr>
          <w:rFonts w:eastAsia="黑体"/>
          <w:color w:val="000000"/>
          <w:kern w:val="0"/>
          <w:sz w:val="32"/>
          <w:szCs w:val="32"/>
        </w:rPr>
        <w:t>第四十条</w:t>
      </w:r>
      <w:r>
        <w:rPr>
          <w:rFonts w:eastAsia="仿宋_GB2312"/>
          <w:color w:val="000000"/>
          <w:kern w:val="0"/>
          <w:sz w:val="32"/>
          <w:szCs w:val="32"/>
        </w:rPr>
        <w:t xml:space="preserve">  有关部门及其工作人员在供热用热管理工作中玩忽职守、滥用职权、徇私舞弊的，依法给予处分；构成犯罪的，依法追究刑事责任。</w:t>
      </w: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黑体"/>
          <w:color w:val="000000"/>
          <w:kern w:val="0"/>
          <w:sz w:val="32"/>
          <w:szCs w:val="32"/>
        </w:rPr>
        <w:t>第四十一条</w:t>
      </w:r>
      <w:r>
        <w:rPr>
          <w:rFonts w:ascii="Times New Roman" w:hAnsi="Times New Roman" w:eastAsia="黑体"/>
          <w:b/>
          <w:bCs/>
          <w:color w:val="000000"/>
          <w:kern w:val="0"/>
          <w:sz w:val="32"/>
          <w:szCs w:val="32"/>
        </w:rPr>
        <w:t xml:space="preserve"> </w:t>
      </w:r>
      <w:r>
        <w:rPr>
          <w:rFonts w:ascii="Times New Roman" w:hAnsi="Times New Roman" w:eastAsia="仿宋_GB2312"/>
          <w:color w:val="000000"/>
          <w:kern w:val="0"/>
          <w:sz w:val="32"/>
          <w:szCs w:val="32"/>
        </w:rPr>
        <w:t xml:space="preserve"> 违反本条例规定，应当给予处罚的其他行为，依照有关法律、法规执行。</w:t>
      </w:r>
    </w:p>
    <w:p>
      <w:pPr>
        <w:adjustRightInd w:val="0"/>
        <w:snapToGrid w:val="0"/>
        <w:spacing w:line="560" w:lineRule="exact"/>
        <w:rPr>
          <w:rFonts w:eastAsia="仿宋_GB2312"/>
          <w:color w:val="000000"/>
          <w:sz w:val="32"/>
          <w:szCs w:val="32"/>
        </w:rPr>
      </w:pPr>
    </w:p>
    <w:p>
      <w:pPr>
        <w:adjustRightInd w:val="0"/>
        <w:snapToGrid w:val="0"/>
        <w:spacing w:line="560" w:lineRule="exact"/>
        <w:jc w:val="center"/>
        <w:rPr>
          <w:rFonts w:eastAsia="黑体"/>
          <w:color w:val="000000"/>
          <w:sz w:val="32"/>
          <w:szCs w:val="32"/>
        </w:rPr>
      </w:pPr>
      <w:r>
        <w:rPr>
          <w:rFonts w:eastAsia="黑体"/>
          <w:color w:val="000000"/>
          <w:sz w:val="32"/>
          <w:szCs w:val="32"/>
        </w:rPr>
        <w:t>第七章  附 则</w:t>
      </w:r>
    </w:p>
    <w:p>
      <w:pPr>
        <w:pStyle w:val="2"/>
        <w:adjustRightInd w:val="0"/>
        <w:snapToGrid w:val="0"/>
        <w:spacing w:line="560" w:lineRule="exact"/>
        <w:ind w:left="420" w:leftChars="200" w:firstLine="0" w:firstLineChars="0"/>
        <w:rPr>
          <w:rFonts w:ascii="Times New Roman" w:hAnsi="Times New Roman" w:eastAsia="仿宋_GB2312"/>
          <w:color w:val="000000"/>
          <w:sz w:val="32"/>
          <w:szCs w:val="32"/>
        </w:rPr>
      </w:pP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黑体"/>
          <w:color w:val="000000"/>
          <w:kern w:val="0"/>
          <w:sz w:val="32"/>
          <w:szCs w:val="32"/>
        </w:rPr>
        <w:t>第四十二条</w:t>
      </w:r>
      <w:r>
        <w:rPr>
          <w:rFonts w:ascii="Times New Roman" w:hAnsi="Times New Roman" w:eastAsia="仿宋_GB2312"/>
          <w:color w:val="000000"/>
          <w:kern w:val="0"/>
          <w:sz w:val="32"/>
          <w:szCs w:val="32"/>
        </w:rPr>
        <w:t xml:space="preserve">  本条例中下列用语的含义是：</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（一）供热单位是指从事城市供热生产经营的单位，包括拥有热源并直接向热用户供热的单位和外购热源向热用户转供热力的单位。</w:t>
      </w:r>
    </w:p>
    <w:p>
      <w:pPr>
        <w:pStyle w:val="2"/>
        <w:adjustRightInd w:val="0"/>
        <w:snapToGrid w:val="0"/>
        <w:spacing w:line="560" w:lineRule="exact"/>
        <w:ind w:firstLine="640"/>
        <w:rPr>
          <w:rFonts w:ascii="Times New Roman" w:hAnsi="Times New Roman" w:eastAsia="仿宋_GB2312"/>
          <w:color w:val="000000"/>
          <w:kern w:val="0"/>
          <w:sz w:val="32"/>
          <w:szCs w:val="32"/>
        </w:rPr>
      </w:pPr>
      <w:r>
        <w:rPr>
          <w:rFonts w:ascii="Times New Roman" w:hAnsi="Times New Roman" w:eastAsia="仿宋_GB2312"/>
          <w:color w:val="000000"/>
          <w:kern w:val="0"/>
          <w:sz w:val="32"/>
          <w:szCs w:val="32"/>
        </w:rPr>
        <w:t>（二）热用户是指有偿使用供热单位提供生产和生活用热以及相关服务的单位和个人。</w:t>
      </w:r>
    </w:p>
    <w:p>
      <w:pPr>
        <w:adjustRightInd w:val="0"/>
        <w:snapToGrid w:val="0"/>
        <w:spacing w:line="560" w:lineRule="exact"/>
        <w:ind w:firstLine="640" w:firstLineChars="200"/>
        <w:rPr>
          <w:rFonts w:eastAsia="仿宋_GB2312"/>
          <w:color w:val="000000"/>
          <w:kern w:val="0"/>
          <w:sz w:val="32"/>
          <w:szCs w:val="32"/>
        </w:rPr>
      </w:pPr>
      <w:r>
        <w:rPr>
          <w:rFonts w:eastAsia="仿宋_GB2312"/>
          <w:color w:val="000000"/>
          <w:kern w:val="0"/>
          <w:sz w:val="32"/>
          <w:szCs w:val="32"/>
        </w:rPr>
        <w:t>（三）供热设施是指热源输配设施、供热管网、换热站、室内管道、散热设备及附件等。</w:t>
      </w:r>
    </w:p>
    <w:p>
      <w:pPr>
        <w:spacing w:line="560" w:lineRule="exact"/>
        <w:ind w:firstLine="640" w:firstLineChars="200"/>
        <w:rPr>
          <w:rFonts w:hint="eastAsia" w:ascii="仿宋_GB2312" w:hAnsi="仿宋_GB2312" w:eastAsia="仿宋_GB2312" w:cs="仿宋_GB2312"/>
          <w:sz w:val="32"/>
          <w:szCs w:val="32"/>
        </w:rPr>
      </w:pPr>
      <w:r>
        <w:rPr>
          <w:rFonts w:eastAsia="黑体"/>
          <w:color w:val="000000"/>
          <w:kern w:val="0"/>
          <w:sz w:val="32"/>
          <w:szCs w:val="32"/>
        </w:rPr>
        <w:t>第四十三条</w:t>
      </w:r>
      <w:r>
        <w:rPr>
          <w:rFonts w:eastAsia="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本条例自2022年6月1日起施行。</w:t>
      </w:r>
    </w:p>
    <w:p>
      <w:pPr>
        <w:spacing w:line="560" w:lineRule="exact"/>
        <w:rPr>
          <w:rFonts w:eastAsia="仿宋_GB2312"/>
          <w:sz w:val="32"/>
          <w:szCs w:val="32"/>
        </w:rPr>
      </w:pPr>
    </w:p>
    <w:p>
      <w:pPr>
        <w:spacing w:line="560" w:lineRule="exact"/>
        <w:rPr>
          <w:rFonts w:eastAsia="仿宋_GB2312"/>
          <w:sz w:val="32"/>
          <w:szCs w:val="32"/>
        </w:rPr>
      </w:pPr>
    </w:p>
    <w:p>
      <w:pPr>
        <w:spacing w:line="560" w:lineRule="exact"/>
      </w:pPr>
    </w:p>
    <w:p>
      <w:pPr>
        <w:spacing w:line="560" w:lineRule="exact"/>
      </w:pP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3"/>
                  <w:rPr>
                    <w:rFonts w:hint="eastAsia"/>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3623F"/>
    <w:rsid w:val="00296494"/>
    <w:rsid w:val="00A7699F"/>
    <w:rsid w:val="00BB02AD"/>
    <w:rsid w:val="00D0210B"/>
    <w:rsid w:val="00F3623F"/>
    <w:rsid w:val="00FC4F79"/>
    <w:rsid w:val="033D1677"/>
    <w:rsid w:val="0D7B7261"/>
    <w:rsid w:val="12DA4A8D"/>
    <w:rsid w:val="15170DE6"/>
    <w:rsid w:val="155D2740"/>
    <w:rsid w:val="15B76827"/>
    <w:rsid w:val="165C12D7"/>
    <w:rsid w:val="25F93205"/>
    <w:rsid w:val="27355968"/>
    <w:rsid w:val="295C7334"/>
    <w:rsid w:val="2C7B5300"/>
    <w:rsid w:val="2F09A815"/>
    <w:rsid w:val="2FE112AE"/>
    <w:rsid w:val="39F56C2F"/>
    <w:rsid w:val="46EE21F5"/>
    <w:rsid w:val="4A236306"/>
    <w:rsid w:val="5CDB75FB"/>
    <w:rsid w:val="62022871"/>
    <w:rsid w:val="67EB7643"/>
    <w:rsid w:val="75515D6E"/>
    <w:rsid w:val="775A41B4"/>
    <w:rsid w:val="7AFE2161"/>
    <w:rsid w:val="7BEA2A06"/>
    <w:rsid w:val="7FFB7AED"/>
    <w:rsid w:val="A2FF2F30"/>
    <w:rsid w:val="B5F3E6F2"/>
    <w:rsid w:val="BD77998E"/>
    <w:rsid w:val="DF4E25B0"/>
    <w:rsid w:val="DF5E99B0"/>
    <w:rsid w:val="E9BAF106"/>
    <w:rsid w:val="EFFDF726"/>
    <w:rsid w:val="F7DB1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_Style 3"/>
    <w:basedOn w:val="1"/>
    <w:next w:val="1"/>
    <w:qFormat/>
    <w:uiPriority w:val="34"/>
    <w:pPr>
      <w:spacing w:line="360" w:lineRule="auto"/>
      <w:ind w:firstLine="420" w:firstLineChars="200"/>
    </w:pPr>
    <w:rPr>
      <w:rFonts w:ascii="Calibri" w:hAnsi="Calibri"/>
    </w:rPr>
  </w:style>
  <w:style w:type="paragraph" w:styleId="3">
    <w:name w:val="footer"/>
    <w:basedOn w:val="1"/>
    <w:link w:val="7"/>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脚 字符"/>
    <w:link w:val="3"/>
    <w:uiPriority w:val="0"/>
    <w:rPr>
      <w:kern w:val="2"/>
      <w:sz w:val="18"/>
      <w:szCs w:val="18"/>
    </w:rPr>
  </w:style>
  <w:style w:type="character" w:customStyle="1" w:styleId="8">
    <w:name w:val="页眉 字符"/>
    <w:link w:val="4"/>
    <w:qFormat/>
    <w:uiPriority w:val="0"/>
    <w:rPr>
      <w:kern w:val="2"/>
      <w:sz w:val="18"/>
      <w:szCs w:val="18"/>
    </w:r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微软公司</Company>
  <Pages>11</Pages>
  <Words>695</Words>
  <Characters>3966</Characters>
  <Lines>33</Lines>
  <Paragraphs>9</Paragraphs>
  <TotalTime>1</TotalTime>
  <ScaleCrop>false</ScaleCrop>
  <LinksUpToDate>false</LinksUpToDate>
  <CharactersWithSpaces>4652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2021-12-28T10:14:00Z</dcterms:created>
  <dc:creator>lenovo</dc:creator>
  <cp:lastModifiedBy>PC400</cp:lastModifiedBy>
  <dcterms:modified xsi:type="dcterms:W3CDTF">2022-01-29T02:03:11Z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28623E50729E49C189596A13097051C7</vt:lpwstr>
  </property>
</Properties>
</file>