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0F0" w:rsidRDefault="006700F0" w:rsidP="006700F0">
      <w:pPr>
        <w:tabs>
          <w:tab w:val="right" w:pos="8674"/>
        </w:tabs>
        <w:spacing w:line="576" w:lineRule="exact"/>
        <w:jc w:val="center"/>
        <w:rPr>
          <w:rFonts w:ascii="方正小标宋简体" w:eastAsia="方正小标宋简体" w:hAnsi="华文中宋"/>
          <w:b/>
          <w:sz w:val="44"/>
          <w:szCs w:val="44"/>
        </w:rPr>
      </w:pPr>
    </w:p>
    <w:p w:rsidR="006700F0" w:rsidRDefault="006700F0" w:rsidP="00733074">
      <w:pPr>
        <w:adjustRightInd w:val="0"/>
        <w:snapToGrid w:val="0"/>
        <w:spacing w:line="720" w:lineRule="exact"/>
        <w:jc w:val="center"/>
        <w:rPr>
          <w:rFonts w:ascii="方正小标宋简体" w:eastAsia="方正小标宋简体" w:hAnsi="华文中宋"/>
          <w:b/>
          <w:sz w:val="44"/>
          <w:szCs w:val="44"/>
        </w:rPr>
      </w:pPr>
    </w:p>
    <w:p w:rsidR="00351D0F" w:rsidRPr="001D0275" w:rsidRDefault="00170B99" w:rsidP="001D0275">
      <w:pPr>
        <w:spacing w:line="580" w:lineRule="exact"/>
        <w:jc w:val="center"/>
        <w:rPr>
          <w:rFonts w:asciiTheme="minorEastAsia" w:hAnsiTheme="minorEastAsia"/>
          <w:sz w:val="44"/>
          <w:szCs w:val="44"/>
        </w:rPr>
      </w:pPr>
      <w:r w:rsidRPr="001D0275">
        <w:rPr>
          <w:rFonts w:asciiTheme="minorEastAsia" w:hAnsiTheme="minorEastAsia" w:hint="eastAsia"/>
          <w:sz w:val="44"/>
          <w:szCs w:val="44"/>
        </w:rPr>
        <w:t>四川省人民代表大会常务委员会</w:t>
      </w:r>
    </w:p>
    <w:p w:rsidR="00733074" w:rsidRPr="001D0275" w:rsidRDefault="00170B99" w:rsidP="001D0275">
      <w:pPr>
        <w:spacing w:line="580" w:lineRule="exact"/>
        <w:jc w:val="center"/>
        <w:rPr>
          <w:rFonts w:asciiTheme="minorEastAsia" w:hAnsiTheme="minorEastAsia"/>
          <w:sz w:val="44"/>
          <w:szCs w:val="44"/>
        </w:rPr>
      </w:pPr>
      <w:r w:rsidRPr="001D0275">
        <w:rPr>
          <w:rFonts w:asciiTheme="minorEastAsia" w:hAnsiTheme="minorEastAsia" w:hint="eastAsia"/>
          <w:sz w:val="44"/>
          <w:szCs w:val="44"/>
        </w:rPr>
        <w:t>关于</w:t>
      </w:r>
      <w:r w:rsidR="00084EB1" w:rsidRPr="001D0275">
        <w:rPr>
          <w:rFonts w:asciiTheme="minorEastAsia" w:hAnsiTheme="minorEastAsia"/>
          <w:sz w:val="44"/>
          <w:szCs w:val="44"/>
        </w:rPr>
        <w:t>资源税适用税率等事项的决定</w:t>
      </w:r>
    </w:p>
    <w:p w:rsidR="001D0275" w:rsidRDefault="00112C63" w:rsidP="001D0275">
      <w:pPr>
        <w:spacing w:line="576" w:lineRule="exact"/>
        <w:ind w:leftChars="300" w:left="630" w:rightChars="300" w:right="630"/>
        <w:jc w:val="center"/>
        <w:rPr>
          <w:rFonts w:ascii="楷体_GB2312" w:eastAsia="楷体_GB2312" w:hAnsi="Times New Roman" w:cs="Times New Roman" w:hint="eastAsia"/>
          <w:sz w:val="32"/>
          <w:szCs w:val="32"/>
        </w:rPr>
      </w:pPr>
      <w:r w:rsidRPr="00E2191B">
        <w:rPr>
          <w:rFonts w:ascii="楷体_GB2312" w:eastAsia="楷体_GB2312" w:hAnsi="Times New Roman" w:cs="Times New Roman" w:hint="eastAsia"/>
          <w:sz w:val="32"/>
          <w:szCs w:val="32"/>
        </w:rPr>
        <w:t>（</w:t>
      </w:r>
      <w:r w:rsidRPr="00E2191B">
        <w:rPr>
          <w:rFonts w:ascii="楷体_GB2312" w:eastAsia="楷体_GB2312" w:hAnsi="Times New Roman" w:cs="Times New Roman"/>
          <w:sz w:val="32"/>
          <w:szCs w:val="32"/>
        </w:rPr>
        <w:t>20</w:t>
      </w:r>
      <w:r w:rsidR="00084EB1" w:rsidRPr="00E2191B">
        <w:rPr>
          <w:rFonts w:ascii="楷体_GB2312" w:eastAsia="楷体_GB2312" w:hAnsi="Times New Roman" w:cs="Times New Roman" w:hint="eastAsia"/>
          <w:sz w:val="32"/>
          <w:szCs w:val="32"/>
        </w:rPr>
        <w:t>20</w:t>
      </w:r>
      <w:r w:rsidRPr="00E2191B">
        <w:rPr>
          <w:rFonts w:ascii="楷体_GB2312" w:eastAsia="楷体_GB2312" w:hAnsi="Times New Roman" w:cs="Times New Roman"/>
          <w:sz w:val="32"/>
          <w:szCs w:val="32"/>
        </w:rPr>
        <w:t>年7月</w:t>
      </w:r>
      <w:r w:rsidR="00162EB9" w:rsidRPr="00E2191B">
        <w:rPr>
          <w:rFonts w:ascii="楷体_GB2312" w:eastAsia="楷体_GB2312" w:hAnsi="Times New Roman" w:cs="Times New Roman" w:hint="eastAsia"/>
          <w:sz w:val="32"/>
          <w:szCs w:val="32"/>
        </w:rPr>
        <w:t>31</w:t>
      </w:r>
      <w:r w:rsidRPr="00E2191B">
        <w:rPr>
          <w:rFonts w:ascii="楷体_GB2312" w:eastAsia="楷体_GB2312" w:hAnsi="Times New Roman" w:cs="Times New Roman"/>
          <w:sz w:val="32"/>
          <w:szCs w:val="32"/>
        </w:rPr>
        <w:t>日四川省</w:t>
      </w:r>
      <w:bookmarkStart w:id="0" w:name="_Hlk14183589"/>
      <w:r w:rsidRPr="00E2191B">
        <w:rPr>
          <w:rFonts w:ascii="楷体_GB2312" w:eastAsia="楷体_GB2312" w:hAnsi="Times New Roman" w:cs="Times New Roman"/>
          <w:sz w:val="32"/>
          <w:szCs w:val="32"/>
        </w:rPr>
        <w:t>第十</w:t>
      </w:r>
      <w:r w:rsidRPr="00E2191B">
        <w:rPr>
          <w:rFonts w:ascii="楷体_GB2312" w:eastAsia="楷体_GB2312" w:hAnsi="Times New Roman" w:cs="Times New Roman" w:hint="eastAsia"/>
          <w:sz w:val="32"/>
          <w:szCs w:val="32"/>
        </w:rPr>
        <w:t>三</w:t>
      </w:r>
      <w:r w:rsidRPr="00E2191B">
        <w:rPr>
          <w:rFonts w:ascii="楷体_GB2312" w:eastAsia="楷体_GB2312" w:hAnsi="Times New Roman" w:cs="Times New Roman"/>
          <w:sz w:val="32"/>
          <w:szCs w:val="32"/>
        </w:rPr>
        <w:t>届人民代表大会</w:t>
      </w:r>
    </w:p>
    <w:p w:rsidR="00112C63" w:rsidRPr="00E2191B" w:rsidRDefault="00112C63" w:rsidP="001D0275">
      <w:pPr>
        <w:spacing w:line="576" w:lineRule="exact"/>
        <w:ind w:leftChars="300" w:left="630" w:rightChars="300" w:right="630"/>
        <w:jc w:val="center"/>
        <w:rPr>
          <w:rFonts w:ascii="楷体_GB2312" w:eastAsia="楷体_GB2312" w:hAnsi="Times New Roman" w:cs="Times New Roman"/>
          <w:sz w:val="32"/>
          <w:szCs w:val="32"/>
        </w:rPr>
      </w:pPr>
      <w:r w:rsidRPr="00E2191B">
        <w:rPr>
          <w:rFonts w:ascii="楷体_GB2312" w:eastAsia="楷体_GB2312" w:hAnsi="Times New Roman" w:cs="Times New Roman"/>
          <w:sz w:val="32"/>
          <w:szCs w:val="32"/>
        </w:rPr>
        <w:t>常务委员会第</w:t>
      </w:r>
      <w:r w:rsidR="00084EB1" w:rsidRPr="00E2191B">
        <w:rPr>
          <w:rFonts w:ascii="楷体_GB2312" w:eastAsia="楷体_GB2312" w:hAnsi="Times New Roman" w:cs="Times New Roman" w:hint="eastAsia"/>
          <w:sz w:val="32"/>
          <w:szCs w:val="32"/>
        </w:rPr>
        <w:t>二十</w:t>
      </w:r>
      <w:r w:rsidRPr="00E2191B">
        <w:rPr>
          <w:rFonts w:ascii="楷体_GB2312" w:eastAsia="楷体_GB2312" w:hAnsi="Times New Roman" w:cs="Times New Roman"/>
          <w:sz w:val="32"/>
          <w:szCs w:val="32"/>
        </w:rPr>
        <w:t>次会议</w:t>
      </w:r>
      <w:bookmarkEnd w:id="0"/>
      <w:r w:rsidRPr="00E2191B">
        <w:rPr>
          <w:rFonts w:ascii="楷体_GB2312" w:eastAsia="楷体_GB2312" w:hAnsi="Times New Roman" w:cs="Times New Roman" w:hint="eastAsia"/>
          <w:sz w:val="32"/>
          <w:szCs w:val="32"/>
        </w:rPr>
        <w:t>通过）</w:t>
      </w:r>
    </w:p>
    <w:p w:rsidR="00170B99" w:rsidRPr="00112C63" w:rsidRDefault="00170B99" w:rsidP="00441D18">
      <w:pPr>
        <w:spacing w:line="576" w:lineRule="exact"/>
        <w:ind w:rightChars="300" w:right="630"/>
        <w:jc w:val="center"/>
        <w:rPr>
          <w:rFonts w:ascii="方正小标宋简体" w:eastAsia="方正小标宋简体" w:hAnsi="华文中宋"/>
          <w:b/>
          <w:sz w:val="44"/>
          <w:szCs w:val="44"/>
        </w:rPr>
      </w:pPr>
    </w:p>
    <w:p w:rsidR="00170B99" w:rsidRPr="00E2191B" w:rsidRDefault="00170B99" w:rsidP="00E01D33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2191B">
        <w:rPr>
          <w:rFonts w:ascii="仿宋_GB2312" w:eastAsia="仿宋_GB2312" w:hint="eastAsia"/>
          <w:sz w:val="32"/>
          <w:szCs w:val="32"/>
        </w:rPr>
        <w:t>根据《中华人民共和国</w:t>
      </w:r>
      <w:r w:rsidR="008F5161" w:rsidRPr="00E2191B">
        <w:rPr>
          <w:rFonts w:ascii="仿宋_GB2312" w:eastAsia="仿宋_GB2312" w:hint="eastAsia"/>
          <w:sz w:val="32"/>
          <w:szCs w:val="32"/>
        </w:rPr>
        <w:t>资源</w:t>
      </w:r>
      <w:r w:rsidRPr="00E2191B">
        <w:rPr>
          <w:rFonts w:ascii="仿宋_GB2312" w:eastAsia="仿宋_GB2312" w:hint="eastAsia"/>
          <w:sz w:val="32"/>
          <w:szCs w:val="32"/>
        </w:rPr>
        <w:t>税法》相关规定，四川省</w:t>
      </w:r>
      <w:r w:rsidRPr="00E2191B">
        <w:rPr>
          <w:rFonts w:ascii="仿宋_GB2312" w:eastAsia="仿宋_GB2312"/>
          <w:sz w:val="32"/>
          <w:szCs w:val="32"/>
        </w:rPr>
        <w:t>第十</w:t>
      </w:r>
      <w:r w:rsidRPr="00E2191B">
        <w:rPr>
          <w:rFonts w:ascii="仿宋_GB2312" w:eastAsia="仿宋_GB2312" w:hint="eastAsia"/>
          <w:sz w:val="32"/>
          <w:szCs w:val="32"/>
        </w:rPr>
        <w:t>三</w:t>
      </w:r>
      <w:r w:rsidRPr="00E2191B">
        <w:rPr>
          <w:rFonts w:ascii="仿宋_GB2312" w:eastAsia="仿宋_GB2312"/>
          <w:sz w:val="32"/>
          <w:szCs w:val="32"/>
        </w:rPr>
        <w:t>届人民代表大会常务委员会第</w:t>
      </w:r>
      <w:r w:rsidR="000A424E" w:rsidRPr="00E2191B">
        <w:rPr>
          <w:rFonts w:ascii="仿宋_GB2312" w:eastAsia="仿宋_GB2312" w:hint="eastAsia"/>
          <w:sz w:val="32"/>
          <w:szCs w:val="32"/>
        </w:rPr>
        <w:t>二十</w:t>
      </w:r>
      <w:r w:rsidRPr="00E2191B">
        <w:rPr>
          <w:rFonts w:ascii="仿宋_GB2312" w:eastAsia="仿宋_GB2312"/>
          <w:sz w:val="32"/>
          <w:szCs w:val="32"/>
        </w:rPr>
        <w:t>次会议</w:t>
      </w:r>
      <w:r w:rsidRPr="00E2191B">
        <w:rPr>
          <w:rFonts w:ascii="仿宋_GB2312" w:eastAsia="仿宋_GB2312" w:hint="eastAsia"/>
          <w:sz w:val="32"/>
          <w:szCs w:val="32"/>
        </w:rPr>
        <w:t>决定：</w:t>
      </w:r>
    </w:p>
    <w:p w:rsidR="00170B99" w:rsidRPr="00E2191B" w:rsidRDefault="00170B99" w:rsidP="00E01D33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80706">
        <w:rPr>
          <w:rFonts w:ascii="黑体" w:eastAsia="黑体" w:hAnsi="黑体" w:hint="eastAsia"/>
          <w:sz w:val="32"/>
          <w:szCs w:val="32"/>
        </w:rPr>
        <w:t>一、</w:t>
      </w:r>
      <w:r w:rsidR="00723F9D" w:rsidRPr="00E2191B">
        <w:rPr>
          <w:rFonts w:ascii="仿宋_GB2312" w:eastAsia="仿宋_GB2312" w:hint="eastAsia"/>
          <w:sz w:val="32"/>
          <w:szCs w:val="32"/>
        </w:rPr>
        <w:t>《中华人民共和国资源税法》</w:t>
      </w:r>
      <w:r w:rsidR="000A0B71" w:rsidRPr="00E2191B">
        <w:rPr>
          <w:rFonts w:ascii="仿宋_GB2312" w:eastAsia="仿宋_GB2312" w:hint="eastAsia"/>
          <w:sz w:val="32"/>
          <w:szCs w:val="32"/>
        </w:rPr>
        <w:t>第二条规定实行幅度税率的资源税税目，具体适用税率按本决定所附《四川省资源税税目税率表》执行。</w:t>
      </w:r>
    </w:p>
    <w:p w:rsidR="00170B99" w:rsidRPr="00E2191B" w:rsidRDefault="00170B99" w:rsidP="00E01D33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80706">
        <w:rPr>
          <w:rFonts w:ascii="黑体" w:eastAsia="黑体" w:hAnsi="黑体" w:hint="eastAsia"/>
          <w:sz w:val="32"/>
          <w:szCs w:val="32"/>
        </w:rPr>
        <w:t>二、</w:t>
      </w:r>
      <w:r w:rsidR="00723F9D" w:rsidRPr="00E2191B">
        <w:rPr>
          <w:rFonts w:ascii="仿宋_GB2312" w:eastAsia="仿宋_GB2312" w:hint="eastAsia"/>
          <w:sz w:val="32"/>
          <w:szCs w:val="32"/>
        </w:rPr>
        <w:t>《中华人民共和国资源税法》</w:t>
      </w:r>
      <w:r w:rsidR="000A0B71" w:rsidRPr="00E2191B">
        <w:rPr>
          <w:rFonts w:ascii="仿宋_GB2312" w:eastAsia="仿宋_GB2312" w:hint="eastAsia"/>
          <w:sz w:val="32"/>
          <w:szCs w:val="32"/>
        </w:rPr>
        <w:t>第三条规定可以选择从价计征或者从量计征的税目，石灰岩、砂石、矿泉水、天然卤水实行从价计征，地热、其他粘土实行从量计征。</w:t>
      </w:r>
    </w:p>
    <w:p w:rsidR="000A0B71" w:rsidRPr="00E2191B" w:rsidRDefault="000A0B71" w:rsidP="00E01D33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bookmarkStart w:id="1" w:name="_GoBack"/>
      <w:r w:rsidRPr="00780706">
        <w:rPr>
          <w:rFonts w:ascii="黑体" w:eastAsia="黑体" w:hAnsi="黑体" w:hint="eastAsia"/>
          <w:sz w:val="32"/>
          <w:szCs w:val="32"/>
        </w:rPr>
        <w:t>三、</w:t>
      </w:r>
      <w:bookmarkEnd w:id="1"/>
      <w:r w:rsidRPr="00E2191B">
        <w:rPr>
          <w:rFonts w:ascii="仿宋_GB2312" w:eastAsia="仿宋_GB2312" w:hint="eastAsia"/>
          <w:sz w:val="32"/>
          <w:szCs w:val="32"/>
        </w:rPr>
        <w:t>符合</w:t>
      </w:r>
      <w:r w:rsidR="00723F9D" w:rsidRPr="00E2191B">
        <w:rPr>
          <w:rFonts w:ascii="仿宋_GB2312" w:eastAsia="仿宋_GB2312" w:hint="eastAsia"/>
          <w:sz w:val="32"/>
          <w:szCs w:val="32"/>
        </w:rPr>
        <w:t>《中华人民共和国资源税法》</w:t>
      </w:r>
      <w:r w:rsidRPr="00E2191B">
        <w:rPr>
          <w:rFonts w:ascii="仿宋_GB2312" w:eastAsia="仿宋_GB2312" w:hint="eastAsia"/>
          <w:sz w:val="32"/>
          <w:szCs w:val="32"/>
        </w:rPr>
        <w:t>第七条规定情形的，按下列具体办法执行：</w:t>
      </w:r>
    </w:p>
    <w:p w:rsidR="000A0B71" w:rsidRPr="00E2191B" w:rsidRDefault="000A0B71" w:rsidP="00E01D33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2191B">
        <w:rPr>
          <w:rFonts w:ascii="仿宋_GB2312" w:eastAsia="仿宋_GB2312" w:hint="eastAsia"/>
          <w:sz w:val="32"/>
          <w:szCs w:val="32"/>
        </w:rPr>
        <w:t>（一）纳税人开采或者生产应税产品过程中，因意外事故或者自然灾害等原因遭受重大损失的，免征资源税。具体免征额度不得超过纳税人受灾前一年度资源税应纳税额。</w:t>
      </w:r>
    </w:p>
    <w:p w:rsidR="000A0B71" w:rsidRPr="00E2191B" w:rsidRDefault="000A0B71" w:rsidP="00E01D33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2191B">
        <w:rPr>
          <w:rFonts w:ascii="仿宋_GB2312" w:eastAsia="仿宋_GB2312" w:hint="eastAsia"/>
          <w:sz w:val="32"/>
          <w:szCs w:val="32"/>
        </w:rPr>
        <w:t>（二）对纳税人开采钒、钛、硫化氢气共伴生矿，减征百分之五十资源税。对纳税人开采其他共伴生矿，共伴生矿与主</w:t>
      </w:r>
      <w:r w:rsidRPr="00E2191B">
        <w:rPr>
          <w:rFonts w:ascii="仿宋_GB2312" w:eastAsia="仿宋_GB2312" w:hint="eastAsia"/>
          <w:sz w:val="32"/>
          <w:szCs w:val="32"/>
        </w:rPr>
        <w:lastRenderedPageBreak/>
        <w:t>矿产品销售额</w:t>
      </w:r>
      <w:r w:rsidR="008F5161" w:rsidRPr="00E2191B">
        <w:rPr>
          <w:rFonts w:ascii="仿宋_GB2312" w:eastAsia="仿宋_GB2312" w:hint="eastAsia"/>
          <w:sz w:val="32"/>
          <w:szCs w:val="32"/>
        </w:rPr>
        <w:t>分开核算的，对共伴生矿免征资源税；没有分开核算的，共</w:t>
      </w:r>
      <w:proofErr w:type="gramStart"/>
      <w:r w:rsidR="008F5161" w:rsidRPr="00E2191B">
        <w:rPr>
          <w:rFonts w:ascii="仿宋_GB2312" w:eastAsia="仿宋_GB2312" w:hint="eastAsia"/>
          <w:sz w:val="32"/>
          <w:szCs w:val="32"/>
        </w:rPr>
        <w:t>伴生矿按主矿</w:t>
      </w:r>
      <w:proofErr w:type="gramEnd"/>
      <w:r w:rsidR="008F5161" w:rsidRPr="00E2191B">
        <w:rPr>
          <w:rFonts w:ascii="仿宋_GB2312" w:eastAsia="仿宋_GB2312" w:hint="eastAsia"/>
          <w:sz w:val="32"/>
          <w:szCs w:val="32"/>
        </w:rPr>
        <w:t>的税目和适用税率征收资源税。</w:t>
      </w:r>
    </w:p>
    <w:p w:rsidR="008F5161" w:rsidRPr="00E2191B" w:rsidRDefault="008F5161" w:rsidP="00E01D33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2191B">
        <w:rPr>
          <w:rFonts w:ascii="仿宋_GB2312" w:eastAsia="仿宋_GB2312" w:hint="eastAsia"/>
          <w:sz w:val="32"/>
          <w:szCs w:val="32"/>
        </w:rPr>
        <w:t>（三）对纳税人开采低品位矿、尾矿不予免征和减征资源税。</w:t>
      </w:r>
    </w:p>
    <w:p w:rsidR="00170B99" w:rsidRPr="00E2191B" w:rsidRDefault="00170B99" w:rsidP="00E01D33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2191B">
        <w:rPr>
          <w:rFonts w:ascii="仿宋_GB2312" w:eastAsia="仿宋_GB2312" w:hint="eastAsia"/>
          <w:sz w:val="32"/>
          <w:szCs w:val="32"/>
        </w:rPr>
        <w:t>本决定自20</w:t>
      </w:r>
      <w:r w:rsidR="008F5161" w:rsidRPr="00E2191B">
        <w:rPr>
          <w:rFonts w:ascii="仿宋_GB2312" w:eastAsia="仿宋_GB2312" w:hint="eastAsia"/>
          <w:sz w:val="32"/>
          <w:szCs w:val="32"/>
        </w:rPr>
        <w:t>20</w:t>
      </w:r>
      <w:r w:rsidRPr="00E2191B">
        <w:rPr>
          <w:rFonts w:ascii="仿宋_GB2312" w:eastAsia="仿宋_GB2312" w:hint="eastAsia"/>
          <w:sz w:val="32"/>
          <w:szCs w:val="32"/>
        </w:rPr>
        <w:t>年9月1日起施行。</w:t>
      </w:r>
    </w:p>
    <w:p w:rsidR="00F33BBD" w:rsidRDefault="00F33BBD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F33BBD" w:rsidRDefault="00F33BBD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162EB9" w:rsidRDefault="00162EB9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162EB9" w:rsidRDefault="00162EB9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162EB9" w:rsidRDefault="00162EB9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162EB9" w:rsidRDefault="00162EB9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162EB9" w:rsidRDefault="00162EB9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162EB9" w:rsidRDefault="00162EB9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1070"/>
        <w:gridCol w:w="3809"/>
        <w:gridCol w:w="1439"/>
        <w:gridCol w:w="1437"/>
      </w:tblGrid>
      <w:tr w:rsidR="00CE3B6C" w:rsidRPr="008659D6" w:rsidTr="00CE3B6C"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E3B6C" w:rsidRDefault="00CE3B6C" w:rsidP="00CE3B6C">
            <w:pPr>
              <w:topLinePunct/>
              <w:adjustRightInd w:val="0"/>
              <w:snapToGrid w:val="0"/>
              <w:spacing w:line="360" w:lineRule="exact"/>
              <w:jc w:val="left"/>
              <w:rPr>
                <w:rFonts w:ascii="黑体" w:eastAsia="黑体" w:hAnsi="黑体" w:cs="宋体"/>
                <w:color w:val="000000"/>
                <w:kern w:val="0"/>
                <w:sz w:val="26"/>
                <w:szCs w:val="2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6"/>
                <w:szCs w:val="26"/>
              </w:rPr>
              <w:t>附表</w:t>
            </w:r>
          </w:p>
          <w:p w:rsidR="00857D2A" w:rsidRPr="008659D6" w:rsidRDefault="00857D2A" w:rsidP="00CE3B6C">
            <w:pPr>
              <w:topLinePunct/>
              <w:adjustRightInd w:val="0"/>
              <w:snapToGrid w:val="0"/>
              <w:spacing w:line="360" w:lineRule="exac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659D6" w:rsidRPr="008659D6" w:rsidTr="00CE3B6C">
        <w:tc>
          <w:tcPr>
            <w:tcW w:w="5000" w:type="pct"/>
            <w:gridSpan w:val="5"/>
            <w:shd w:val="clear" w:color="auto" w:fill="auto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400" w:lineRule="exact"/>
              <w:jc w:val="center"/>
              <w:rPr>
                <w:rFonts w:ascii="方正小标宋_GBK" w:eastAsia="方正小标宋_GBK" w:hAnsi="宋体" w:cs="宋体"/>
                <w:color w:val="000000"/>
                <w:kern w:val="0"/>
                <w:sz w:val="36"/>
                <w:szCs w:val="36"/>
              </w:rPr>
            </w:pPr>
            <w:r w:rsidRPr="008659D6">
              <w:rPr>
                <w:rFonts w:ascii="方正小标宋_GBK" w:eastAsia="方正小标宋_GBK" w:hAnsi="宋体" w:cs="宋体" w:hint="eastAsia"/>
                <w:color w:val="000000"/>
                <w:kern w:val="0"/>
                <w:sz w:val="36"/>
                <w:szCs w:val="36"/>
              </w:rPr>
              <w:t>四川省资源税税目税率表</w:t>
            </w:r>
          </w:p>
        </w:tc>
      </w:tr>
      <w:tr w:rsidR="008659D6" w:rsidRPr="008659D6" w:rsidTr="00CE3B6C">
        <w:tc>
          <w:tcPr>
            <w:tcW w:w="3403" w:type="pct"/>
            <w:gridSpan w:val="3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4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8659D6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税目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4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8659D6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征税对象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4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8659D6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税率</w:t>
            </w:r>
          </w:p>
        </w:tc>
      </w:tr>
      <w:tr w:rsidR="00CE3B6C" w:rsidRPr="008659D6" w:rsidTr="00CE3B6C">
        <w:trPr>
          <w:trHeight w:val="255"/>
        </w:trPr>
        <w:tc>
          <w:tcPr>
            <w:tcW w:w="1288" w:type="pct"/>
            <w:gridSpan w:val="2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能源矿产</w:t>
            </w: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煤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2.5%</w:t>
            </w:r>
          </w:p>
        </w:tc>
      </w:tr>
      <w:tr w:rsidR="00CE3B6C" w:rsidRPr="008659D6" w:rsidTr="00CE3B6C">
        <w:trPr>
          <w:trHeight w:val="255"/>
        </w:trPr>
        <w:tc>
          <w:tcPr>
            <w:tcW w:w="1288" w:type="pct"/>
            <w:gridSpan w:val="2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2.0%</w:t>
            </w:r>
          </w:p>
        </w:tc>
      </w:tr>
      <w:tr w:rsidR="00CE3B6C" w:rsidRPr="008659D6" w:rsidTr="00CE3B6C">
        <w:trPr>
          <w:trHeight w:val="255"/>
        </w:trPr>
        <w:tc>
          <w:tcPr>
            <w:tcW w:w="1288" w:type="pct"/>
            <w:gridSpan w:val="2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煤成（层）气</w:t>
            </w:r>
          </w:p>
        </w:tc>
        <w:tc>
          <w:tcPr>
            <w:tcW w:w="799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1.0%</w:t>
            </w:r>
          </w:p>
        </w:tc>
      </w:tr>
      <w:tr w:rsidR="00CE3B6C" w:rsidRPr="008659D6" w:rsidTr="00CE3B6C">
        <w:trPr>
          <w:trHeight w:val="255"/>
        </w:trPr>
        <w:tc>
          <w:tcPr>
            <w:tcW w:w="1288" w:type="pct"/>
            <w:gridSpan w:val="2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天然沥青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1.0%</w:t>
            </w:r>
          </w:p>
        </w:tc>
      </w:tr>
      <w:tr w:rsidR="00CE3B6C" w:rsidRPr="008659D6" w:rsidTr="00CE3B6C">
        <w:trPr>
          <w:trHeight w:val="255"/>
        </w:trPr>
        <w:tc>
          <w:tcPr>
            <w:tcW w:w="1288" w:type="pct"/>
            <w:gridSpan w:val="2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1.0%</w:t>
            </w:r>
          </w:p>
        </w:tc>
      </w:tr>
      <w:tr w:rsidR="00CE3B6C" w:rsidRPr="008659D6" w:rsidTr="00CE3B6C">
        <w:trPr>
          <w:trHeight w:val="255"/>
        </w:trPr>
        <w:tc>
          <w:tcPr>
            <w:tcW w:w="1288" w:type="pct"/>
            <w:gridSpan w:val="2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地热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每立方米3元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 w:val="restar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金属矿产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黑色金属</w:t>
            </w: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铁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6.0%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锰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钒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钛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6.0%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 w:val="restar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有色金属</w:t>
            </w: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铜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铅、锌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锡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镍、金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锑、铍、锶、铌、钽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铝土矿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9.0%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6.5%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银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轻稀土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9.5%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锂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6.5%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4.5%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 w:val="restar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非金属矿产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矿物类</w:t>
            </w: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高岭土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石灰岩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6.0%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6.0%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磷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8.0%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石墨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5.5%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vAlign w:val="center"/>
          </w:tcPr>
          <w:p w:rsidR="00A450E8" w:rsidRPr="008659D6" w:rsidRDefault="00A450E8" w:rsidP="00A450E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萤石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450E8" w:rsidRPr="008659D6" w:rsidRDefault="00A450E8" w:rsidP="00842ED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A450E8" w:rsidRPr="008659D6" w:rsidRDefault="00A450E8" w:rsidP="00842ED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8.0%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A450E8" w:rsidRPr="008659D6" w:rsidRDefault="00A450E8" w:rsidP="00842ED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A450E8" w:rsidRPr="008659D6" w:rsidRDefault="00A450E8" w:rsidP="00842ED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6.0%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vAlign w:val="center"/>
          </w:tcPr>
          <w:p w:rsidR="00A450E8" w:rsidRPr="008659D6" w:rsidRDefault="00A450E8" w:rsidP="00A450E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硫铁矿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A450E8" w:rsidRPr="008659D6" w:rsidRDefault="00A450E8" w:rsidP="00842ED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A450E8" w:rsidRPr="008659D6" w:rsidRDefault="00A450E8" w:rsidP="00842ED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5.0%</w:t>
            </w:r>
          </w:p>
        </w:tc>
      </w:tr>
      <w:tr w:rsidR="00A450E8" w:rsidRPr="008659D6" w:rsidTr="004D4E6A">
        <w:trPr>
          <w:trHeight w:val="255"/>
        </w:trPr>
        <w:tc>
          <w:tcPr>
            <w:tcW w:w="694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</w:tcPr>
          <w:p w:rsidR="00A450E8" w:rsidRPr="008659D6" w:rsidRDefault="00A450E8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A450E8" w:rsidRPr="008659D6" w:rsidRDefault="00A450E8" w:rsidP="00842ED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A450E8" w:rsidRPr="008659D6" w:rsidRDefault="00A450E8" w:rsidP="00842ED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 w:val="restart"/>
            <w:vAlign w:val="center"/>
            <w:hideMark/>
          </w:tcPr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非金属矿产</w:t>
            </w: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8659D6" w:rsidRPr="008659D6" w:rsidRDefault="008659D6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 w:val="restart"/>
            <w:vAlign w:val="center"/>
            <w:hideMark/>
          </w:tcPr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矿物类</w:t>
            </w: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A450E8" w:rsidRDefault="00A450E8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  <w:p w:rsidR="008659D6" w:rsidRPr="008659D6" w:rsidRDefault="008659D6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天然石英砂、长石、滑石、云母、重晶石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10.0%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脉石英、粉石英、水晶、蓝晶石、硅藻土、</w:t>
            </w: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br/>
              <w:t>陶瓷土、铁矾土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硅线石（</w:t>
            </w:r>
            <w:proofErr w:type="gramStart"/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矽线石</w:t>
            </w:r>
            <w:proofErr w:type="gramEnd"/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菱镁矿、石膏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芒硝、膨润土、叶蜡石、透辉石、透闪石、</w:t>
            </w: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br/>
              <w:t>红柱石、石榴子石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CE3B6C" w:rsidRPr="008659D6" w:rsidRDefault="008659D6" w:rsidP="00CE3B6C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耐火粘土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tcBorders>
              <w:top w:val="nil"/>
            </w:tcBorders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伊利石粘土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tcBorders>
              <w:top w:val="nil"/>
            </w:tcBorders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硅灰石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10.0%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10.0%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方解石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3.5%</w:t>
            </w:r>
          </w:p>
        </w:tc>
      </w:tr>
      <w:tr w:rsidR="008659D6" w:rsidRPr="008659D6" w:rsidTr="005443A9">
        <w:trPr>
          <w:trHeight w:val="453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其他粘土（铸型用粘土、砖瓦用粘土、陶粒用粘土、水泥配料用粘土、水泥配料用红土、水泥配料用黄土、水泥配料用泥岩、保温材料用粘土）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每吨1.3元</w:t>
            </w:r>
          </w:p>
        </w:tc>
      </w:tr>
      <w:tr w:rsidR="00CE3B6C" w:rsidRPr="008659D6" w:rsidTr="005443A9">
        <w:trPr>
          <w:trHeight w:val="454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每吨1.3元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 w:val="restar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岩石类</w:t>
            </w: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大理岩、花岗岩、辉绿岩、辉长岩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白云岩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10.0%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10.0%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石英岩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6.5%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6.5%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砂岩、板岩、玄武岩、页岩、霞石正长岩、</w:t>
            </w: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br/>
              <w:t>蛇纹岩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闪长岩、片麻岩、角闪岩、凝灰岩、含钾岩石、橄榄岩、粗面岩、辉石岩、正长岩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1.0%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砂石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4.5%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4.5%</w:t>
            </w:r>
          </w:p>
        </w:tc>
      </w:tr>
      <w:tr w:rsidR="008659D6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 w:val="restar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宝玉石类</w:t>
            </w:r>
          </w:p>
        </w:tc>
        <w:tc>
          <w:tcPr>
            <w:tcW w:w="2115" w:type="pct"/>
            <w:vMerge w:val="restar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宝石、玉石、玛瑙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4.0%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 w:val="restar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水气矿产</w:t>
            </w:r>
          </w:p>
        </w:tc>
        <w:tc>
          <w:tcPr>
            <w:tcW w:w="2708" w:type="pct"/>
            <w:gridSpan w:val="2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硫化氢气</w:t>
            </w:r>
          </w:p>
        </w:tc>
        <w:tc>
          <w:tcPr>
            <w:tcW w:w="799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5.0%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08" w:type="pct"/>
            <w:gridSpan w:val="2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矿泉水</w:t>
            </w:r>
          </w:p>
        </w:tc>
        <w:tc>
          <w:tcPr>
            <w:tcW w:w="799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2.0%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 w:val="restart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盐</w:t>
            </w:r>
          </w:p>
        </w:tc>
        <w:tc>
          <w:tcPr>
            <w:tcW w:w="2708" w:type="pct"/>
            <w:gridSpan w:val="2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钠盐、钾盐</w:t>
            </w:r>
          </w:p>
        </w:tc>
        <w:tc>
          <w:tcPr>
            <w:tcW w:w="799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选矿</w:t>
            </w:r>
          </w:p>
        </w:tc>
        <w:tc>
          <w:tcPr>
            <w:tcW w:w="798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3.0%</w:t>
            </w:r>
          </w:p>
        </w:tc>
      </w:tr>
      <w:tr w:rsidR="00CE3B6C" w:rsidRPr="008659D6" w:rsidTr="004D4E6A">
        <w:trPr>
          <w:trHeight w:val="255"/>
        </w:trPr>
        <w:tc>
          <w:tcPr>
            <w:tcW w:w="694" w:type="pct"/>
            <w:vMerge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08" w:type="pct"/>
            <w:gridSpan w:val="2"/>
            <w:shd w:val="clear" w:color="auto" w:fill="auto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天然卤水</w:t>
            </w:r>
          </w:p>
        </w:tc>
        <w:tc>
          <w:tcPr>
            <w:tcW w:w="799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原矿</w:t>
            </w:r>
          </w:p>
        </w:tc>
        <w:tc>
          <w:tcPr>
            <w:tcW w:w="798" w:type="pct"/>
            <w:shd w:val="clear" w:color="000000" w:fill="FFFFFF"/>
            <w:vAlign w:val="center"/>
            <w:hideMark/>
          </w:tcPr>
          <w:p w:rsidR="008659D6" w:rsidRPr="008659D6" w:rsidRDefault="008659D6" w:rsidP="008659D6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18"/>
                <w:szCs w:val="18"/>
              </w:rPr>
            </w:pPr>
            <w:r w:rsidRPr="008659D6">
              <w:rPr>
                <w:rFonts w:ascii="仿宋_GB2312" w:eastAsia="仿宋_GB2312" w:hAnsi="宋体" w:cs="宋体" w:hint="eastAsia"/>
                <w:color w:val="000000"/>
                <w:kern w:val="0"/>
                <w:sz w:val="18"/>
                <w:szCs w:val="18"/>
              </w:rPr>
              <w:t>3.0%</w:t>
            </w:r>
          </w:p>
        </w:tc>
      </w:tr>
    </w:tbl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8659D6" w:rsidRDefault="008659D6" w:rsidP="00351D0F">
      <w:pPr>
        <w:adjustRightInd w:val="0"/>
        <w:snapToGrid w:val="0"/>
        <w:spacing w:line="400" w:lineRule="exact"/>
        <w:ind w:firstLineChars="196" w:firstLine="630"/>
        <w:jc w:val="right"/>
        <w:rPr>
          <w:rFonts w:ascii="宋体" w:eastAsia="方正仿宋简体" w:hAnsi="宋体" w:cs="宋体"/>
          <w:b/>
          <w:kern w:val="0"/>
          <w:sz w:val="32"/>
          <w:szCs w:val="32"/>
        </w:rPr>
      </w:pPr>
    </w:p>
    <w:p w:rsidR="000E0279" w:rsidRPr="005A3660" w:rsidRDefault="000E0279" w:rsidP="00162EB9">
      <w:pPr>
        <w:adjustRightInd w:val="0"/>
        <w:snapToGrid w:val="0"/>
        <w:ind w:firstLineChars="196" w:firstLine="549"/>
        <w:jc w:val="right"/>
        <w:rPr>
          <w:rFonts w:ascii="仿宋_GB2312" w:eastAsia="仿宋_GB2312" w:hAnsi="宋体" w:cs="宋体"/>
          <w:kern w:val="0"/>
          <w:sz w:val="28"/>
          <w:szCs w:val="28"/>
        </w:rPr>
      </w:pPr>
    </w:p>
    <w:sectPr w:rsidR="000E0279" w:rsidRPr="005A3660" w:rsidSect="001D0275">
      <w:headerReference w:type="default" r:id="rId9"/>
      <w:footerReference w:type="even" r:id="rId10"/>
      <w:footerReference w:type="default" r:id="rId11"/>
      <w:pgSz w:w="11906" w:h="16838" w:code="9"/>
      <w:pgMar w:top="2098" w:right="1474" w:bottom="1871" w:left="1644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A9D" w:rsidRDefault="00671A9D" w:rsidP="007543D2">
      <w:r>
        <w:separator/>
      </w:r>
    </w:p>
  </w:endnote>
  <w:endnote w:type="continuationSeparator" w:id="0">
    <w:p w:rsidR="00671A9D" w:rsidRDefault="00671A9D" w:rsidP="0075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D0F" w:rsidRPr="001D0275" w:rsidRDefault="00351D0F" w:rsidP="001D0275">
    <w:pPr>
      <w:pStyle w:val="a5"/>
      <w:ind w:firstLineChars="100" w:firstLine="280"/>
      <w:rPr>
        <w:rFonts w:asciiTheme="majorEastAsia" w:eastAsiaTheme="majorEastAsia" w:hAnsiTheme="majorEastAsia" w:cs="Times New Roman"/>
        <w:sz w:val="28"/>
        <w:szCs w:val="28"/>
      </w:rPr>
    </w:pPr>
    <w:r w:rsidRPr="001D0275">
      <w:rPr>
        <w:rFonts w:asciiTheme="majorEastAsia" w:eastAsiaTheme="majorEastAsia" w:hAnsiTheme="majorEastAsia" w:cs="Times New Roman"/>
        <w:sz w:val="28"/>
        <w:szCs w:val="28"/>
      </w:rPr>
      <w:t xml:space="preserve">— </w:t>
    </w:r>
    <w:sdt>
      <w:sdtPr>
        <w:rPr>
          <w:rFonts w:asciiTheme="majorEastAsia" w:eastAsiaTheme="majorEastAsia" w:hAnsiTheme="majorEastAsia" w:cs="Times New Roman"/>
          <w:sz w:val="28"/>
          <w:szCs w:val="28"/>
        </w:rPr>
        <w:id w:val="1819686107"/>
        <w:docPartObj>
          <w:docPartGallery w:val="Page Numbers (Bottom of Page)"/>
          <w:docPartUnique/>
        </w:docPartObj>
      </w:sdtPr>
      <w:sdtEndPr/>
      <w:sdtContent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fldChar w:fldCharType="begin"/>
        </w: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instrText>PAGE   \* MERGEFORMAT</w:instrText>
        </w: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fldChar w:fldCharType="separate"/>
        </w:r>
        <w:r w:rsidR="00780706" w:rsidRPr="00780706">
          <w:rPr>
            <w:rFonts w:asciiTheme="majorEastAsia" w:eastAsiaTheme="majorEastAsia" w:hAnsiTheme="majorEastAsia" w:cs="Times New Roman"/>
            <w:noProof/>
            <w:sz w:val="28"/>
            <w:szCs w:val="28"/>
            <w:lang w:val="zh-CN"/>
          </w:rPr>
          <w:t>2</w:t>
        </w: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fldChar w:fldCharType="end"/>
        </w: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t xml:space="preserve"> —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133866028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</w:rPr>
    </w:sdtEndPr>
    <w:sdtContent>
      <w:p w:rsidR="009E5035" w:rsidRPr="001D0275" w:rsidRDefault="00351D0F" w:rsidP="001D0275">
        <w:pPr>
          <w:pStyle w:val="a5"/>
          <w:wordWrap w:val="0"/>
          <w:jc w:val="right"/>
          <w:rPr>
            <w:rFonts w:asciiTheme="majorEastAsia" w:eastAsiaTheme="majorEastAsia" w:hAnsiTheme="majorEastAsia" w:cs="Times New Roman"/>
            <w:sz w:val="28"/>
            <w:szCs w:val="28"/>
          </w:rPr>
        </w:pP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t xml:space="preserve">— </w:t>
        </w: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fldChar w:fldCharType="begin"/>
        </w: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instrText>PAGE   \* MERGEFORMAT</w:instrText>
        </w: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fldChar w:fldCharType="separate"/>
        </w:r>
        <w:r w:rsidR="00780706" w:rsidRPr="00780706">
          <w:rPr>
            <w:rFonts w:asciiTheme="majorEastAsia" w:eastAsiaTheme="majorEastAsia" w:hAnsiTheme="majorEastAsia" w:cs="Times New Roman"/>
            <w:noProof/>
            <w:sz w:val="28"/>
            <w:szCs w:val="28"/>
            <w:lang w:val="zh-CN"/>
          </w:rPr>
          <w:t>1</w:t>
        </w: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fldChar w:fldCharType="end"/>
        </w:r>
        <w:r w:rsidRPr="001D0275">
          <w:rPr>
            <w:rFonts w:asciiTheme="majorEastAsia" w:eastAsiaTheme="majorEastAsia" w:hAnsiTheme="majorEastAsia" w:cs="Times New Roman"/>
            <w:sz w:val="28"/>
            <w:szCs w:val="28"/>
          </w:rPr>
          <w:t xml:space="preserve"> —</w:t>
        </w:r>
        <w:r w:rsidR="001D0275">
          <w:rPr>
            <w:rFonts w:asciiTheme="majorEastAsia" w:eastAsiaTheme="majorEastAsia" w:hAnsiTheme="majorEastAsia" w:cs="Times New Roman" w:hint="eastAsia"/>
            <w:sz w:val="28"/>
            <w:szCs w:val="28"/>
          </w:rPr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A9D" w:rsidRDefault="00671A9D" w:rsidP="007543D2">
      <w:r>
        <w:separator/>
      </w:r>
    </w:p>
  </w:footnote>
  <w:footnote w:type="continuationSeparator" w:id="0">
    <w:p w:rsidR="00671A9D" w:rsidRDefault="00671A9D" w:rsidP="00754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161" w:rsidRDefault="008F5161" w:rsidP="008659D6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68A6"/>
    <w:multiLevelType w:val="hybridMultilevel"/>
    <w:tmpl w:val="66844B98"/>
    <w:lvl w:ilvl="0" w:tplc="FC5E407C">
      <w:start w:val="1"/>
      <w:numFmt w:val="japaneseCounting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3B5"/>
    <w:rsid w:val="0000024A"/>
    <w:rsid w:val="00000346"/>
    <w:rsid w:val="00005215"/>
    <w:rsid w:val="00007B1C"/>
    <w:rsid w:val="0001114C"/>
    <w:rsid w:val="00013F82"/>
    <w:rsid w:val="00014A43"/>
    <w:rsid w:val="00015C3F"/>
    <w:rsid w:val="0001772E"/>
    <w:rsid w:val="0002416C"/>
    <w:rsid w:val="00031286"/>
    <w:rsid w:val="000334EF"/>
    <w:rsid w:val="00041E3E"/>
    <w:rsid w:val="000555CC"/>
    <w:rsid w:val="00057073"/>
    <w:rsid w:val="00061117"/>
    <w:rsid w:val="00061811"/>
    <w:rsid w:val="00063791"/>
    <w:rsid w:val="00063E10"/>
    <w:rsid w:val="000745E9"/>
    <w:rsid w:val="00074C1A"/>
    <w:rsid w:val="00081B2A"/>
    <w:rsid w:val="00084EB1"/>
    <w:rsid w:val="00085B85"/>
    <w:rsid w:val="00091B22"/>
    <w:rsid w:val="000A0B71"/>
    <w:rsid w:val="000A2F1C"/>
    <w:rsid w:val="000A3597"/>
    <w:rsid w:val="000A424E"/>
    <w:rsid w:val="000A4463"/>
    <w:rsid w:val="000B0575"/>
    <w:rsid w:val="000B1D8C"/>
    <w:rsid w:val="000B76B9"/>
    <w:rsid w:val="000C28E5"/>
    <w:rsid w:val="000D57E4"/>
    <w:rsid w:val="000E0279"/>
    <w:rsid w:val="000E54C9"/>
    <w:rsid w:val="000F282C"/>
    <w:rsid w:val="000F3BBD"/>
    <w:rsid w:val="0010684A"/>
    <w:rsid w:val="00107DE9"/>
    <w:rsid w:val="00112C63"/>
    <w:rsid w:val="00120487"/>
    <w:rsid w:val="001362C5"/>
    <w:rsid w:val="001448A3"/>
    <w:rsid w:val="001505B2"/>
    <w:rsid w:val="00162EB9"/>
    <w:rsid w:val="00170B99"/>
    <w:rsid w:val="001879DC"/>
    <w:rsid w:val="00190EC9"/>
    <w:rsid w:val="001951F0"/>
    <w:rsid w:val="001A29A3"/>
    <w:rsid w:val="001C2937"/>
    <w:rsid w:val="001D0275"/>
    <w:rsid w:val="001E5C2A"/>
    <w:rsid w:val="00202911"/>
    <w:rsid w:val="002158C8"/>
    <w:rsid w:val="00217478"/>
    <w:rsid w:val="00220624"/>
    <w:rsid w:val="00224A2B"/>
    <w:rsid w:val="00235DE0"/>
    <w:rsid w:val="002433D1"/>
    <w:rsid w:val="002448C5"/>
    <w:rsid w:val="0025540B"/>
    <w:rsid w:val="00260864"/>
    <w:rsid w:val="00261946"/>
    <w:rsid w:val="002623A5"/>
    <w:rsid w:val="00263316"/>
    <w:rsid w:val="0026479C"/>
    <w:rsid w:val="00265029"/>
    <w:rsid w:val="00266921"/>
    <w:rsid w:val="00283E66"/>
    <w:rsid w:val="00293446"/>
    <w:rsid w:val="00294BE1"/>
    <w:rsid w:val="002A3456"/>
    <w:rsid w:val="002A5FB9"/>
    <w:rsid w:val="002C18F4"/>
    <w:rsid w:val="002C2034"/>
    <w:rsid w:val="002C2C47"/>
    <w:rsid w:val="002E7D58"/>
    <w:rsid w:val="002F2930"/>
    <w:rsid w:val="002F2B56"/>
    <w:rsid w:val="002F618C"/>
    <w:rsid w:val="00300AA6"/>
    <w:rsid w:val="00305F2F"/>
    <w:rsid w:val="00314C33"/>
    <w:rsid w:val="00314E0F"/>
    <w:rsid w:val="00332A78"/>
    <w:rsid w:val="003379FF"/>
    <w:rsid w:val="00340182"/>
    <w:rsid w:val="003445D6"/>
    <w:rsid w:val="00351D0F"/>
    <w:rsid w:val="0035468A"/>
    <w:rsid w:val="003636C8"/>
    <w:rsid w:val="00364E37"/>
    <w:rsid w:val="00373876"/>
    <w:rsid w:val="003A32DE"/>
    <w:rsid w:val="003B4FAF"/>
    <w:rsid w:val="003B6A27"/>
    <w:rsid w:val="003E55D5"/>
    <w:rsid w:val="003F5177"/>
    <w:rsid w:val="003F6756"/>
    <w:rsid w:val="003F731F"/>
    <w:rsid w:val="00404D19"/>
    <w:rsid w:val="0040660C"/>
    <w:rsid w:val="0042561F"/>
    <w:rsid w:val="0042606D"/>
    <w:rsid w:val="004261BB"/>
    <w:rsid w:val="004413D1"/>
    <w:rsid w:val="00441C84"/>
    <w:rsid w:val="00441D18"/>
    <w:rsid w:val="00444151"/>
    <w:rsid w:val="0044442E"/>
    <w:rsid w:val="0044722B"/>
    <w:rsid w:val="004523B1"/>
    <w:rsid w:val="0045633C"/>
    <w:rsid w:val="004565CA"/>
    <w:rsid w:val="004636F2"/>
    <w:rsid w:val="00464F52"/>
    <w:rsid w:val="00472A9D"/>
    <w:rsid w:val="004806B2"/>
    <w:rsid w:val="004814F0"/>
    <w:rsid w:val="00482957"/>
    <w:rsid w:val="00484E14"/>
    <w:rsid w:val="004A0F18"/>
    <w:rsid w:val="004A5B90"/>
    <w:rsid w:val="004A73F3"/>
    <w:rsid w:val="004B2D42"/>
    <w:rsid w:val="004D4E6A"/>
    <w:rsid w:val="004E5609"/>
    <w:rsid w:val="004E676B"/>
    <w:rsid w:val="004E7C4F"/>
    <w:rsid w:val="00516704"/>
    <w:rsid w:val="0052113E"/>
    <w:rsid w:val="00521379"/>
    <w:rsid w:val="00537113"/>
    <w:rsid w:val="005443A9"/>
    <w:rsid w:val="0055043D"/>
    <w:rsid w:val="00551E7A"/>
    <w:rsid w:val="00552226"/>
    <w:rsid w:val="005567C6"/>
    <w:rsid w:val="00567334"/>
    <w:rsid w:val="00570B1F"/>
    <w:rsid w:val="0058079D"/>
    <w:rsid w:val="005A3660"/>
    <w:rsid w:val="005A701D"/>
    <w:rsid w:val="005B70F0"/>
    <w:rsid w:val="005C798F"/>
    <w:rsid w:val="005D4C07"/>
    <w:rsid w:val="005D5208"/>
    <w:rsid w:val="005E0E03"/>
    <w:rsid w:val="005E6604"/>
    <w:rsid w:val="005E76A3"/>
    <w:rsid w:val="005F0407"/>
    <w:rsid w:val="005F260D"/>
    <w:rsid w:val="00606A4B"/>
    <w:rsid w:val="00612129"/>
    <w:rsid w:val="0061219C"/>
    <w:rsid w:val="00641B49"/>
    <w:rsid w:val="00646668"/>
    <w:rsid w:val="0065325A"/>
    <w:rsid w:val="006700F0"/>
    <w:rsid w:val="00671A9D"/>
    <w:rsid w:val="006917A4"/>
    <w:rsid w:val="00692540"/>
    <w:rsid w:val="006A305A"/>
    <w:rsid w:val="006A3748"/>
    <w:rsid w:val="006C26AB"/>
    <w:rsid w:val="006C5DED"/>
    <w:rsid w:val="006D2FD8"/>
    <w:rsid w:val="006D4AB9"/>
    <w:rsid w:val="006D6378"/>
    <w:rsid w:val="006D6982"/>
    <w:rsid w:val="006E2AE0"/>
    <w:rsid w:val="006E6F71"/>
    <w:rsid w:val="006F6244"/>
    <w:rsid w:val="006F7288"/>
    <w:rsid w:val="0070467B"/>
    <w:rsid w:val="00706993"/>
    <w:rsid w:val="00723455"/>
    <w:rsid w:val="00723F9D"/>
    <w:rsid w:val="00726A2D"/>
    <w:rsid w:val="00733074"/>
    <w:rsid w:val="00733480"/>
    <w:rsid w:val="00734957"/>
    <w:rsid w:val="00737AC7"/>
    <w:rsid w:val="007543D2"/>
    <w:rsid w:val="007546BB"/>
    <w:rsid w:val="007573B6"/>
    <w:rsid w:val="00766E76"/>
    <w:rsid w:val="007673CB"/>
    <w:rsid w:val="00775497"/>
    <w:rsid w:val="00780706"/>
    <w:rsid w:val="007815A7"/>
    <w:rsid w:val="007A7410"/>
    <w:rsid w:val="007B34C8"/>
    <w:rsid w:val="007C51FB"/>
    <w:rsid w:val="007C582E"/>
    <w:rsid w:val="00821D32"/>
    <w:rsid w:val="00835172"/>
    <w:rsid w:val="008566FB"/>
    <w:rsid w:val="00857D2A"/>
    <w:rsid w:val="008659D6"/>
    <w:rsid w:val="00875C61"/>
    <w:rsid w:val="00877DB3"/>
    <w:rsid w:val="00886601"/>
    <w:rsid w:val="00892266"/>
    <w:rsid w:val="008A2AC9"/>
    <w:rsid w:val="008A4CEC"/>
    <w:rsid w:val="008A783B"/>
    <w:rsid w:val="008B3D69"/>
    <w:rsid w:val="008D5EC3"/>
    <w:rsid w:val="008F5161"/>
    <w:rsid w:val="00902B27"/>
    <w:rsid w:val="00906ABA"/>
    <w:rsid w:val="009116B2"/>
    <w:rsid w:val="009217ED"/>
    <w:rsid w:val="00923549"/>
    <w:rsid w:val="009407CE"/>
    <w:rsid w:val="0094212C"/>
    <w:rsid w:val="00944DEE"/>
    <w:rsid w:val="00945914"/>
    <w:rsid w:val="00966D7F"/>
    <w:rsid w:val="0097796D"/>
    <w:rsid w:val="00981FB5"/>
    <w:rsid w:val="00983FF1"/>
    <w:rsid w:val="009A3D6A"/>
    <w:rsid w:val="009A3D92"/>
    <w:rsid w:val="009C2DE2"/>
    <w:rsid w:val="009C5956"/>
    <w:rsid w:val="009D00DC"/>
    <w:rsid w:val="009E4B88"/>
    <w:rsid w:val="009E5035"/>
    <w:rsid w:val="009F2163"/>
    <w:rsid w:val="009F774A"/>
    <w:rsid w:val="00A0495C"/>
    <w:rsid w:val="00A06028"/>
    <w:rsid w:val="00A131CC"/>
    <w:rsid w:val="00A14D5A"/>
    <w:rsid w:val="00A21ACF"/>
    <w:rsid w:val="00A236F6"/>
    <w:rsid w:val="00A23D75"/>
    <w:rsid w:val="00A278B1"/>
    <w:rsid w:val="00A450E8"/>
    <w:rsid w:val="00A45F96"/>
    <w:rsid w:val="00A612C8"/>
    <w:rsid w:val="00A8217F"/>
    <w:rsid w:val="00AA2C3C"/>
    <w:rsid w:val="00AA304D"/>
    <w:rsid w:val="00AA5143"/>
    <w:rsid w:val="00AA6718"/>
    <w:rsid w:val="00AB0378"/>
    <w:rsid w:val="00AB0450"/>
    <w:rsid w:val="00AB33FA"/>
    <w:rsid w:val="00AB4950"/>
    <w:rsid w:val="00AB69D1"/>
    <w:rsid w:val="00AC374A"/>
    <w:rsid w:val="00AE30BB"/>
    <w:rsid w:val="00B16EBB"/>
    <w:rsid w:val="00B205E0"/>
    <w:rsid w:val="00B25A7F"/>
    <w:rsid w:val="00B3176E"/>
    <w:rsid w:val="00B43291"/>
    <w:rsid w:val="00B45DFB"/>
    <w:rsid w:val="00B606EC"/>
    <w:rsid w:val="00B72B16"/>
    <w:rsid w:val="00B80517"/>
    <w:rsid w:val="00B91480"/>
    <w:rsid w:val="00B972D9"/>
    <w:rsid w:val="00BA45EC"/>
    <w:rsid w:val="00BB027A"/>
    <w:rsid w:val="00BB7977"/>
    <w:rsid w:val="00BC39D6"/>
    <w:rsid w:val="00BC6744"/>
    <w:rsid w:val="00BD19A3"/>
    <w:rsid w:val="00BD41AF"/>
    <w:rsid w:val="00BE1506"/>
    <w:rsid w:val="00BE6C5E"/>
    <w:rsid w:val="00BF73B5"/>
    <w:rsid w:val="00C004D4"/>
    <w:rsid w:val="00C0554B"/>
    <w:rsid w:val="00C07320"/>
    <w:rsid w:val="00C34EBC"/>
    <w:rsid w:val="00C464B4"/>
    <w:rsid w:val="00C52877"/>
    <w:rsid w:val="00C5609B"/>
    <w:rsid w:val="00C65158"/>
    <w:rsid w:val="00C811A2"/>
    <w:rsid w:val="00C850E1"/>
    <w:rsid w:val="00C8578B"/>
    <w:rsid w:val="00CA22E3"/>
    <w:rsid w:val="00CB3B54"/>
    <w:rsid w:val="00CC12F9"/>
    <w:rsid w:val="00CD209B"/>
    <w:rsid w:val="00CD4504"/>
    <w:rsid w:val="00CD55C2"/>
    <w:rsid w:val="00CD627B"/>
    <w:rsid w:val="00CD6316"/>
    <w:rsid w:val="00CE102F"/>
    <w:rsid w:val="00CE156E"/>
    <w:rsid w:val="00CE3B6C"/>
    <w:rsid w:val="00CF3BE7"/>
    <w:rsid w:val="00D11CCE"/>
    <w:rsid w:val="00D15DBF"/>
    <w:rsid w:val="00D160BC"/>
    <w:rsid w:val="00D33035"/>
    <w:rsid w:val="00D34E46"/>
    <w:rsid w:val="00D43AD7"/>
    <w:rsid w:val="00D46B78"/>
    <w:rsid w:val="00D658B5"/>
    <w:rsid w:val="00D658BD"/>
    <w:rsid w:val="00D670CA"/>
    <w:rsid w:val="00D76783"/>
    <w:rsid w:val="00D7740F"/>
    <w:rsid w:val="00D8202D"/>
    <w:rsid w:val="00D83641"/>
    <w:rsid w:val="00D9388C"/>
    <w:rsid w:val="00D9454E"/>
    <w:rsid w:val="00D956D5"/>
    <w:rsid w:val="00DA2157"/>
    <w:rsid w:val="00DD7544"/>
    <w:rsid w:val="00DE43DA"/>
    <w:rsid w:val="00E00B66"/>
    <w:rsid w:val="00E01D33"/>
    <w:rsid w:val="00E0768F"/>
    <w:rsid w:val="00E1228E"/>
    <w:rsid w:val="00E165E9"/>
    <w:rsid w:val="00E2191B"/>
    <w:rsid w:val="00E3097F"/>
    <w:rsid w:val="00E3170D"/>
    <w:rsid w:val="00E47C80"/>
    <w:rsid w:val="00E510CE"/>
    <w:rsid w:val="00E525D1"/>
    <w:rsid w:val="00E53AB6"/>
    <w:rsid w:val="00E61E17"/>
    <w:rsid w:val="00E750E4"/>
    <w:rsid w:val="00E9046D"/>
    <w:rsid w:val="00E93215"/>
    <w:rsid w:val="00EA4253"/>
    <w:rsid w:val="00EA53E4"/>
    <w:rsid w:val="00EB0380"/>
    <w:rsid w:val="00EC64B6"/>
    <w:rsid w:val="00ED07A0"/>
    <w:rsid w:val="00EF1174"/>
    <w:rsid w:val="00EF22B5"/>
    <w:rsid w:val="00F04123"/>
    <w:rsid w:val="00F21347"/>
    <w:rsid w:val="00F21B3C"/>
    <w:rsid w:val="00F33BBD"/>
    <w:rsid w:val="00F41928"/>
    <w:rsid w:val="00F44FAF"/>
    <w:rsid w:val="00F45A7D"/>
    <w:rsid w:val="00F45EE9"/>
    <w:rsid w:val="00F542F8"/>
    <w:rsid w:val="00F62852"/>
    <w:rsid w:val="00F6429F"/>
    <w:rsid w:val="00F83C4F"/>
    <w:rsid w:val="00F84315"/>
    <w:rsid w:val="00F84979"/>
    <w:rsid w:val="00F966B3"/>
    <w:rsid w:val="00FA1841"/>
    <w:rsid w:val="00FA5482"/>
    <w:rsid w:val="00FC5DF4"/>
    <w:rsid w:val="00FC6D86"/>
    <w:rsid w:val="00FD048C"/>
    <w:rsid w:val="00FD4448"/>
    <w:rsid w:val="00FD5058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39D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39D6"/>
  </w:style>
  <w:style w:type="paragraph" w:styleId="a4">
    <w:name w:val="header"/>
    <w:basedOn w:val="a"/>
    <w:link w:val="Char0"/>
    <w:uiPriority w:val="99"/>
    <w:unhideWhenUsed/>
    <w:rsid w:val="00754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543D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54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543D2"/>
    <w:rPr>
      <w:sz w:val="18"/>
      <w:szCs w:val="18"/>
    </w:rPr>
  </w:style>
  <w:style w:type="paragraph" w:styleId="a6">
    <w:name w:val="List Paragraph"/>
    <w:basedOn w:val="a"/>
    <w:uiPriority w:val="34"/>
    <w:qFormat/>
    <w:rsid w:val="00F04123"/>
    <w:pPr>
      <w:ind w:firstLineChars="200" w:firstLine="420"/>
    </w:pPr>
  </w:style>
  <w:style w:type="table" w:styleId="a7">
    <w:name w:val="Table Grid"/>
    <w:basedOn w:val="a1"/>
    <w:uiPriority w:val="59"/>
    <w:rsid w:val="00902B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1C29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29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C39D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C39D6"/>
  </w:style>
  <w:style w:type="paragraph" w:styleId="a4">
    <w:name w:val="header"/>
    <w:basedOn w:val="a"/>
    <w:link w:val="Char0"/>
    <w:uiPriority w:val="99"/>
    <w:unhideWhenUsed/>
    <w:rsid w:val="00754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543D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54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543D2"/>
    <w:rPr>
      <w:sz w:val="18"/>
      <w:szCs w:val="18"/>
    </w:rPr>
  </w:style>
  <w:style w:type="paragraph" w:styleId="a6">
    <w:name w:val="List Paragraph"/>
    <w:basedOn w:val="a"/>
    <w:uiPriority w:val="34"/>
    <w:qFormat/>
    <w:rsid w:val="00F04123"/>
    <w:pPr>
      <w:ind w:firstLineChars="200" w:firstLine="420"/>
    </w:pPr>
  </w:style>
  <w:style w:type="table" w:styleId="a7">
    <w:name w:val="Table Grid"/>
    <w:basedOn w:val="a1"/>
    <w:uiPriority w:val="59"/>
    <w:rsid w:val="00902B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1C293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C2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2B589-5842-46A3-AD16-9DFD1FC5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1681</Characters>
  <Application>Microsoft Office Word</Application>
  <DocSecurity>0</DocSecurity>
  <Lines>14</Lines>
  <Paragraphs>3</Paragraphs>
  <ScaleCrop>false</ScaleCrop>
  <Company>MS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廖雨飞</dc:creator>
  <cp:lastModifiedBy>lenovo</cp:lastModifiedBy>
  <cp:revision>12</cp:revision>
  <cp:lastPrinted>2020-07-30T10:51:00Z</cp:lastPrinted>
  <dcterms:created xsi:type="dcterms:W3CDTF">2020-07-31T04:48:00Z</dcterms:created>
  <dcterms:modified xsi:type="dcterms:W3CDTF">2020-08-20T07:06:00Z</dcterms:modified>
</cp:coreProperties>
</file>