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F74" w:rsidRDefault="005F4F74" w:rsidP="00026094">
      <w:pPr>
        <w:spacing w:line="580" w:lineRule="exact"/>
        <w:ind w:firstLineChars="200" w:firstLine="626"/>
        <w:rPr>
          <w:rFonts w:ascii="宋体" w:eastAsia="宋体" w:hAnsi="宋体" w:cs="宋体"/>
          <w:sz w:val="32"/>
          <w:szCs w:val="32"/>
        </w:rPr>
      </w:pPr>
    </w:p>
    <w:p w:rsidR="005F4F74" w:rsidRDefault="005F4F74" w:rsidP="00026094">
      <w:pPr>
        <w:spacing w:line="580" w:lineRule="exact"/>
        <w:ind w:firstLineChars="200" w:firstLine="626"/>
        <w:rPr>
          <w:rFonts w:ascii="宋体" w:eastAsia="宋体" w:hAnsi="宋体" w:cs="宋体"/>
          <w:sz w:val="32"/>
          <w:szCs w:val="32"/>
        </w:rPr>
      </w:pPr>
    </w:p>
    <w:p w:rsidR="005F4F74" w:rsidRDefault="00026094" w:rsidP="00026094">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四川省安全生产条例</w:t>
      </w:r>
    </w:p>
    <w:p w:rsidR="005F4F74" w:rsidRDefault="005F4F74" w:rsidP="00026094">
      <w:pPr>
        <w:spacing w:line="580" w:lineRule="exact"/>
        <w:ind w:firstLineChars="200" w:firstLine="626"/>
        <w:rPr>
          <w:rFonts w:ascii="宋体" w:eastAsia="宋体" w:hAnsi="宋体" w:cs="宋体"/>
          <w:sz w:val="32"/>
          <w:szCs w:val="32"/>
        </w:rPr>
      </w:pPr>
    </w:p>
    <w:p w:rsidR="005F4F74" w:rsidRDefault="00026094" w:rsidP="00026094">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（2006年11月30日四川省第十届人民代表大会常务委员会第二十四次会议通过）</w:t>
      </w:r>
    </w:p>
    <w:p w:rsidR="005F4F74" w:rsidRDefault="00026094" w:rsidP="00026094">
      <w:pPr>
        <w:spacing w:line="580" w:lineRule="exact"/>
        <w:ind w:firstLineChars="200" w:firstLine="626"/>
        <w:rPr>
          <w:rFonts w:ascii="宋体" w:eastAsia="宋体" w:hAnsi="宋体" w:cs="宋体"/>
          <w:sz w:val="32"/>
          <w:szCs w:val="32"/>
        </w:rPr>
      </w:pPr>
      <w:r>
        <w:rPr>
          <w:rFonts w:ascii="仿宋_GB2312" w:eastAsia="仿宋_GB2312" w:hAnsi="仿宋_GB2312" w:cs="仿宋_GB2312" w:hint="eastAsia"/>
          <w:sz w:val="32"/>
          <w:szCs w:val="32"/>
        </w:rPr>
        <w:t xml:space="preserve"> </w:t>
      </w:r>
    </w:p>
    <w:p w:rsidR="005F4F74" w:rsidRDefault="00026094" w:rsidP="0002609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为加强安全生产监督管理，防止和减少生产安全事故，保护从业人员在生产经营活动中的安全和健康，保障人民群众生命和财产安全，根据《中华人民共和国安全生产法》等法律、</w:t>
      </w:r>
    </w:p>
    <w:p w:rsidR="005F4F74" w:rsidRDefault="000260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行政法规的规定，结合四川省实际，制定本条例。</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四川省行政区域内的安全生产监督管理和生产经营单位及其从业人员在生产经营活动过程中的安全生产适用本条例。</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在生产经营活动过程中对第三人造成伤害的生产安全事故，适用本条例。</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安全生产工作依靠科学管理和技术进步，坚持安全第一、预防为主、综合治理的方针，建立政府统一领导、部门依法监管、单位全面负责、群众参与监督、社会广泛支持的安全生产监督管理体制。</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生产经营单位的主要负责人对本单位的安全生产全面负责，其他从业人员对安全生产</w:t>
      </w:r>
      <w:proofErr w:type="gramStart"/>
      <w:r>
        <w:rPr>
          <w:rFonts w:ascii="仿宋_GB2312" w:eastAsia="仿宋_GB2312" w:hAnsi="仿宋_GB2312" w:cs="仿宋_GB2312" w:hint="eastAsia"/>
          <w:sz w:val="32"/>
          <w:szCs w:val="32"/>
        </w:rPr>
        <w:t>负岗位</w:t>
      </w:r>
      <w:proofErr w:type="gramEnd"/>
      <w:r>
        <w:rPr>
          <w:rFonts w:ascii="仿宋_GB2312" w:eastAsia="仿宋_GB2312" w:hAnsi="仿宋_GB2312" w:cs="仿宋_GB2312" w:hint="eastAsia"/>
          <w:sz w:val="32"/>
          <w:szCs w:val="32"/>
        </w:rPr>
        <w:t>责任。</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生产经营单位及其从业人员必须遵守安全生产法律、法规、规章、标准、规范、作业规程以及安全技术措施等相关规定。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安全生产实行行政首长负责制。地方各级人民政府及其有关部门的主要负责人分别对本行政区域、本行业安全生产工作负全面领导责任；分管安全生产的负责人是安全生产工作综合监督管理的责任人，对安全生产工作</w:t>
      </w:r>
      <w:proofErr w:type="gramStart"/>
      <w:r>
        <w:rPr>
          <w:rFonts w:ascii="仿宋_GB2312" w:eastAsia="仿宋_GB2312" w:hAnsi="仿宋_GB2312" w:cs="仿宋_GB2312" w:hint="eastAsia"/>
          <w:sz w:val="32"/>
          <w:szCs w:val="32"/>
        </w:rPr>
        <w:t>负组织</w:t>
      </w:r>
      <w:proofErr w:type="gramEnd"/>
      <w:r>
        <w:rPr>
          <w:rFonts w:ascii="仿宋_GB2312" w:eastAsia="仿宋_GB2312" w:hAnsi="仿宋_GB2312" w:cs="仿宋_GB2312" w:hint="eastAsia"/>
          <w:sz w:val="32"/>
          <w:szCs w:val="32"/>
        </w:rPr>
        <w:t>领导和综合监督管理领导责任；其他负责人对各自分管工作范围内的安全生产工作负直接领导责任。</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县级以上地方人民政府安全生产监督管理部门对本行政区域内安全生产工作实施综合监督管理。各级安全生产监督管理部门对安全生产实行分级监督管理，其职责划分由省安全生产监督管理部门确定。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县级以上地方人民政府有关部门在各自职责范围内依法对安全生产实施监督管理。</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乡（镇）人民政府、街道办事处依照本条例规定对本行政区域内的安全生产实施监督管理。</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各级人民政府对在改善安全生产条件、防止生产安全事故、参加抢险救援等方面取得显著成绩以及举报生产安全事故、安全生产违法行为和重大安全隐患的有功人员给予表彰和奖</w:t>
      </w:r>
    </w:p>
    <w:p w:rsidR="005F4F74" w:rsidRDefault="00026094">
      <w:pPr>
        <w:spacing w:line="580" w:lineRule="exact"/>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励</w:t>
      </w:r>
      <w:proofErr w:type="gramEnd"/>
      <w:r>
        <w:rPr>
          <w:rFonts w:ascii="仿宋_GB2312" w:eastAsia="仿宋_GB2312" w:hAnsi="仿宋_GB2312" w:cs="仿宋_GB2312" w:hint="eastAsia"/>
          <w:sz w:val="32"/>
          <w:szCs w:val="32"/>
        </w:rPr>
        <w:t>，对专职从事安全生产监督管理的人员建立必要的激励保障机</w:t>
      </w:r>
      <w:r>
        <w:rPr>
          <w:rFonts w:ascii="仿宋_GB2312" w:eastAsia="仿宋_GB2312" w:hAnsi="仿宋_GB2312" w:cs="仿宋_GB2312" w:hint="eastAsia"/>
          <w:sz w:val="32"/>
          <w:szCs w:val="32"/>
        </w:rPr>
        <w:lastRenderedPageBreak/>
        <w:t>制。</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安全生产职责</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县级以上地方人民政府的安全生产工作职责是：</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（一）加强对安全生产工作的领导，组织、督促、支持各有关部门、单位依法履行安全生产监督、管理职责，及时协调解决安全生产工作中的重大问题，保证安</w:t>
      </w:r>
      <w:r w:rsidR="00AC55FB">
        <w:rPr>
          <w:rFonts w:ascii="仿宋_GB2312" w:eastAsia="仿宋_GB2312" w:hAnsi="仿宋_GB2312" w:cs="仿宋_GB2312" w:hint="eastAsia"/>
          <w:sz w:val="32"/>
          <w:szCs w:val="32"/>
        </w:rPr>
        <w:t>全</w:t>
      </w:r>
      <w:r>
        <w:rPr>
          <w:rFonts w:ascii="仿宋_GB2312" w:eastAsia="仿宋_GB2312" w:hAnsi="仿宋_GB2312" w:cs="仿宋_GB2312" w:hint="eastAsia"/>
          <w:sz w:val="32"/>
          <w:szCs w:val="32"/>
        </w:rPr>
        <w:t>生产监督管理工作的有效实施；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（二）将安全生产纳入经济和社会发展总体规划，建立健全安全生产指标体系，实施安全生产综合目标管理、考核；</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（三）加强安全生产宣传教育，提高公民的安全意识；</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（四）加强安全生产基础设施建设，加大财政对公共设施安全、隐患治理的投入，制定和完善应急救援预案，建立应急救援指挥体系；</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（五）法律、法规和上级人民政府规定的其他安全生产监督管理职责。</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县级以上地方人民政府安全生产监督管理部门对本行政区域内的安全生产实施综合监督管理，其主要职责是：</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（一）宣传贯彻国家安全生产法律、法规、方针、政策，组织制定、完善安全生产标准、规范，组织、指导、协调安全生产宣传教育培训工作；</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（二）指导、协调和督促有关部门依法履行安全生产职责，具体实施安全生产综合目标管理和考核工作；</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（三）依法对生产经营单位的安全生产工作实施监督管理，组织生产安全事故调查处理，对安全生产违法行为实施行政处罚；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（四）依照有关法律、法规及本条例的规定，对涉及安全生产的事项实施行政许可和监督管理；</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（五）法律、法规规定的其他安全生产监督管理职责。</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县级以上地方人民政府有关部门在各自的职责范围内依法对有关的安全生产工作实施监督管理，其主要职责是：</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（一）贯彻实施国家安全生产法律、法规、方针、政策、标准、规范；</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（二）督促、指导生产经营单位建立健全和落实安全生产责任制；</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（三）实施安全生产工作目标管理，督促生产经营单位安全生产工作与生产、施工同时计划、布置和落实；</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（四）组织、指导排查事故隐患并督促整治；</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（五）协助生产安全事故调查，配合做好事故善后工作，落实事故处理的有关决定；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（六）法律、法规规定的其他安全生产职责。</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乡（镇）人民政府、街道办事处应当配备必要的人员具体从事安全生产监督管理工作，并根据本条例分级管理的原则对本行政区域内的乡镇、街道企业和个体工商户的安全生产</w:t>
      </w:r>
      <w:r>
        <w:rPr>
          <w:rFonts w:ascii="仿宋_GB2312" w:eastAsia="仿宋_GB2312" w:hAnsi="仿宋_GB2312" w:cs="仿宋_GB2312" w:hint="eastAsia"/>
          <w:sz w:val="32"/>
          <w:szCs w:val="32"/>
        </w:rPr>
        <w:lastRenderedPageBreak/>
        <w:t>实施监督检查：</w:t>
      </w:r>
    </w:p>
    <w:p w:rsidR="005F4F74" w:rsidRDefault="000260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（一）宣传、贯彻国家安全生产法律、法规和方针、政策；</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（二）执行和督促落实上级政府和有关部门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的安全生产决定；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（三）对行政区域内的公共设施安全隐患组织排查，提出整治意见，并协助落实；</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（四）对安全生产违法行为进行纠正；紧急情况下，可以责令生产经营单位暂停作业；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（五）按本条例规定接受县级安全生产监督管理部门</w:t>
      </w:r>
      <w:proofErr w:type="gramStart"/>
      <w:r>
        <w:rPr>
          <w:rFonts w:ascii="仿宋_GB2312" w:eastAsia="仿宋_GB2312" w:hAnsi="仿宋_GB2312" w:cs="仿宋_GB2312" w:hint="eastAsia"/>
          <w:sz w:val="32"/>
          <w:szCs w:val="32"/>
        </w:rPr>
        <w:t>委托按</w:t>
      </w:r>
      <w:proofErr w:type="gramEnd"/>
      <w:r>
        <w:rPr>
          <w:rFonts w:ascii="仿宋_GB2312" w:eastAsia="仿宋_GB2312" w:hAnsi="仿宋_GB2312" w:cs="仿宋_GB2312" w:hint="eastAsia"/>
          <w:sz w:val="32"/>
          <w:szCs w:val="32"/>
        </w:rPr>
        <w:t>简易程序实施行政处罚；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（六）对重大安全生产违法行为和重大隐患及时向上级政府及有关部门报告；</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（七）协助上级政府和安全生产监督管理部门处置发生在本行政区域内的生产安全事故。</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工会依法维护从业人员的安全生产合法权益，对安全生产工作实行民主监督和民主管理：</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（一）督促生产经营单位落实安全生产措施，改善安全生产条件；</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（二）对安全生产提出合理化建议；</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（三）对侵犯从业人员安全生产权益的行为提出解决建议或者要求纠正；</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（四）参与生产安全事故的调查处理工作。</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第十三条</w:t>
      </w:r>
      <w:r>
        <w:rPr>
          <w:rFonts w:ascii="仿宋_GB2312" w:eastAsia="仿宋_GB2312" w:hAnsi="仿宋_GB2312" w:cs="仿宋_GB2312" w:hint="eastAsia"/>
          <w:sz w:val="32"/>
          <w:szCs w:val="32"/>
        </w:rPr>
        <w:t xml:space="preserve">  社区居民委员会、村民委员会应当组织开展安全生产宣传教育活动，协助做好事故隐患排查、整治和事故善后处</w:t>
      </w:r>
      <w:r w:rsidR="00AC55FB">
        <w:rPr>
          <w:rFonts w:ascii="仿宋_GB2312" w:eastAsia="仿宋_GB2312" w:hAnsi="仿宋_GB2312" w:cs="仿宋_GB2312" w:hint="eastAsia"/>
          <w:sz w:val="32"/>
          <w:szCs w:val="32"/>
        </w:rPr>
        <w:t>理</w:t>
      </w:r>
      <w:r>
        <w:rPr>
          <w:rFonts w:ascii="仿宋_GB2312" w:eastAsia="仿宋_GB2312" w:hAnsi="仿宋_GB2312" w:cs="仿宋_GB2312" w:hint="eastAsia"/>
          <w:sz w:val="32"/>
          <w:szCs w:val="32"/>
        </w:rPr>
        <w:t>工作，发现安全生产违法行为和事故应当及时向当地政府及其有关部门报告。</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安全生产保障</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第一节  基本安全保障</w:t>
      </w:r>
    </w:p>
    <w:p w:rsidR="005F4F74" w:rsidRDefault="005F4F74" w:rsidP="00026094">
      <w:pPr>
        <w:spacing w:line="580" w:lineRule="exact"/>
        <w:ind w:firstLineChars="200" w:firstLine="626"/>
        <w:jc w:val="center"/>
        <w:rPr>
          <w:rFonts w:ascii="仿宋_GB2312" w:eastAsia="仿宋_GB2312" w:hAnsi="仿宋_GB2312" w:cs="仿宋_GB2312"/>
          <w:sz w:val="32"/>
          <w:szCs w:val="32"/>
        </w:rPr>
      </w:pP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生产经营单位主要负责人应当履行下列安全生产职责：</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（一）执行安全生产的法律、法规和有关规定；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（二）建立健全和落实本单位安全生产责任制、安全生产规章制度及安全技术操作规程；</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（三）依法建立适应安全生产工作需要的安全生产管理机构，配备安全生产管理人员；</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（四）按规定足额提取和使用安全生产费用，缴纳安全生产风险抵押金，保证本单位安全生产投入的有效实施；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（五）配合政府及其有关部门的安全生产监督管理工作，每季度至少组织督促、检查一次本单位的安全生产，及时消除生产安全事故隐患，检查及处理情况应当记录在案；</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（六）组织制定并实施本单位的生产安全事故应急救援预案，</w:t>
      </w:r>
      <w:r>
        <w:rPr>
          <w:rFonts w:ascii="仿宋_GB2312" w:eastAsia="仿宋_GB2312" w:hAnsi="仿宋_GB2312" w:cs="仿宋_GB2312" w:hint="eastAsia"/>
          <w:sz w:val="32"/>
          <w:szCs w:val="32"/>
        </w:rPr>
        <w:lastRenderedPageBreak/>
        <w:t>建立应急救援组织，完善应急救援条件，开展应急救援演练，并按规定报送安全生产监督管理部门或者有关部门备案；</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（七）及时、如实按规定报告生产安全事故，落实生产安全事故处理的有关工作；</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（八）实行安全生产工作目标管理，定期公布本单位安全生产情况，认真听取和积极采纳工会、职工关于安全生产的合理化建议和要求。</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生产经营单位应当积极采用先进的工艺装备，利用有效的管理技术和手段，加强生产经营活动过程的监测监控，及时制止不安全行为和消除安全隐患，确保生产经营活动安全。</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建立矿山、危险化学品、建设施工、烟花爆竹、民用爆炸物品等高危行业生产经营单位提取安全生产费用的制度。安全生产费用由生产经营单位按规定提取，专户储存，专项用于安全生产。安全生产实际发生的费用列入生产经营成本。具体管理办法由省安全生产监督管理部门会同省财政、税务等部门制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矿山、交通运输、建设施工、危险化学品、烟花爆竹等行业从事生产经营活动的单位实行安全生产风险抵押金制度。安全生产风险抵押金用于事故发生后抢险救援、调查处理等所需费用的补充。风险抵押金收缴及管理办法由省安全生产监督管理部门会同财政等有关部门按照国家有关规定制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新建、改建、扩建工程项目应当按照国家和省的</w:t>
      </w:r>
      <w:r>
        <w:rPr>
          <w:rFonts w:ascii="仿宋_GB2312" w:eastAsia="仿宋_GB2312" w:hAnsi="仿宋_GB2312" w:cs="仿宋_GB2312" w:hint="eastAsia"/>
          <w:sz w:val="32"/>
          <w:szCs w:val="32"/>
        </w:rPr>
        <w:lastRenderedPageBreak/>
        <w:t>规定进行安全条件论证和安全评价，其安全设施必须与主体工程同时设计、同时施工、同时投入生产使用，并按照有关规定办理审查手续。未经审查或者审查不合格的，不得办理行政许可，不得开工建设；未经验收或者验收不合格的，不得投入生产和使用。</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居民区、学校及其他公众聚集场所的安全距离范围内不得新建危险物品的生产、经营、储存场所及设施。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在下列区域内不得新建居民区、学校及其他公众聚集的场所：</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（一）危险物品生产、经营、储存区域安全距离内；</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（二）重大危险源可能危及的区域；</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（三）矿区塌陷可能危及的区域；</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（四）尾矿库（含固体废弃物堆场）可能危及的区域；</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（五）燃油和燃气长输管道安全距离内；</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（六）电力设施保护区域内；</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（七）其他危险区域内。</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建设工程的安全生产及其监督管理按照国家有关规定执行。建设单位不得违反有关规定和程序擅自要求施工单位变更施工设计、缩短工期或者直接指挥施工人员，影响安全生产。</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工程监理单位在实施监理过程中发现事故隐患，应当要求施工单位整改或者停止施工，施工单位拒不整改或者不停止施工的，应当及时向安全生产监督管理部门和有关部门报告。</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矿山、建设施工单位，危险化学品、烟花爆竹、</w:t>
      </w:r>
      <w:r>
        <w:rPr>
          <w:rFonts w:ascii="仿宋_GB2312" w:eastAsia="仿宋_GB2312" w:hAnsi="仿宋_GB2312" w:cs="仿宋_GB2312" w:hint="eastAsia"/>
          <w:sz w:val="32"/>
          <w:szCs w:val="32"/>
        </w:rPr>
        <w:lastRenderedPageBreak/>
        <w:t>民用爆炸物品生产、经营、储存单位，道路和水上客货运输经营单位等危险性较大的生产经营单位，必须单独设置安全生产管理机构并配备与本单位安全生产工作相适应的专职安全生产管理人员。</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以外的生产经营单位从业人员超过300人的，应当设置安全生产管理机构，并按照3‰的标准配备专职安全生产管理人员，配备的专职安全生产管理人员不少于2人；从业人员在300人以下的，应当配备专职或者兼职安全生产管理人员，或者委托具有国家规定的相关专业技术资格的人员或者职业安全经理人提供安全生产管理服务。生产经营单位有下属单位的，其安全生产管理机构和人员分别独立设置和配备。</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危险性较大的生产经营单位主要负责人和安全生产管理人员，应当依照国家和省的规定进行培训考核，取得统一的安全合格证书后，方可任职。</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前款以外的其他生产经营单位的主要负责人和专（兼）职安全生产管理人员依照国家和省的规定进行培训考核，取得统一的安全生产培训证书。</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生产经营单位应当依照国家和省的规定对从业人员进行安全生产教育和培训，建立规范的从业人员培训教育档案，未经教育培训合格的人员不得上岗作业。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特种作业人员应当按照国家和省的有关规定，由特种作业人员培训机构进行与本工种相适应的、专门的安全技术理论和实际</w:t>
      </w:r>
      <w:r>
        <w:rPr>
          <w:rFonts w:ascii="仿宋_GB2312" w:eastAsia="仿宋_GB2312" w:hAnsi="仿宋_GB2312" w:cs="仿宋_GB2312" w:hint="eastAsia"/>
          <w:sz w:val="32"/>
          <w:szCs w:val="32"/>
        </w:rPr>
        <w:lastRenderedPageBreak/>
        <w:t>操作培训，并经安全生产监督管理部门组织考核合格，取得特种</w:t>
      </w:r>
    </w:p>
    <w:p w:rsidR="005F4F74" w:rsidRDefault="000260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作业操作资格证书后，持证上岗。特种设备作业人员的培训、考核、资格证书的颁发按照国务院有关规定执行。</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安全生产培训机构应当具备国家和省规定的条件，并接受安全生产监督管理部的监督管理。</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特种作业培训机构由省安全生产监督管理部门按规定条件进行资质认定，未经认定的培训机构不得开展特种作业人员培训。特种作业培训机构不得设立分支机构，不得将资质范围内的培训</w:t>
      </w:r>
    </w:p>
    <w:p w:rsidR="005F4F74" w:rsidRDefault="0002609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项目委托给其他不具备相应资质的培训单位，不得接受其他未经认定的培训单位挂靠从事特种作业人员培训，不得超越培训资质范围开展特种作业培训，不得违规代办特种作业人员操作证件。</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特种作业培训机构应当严格按照特种作业人员培训考核大纲的要求开展培训工作，保证培训内容、时间和质量，并建立规范的特种作业人员培训档案。</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生产经营单位的承包租赁活动应当符合法律法规的规定，不得将生产经营的项目及有关业务转交给不具备安全生产条件的单位或个人，不得将不具备安全生产条件的场所、设备、设施出租给他人使用，生产经营单位也不得租赁使用不具备安全生产条件的场所、设备、设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两个以上生产经营单位在同一区域内进行生产经营活动或交叉作业，可能危及对方生产安全的，其业主单位或总承包单位应当派出或指定其中某一生产经营单位的专职安全生产管理人</w:t>
      </w:r>
      <w:r>
        <w:rPr>
          <w:rFonts w:ascii="仿宋_GB2312" w:eastAsia="仿宋_GB2312" w:hAnsi="仿宋_GB2312" w:cs="仿宋_GB2312" w:hint="eastAsia"/>
          <w:sz w:val="32"/>
          <w:szCs w:val="32"/>
        </w:rPr>
        <w:lastRenderedPageBreak/>
        <w:t>员进行现场安全生产管理、指导和协调。</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发包方、出租方不得与承包方、承租方签订减轻或者免除因生产安全事故应当承担的法律责任的合同或者协议。</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建设施工单位必须为施工现场从事危险作业的人员、矿山企业必须为井下作业人员依法办理人身意外伤害保险，支付保险费。鼓励建设施工单位、矿山企业参加雇主安全生产责任保险。</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道路和水上运输、高处悬挂作业、其他非煤矿山、危险化学品、烟花爆竹和民用爆炸物品等行业的生产经营单位，参加雇主安全生产责任保险和为从事危险作业的人员办理人身意外伤害保险；鼓励有公众聚集的经营场所的生产经营单位参加火灾保险和公众责任保险。</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生产经营单位应当保障从业人员依法享有的安全生产权利，不得因从业人员对本单位安全生产工作提出批评、检举、控告或者拒绝违章指挥、强令冒险作业或者在紧急情况下停止作业、采取紧急撤离措施而降低其工资、福利等待遇或者解除劳动合同。</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从业人员应当履行安全生产义务，接受安全生产教育和培训，具备本职工作所需的安全生产知识和技能，遵守安全生产规定。</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第二节  公共场所和生产作业场所安全与个人防护</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第二十六条</w:t>
      </w:r>
      <w:r>
        <w:rPr>
          <w:rFonts w:ascii="仿宋_GB2312" w:eastAsia="仿宋_GB2312" w:hAnsi="仿宋_GB2312" w:cs="仿宋_GB2312" w:hint="eastAsia"/>
          <w:sz w:val="32"/>
          <w:szCs w:val="32"/>
        </w:rPr>
        <w:t xml:space="preserve">  各级人民政府应当负责本行政区域内公共安全设施的建设、完善与隐患整治，组织有关部门定期排查公共设施安全事故隐患，提出整改措施，督促有关部门、单位限期实施。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安全生产监督管理部门、乡（镇）人民政府、街道办事处应当建立本行政区域内重大隐患和重大危险源档案，对发现的重特大事故隐患，应当督促有关部门和单位及时整治，消除隐患，防止事故发生。</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生产经营单位对本单位的事故隐患整治负责，对短期内难以完成整治或者确有现实危险的事故隐患，应当及时采取有效措施，防止事故发生，确保安全。</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生产经营单位对重大危险</w:t>
      </w:r>
      <w:proofErr w:type="gramStart"/>
      <w:r>
        <w:rPr>
          <w:rFonts w:ascii="仿宋_GB2312" w:eastAsia="仿宋_GB2312" w:hAnsi="仿宋_GB2312" w:cs="仿宋_GB2312" w:hint="eastAsia"/>
          <w:sz w:val="32"/>
          <w:szCs w:val="32"/>
        </w:rPr>
        <w:t>源应当</w:t>
      </w:r>
      <w:proofErr w:type="gramEnd"/>
      <w:r>
        <w:rPr>
          <w:rFonts w:ascii="仿宋_GB2312" w:eastAsia="仿宋_GB2312" w:hAnsi="仿宋_GB2312" w:cs="仿宋_GB2312" w:hint="eastAsia"/>
          <w:sz w:val="32"/>
          <w:szCs w:val="32"/>
        </w:rPr>
        <w:t>登记建档，进行定期检测、评估、监控，并制定应急救援预案，告知从业人员和相关人员在紧急情况下应当采取的应急措施。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生产经营单位应当按照国家有关规定，将本单位重大危险源及有关安全措施、应急措施报安全生产监督管理部门和有关部门备案。</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生产经营单位应当在具有较大危险因素的生产经营场所、设施、设备及其四周，设置符合国家标准或者行业标准的明显的安全警示标志。</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生产企业和商场、宾馆、餐饮、娱乐、学校、医院等公众聚集场所的疏散通道、安全出口，应当符合紧急疏散的要求，其指示标志应当醒目，商住楼经营部分与住宅部分的安</w:t>
      </w:r>
      <w:r>
        <w:rPr>
          <w:rFonts w:ascii="仿宋_GB2312" w:eastAsia="仿宋_GB2312" w:hAnsi="仿宋_GB2312" w:cs="仿宋_GB2312" w:hint="eastAsia"/>
          <w:sz w:val="32"/>
          <w:szCs w:val="32"/>
        </w:rPr>
        <w:lastRenderedPageBreak/>
        <w:t>全出口应当分开设置。禁止将疏散通道、疏散楼梯、安全出口占用和设置隔离栏。</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餐饮场所应当采用安全可靠的管道输送燃料，避免分散使用压力罐装燃料作为烹饪热源，集中放置的压力罐装燃料应当保持安全距离，设置符合安全要求的隔离防护设施。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生产经营场所内可能引起人身伤害的坑、洞、井、沟、</w:t>
      </w:r>
      <w:proofErr w:type="gramStart"/>
      <w:r>
        <w:rPr>
          <w:rFonts w:ascii="仿宋_GB2312" w:eastAsia="仿宋_GB2312" w:hAnsi="仿宋_GB2312" w:cs="仿宋_GB2312" w:hint="eastAsia"/>
          <w:sz w:val="32"/>
          <w:szCs w:val="32"/>
        </w:rPr>
        <w:t>池应当</w:t>
      </w:r>
      <w:proofErr w:type="gramEnd"/>
      <w:r>
        <w:rPr>
          <w:rFonts w:ascii="仿宋_GB2312" w:eastAsia="仿宋_GB2312" w:hAnsi="仿宋_GB2312" w:cs="仿宋_GB2312" w:hint="eastAsia"/>
          <w:sz w:val="32"/>
          <w:szCs w:val="32"/>
        </w:rPr>
        <w:t>设置盖板或者围栏；原材料、成品、器材、设备、废料应当合理堆放，不得妨碍操作、通行和装卸；废料应当及时清除；对可能导致毗邻建筑物、构筑物、特殊设施损害的生产施工作业，应当采取专项防护措施；在城市规划区的建设工程，应当对施工现场实行封闭围挡。</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生产、施工、经营场所的人行道和车行道应当合理布局、畅通无阻，并设置限速标志。道路和轨道交叉</w:t>
      </w:r>
      <w:proofErr w:type="gramStart"/>
      <w:r>
        <w:rPr>
          <w:rFonts w:ascii="仿宋_GB2312" w:eastAsia="仿宋_GB2312" w:hAnsi="仿宋_GB2312" w:cs="仿宋_GB2312" w:hint="eastAsia"/>
          <w:sz w:val="32"/>
          <w:szCs w:val="32"/>
        </w:rPr>
        <w:t>处应当</w:t>
      </w:r>
      <w:proofErr w:type="gramEnd"/>
      <w:r>
        <w:rPr>
          <w:rFonts w:ascii="仿宋_GB2312" w:eastAsia="仿宋_GB2312" w:hAnsi="仿宋_GB2312" w:cs="仿宋_GB2312" w:hint="eastAsia"/>
          <w:sz w:val="32"/>
          <w:szCs w:val="32"/>
        </w:rPr>
        <w:t>设置明显的警示标志、信号装置或者落杆。各种便桥应当牢固安全，并具备防滑措施，危险</w:t>
      </w:r>
      <w:proofErr w:type="gramStart"/>
      <w:r>
        <w:rPr>
          <w:rFonts w:ascii="仿宋_GB2312" w:eastAsia="仿宋_GB2312" w:hAnsi="仿宋_GB2312" w:cs="仿宋_GB2312" w:hint="eastAsia"/>
          <w:sz w:val="32"/>
          <w:szCs w:val="32"/>
        </w:rPr>
        <w:t>处应当</w:t>
      </w:r>
      <w:proofErr w:type="gramEnd"/>
      <w:r>
        <w:rPr>
          <w:rFonts w:ascii="仿宋_GB2312" w:eastAsia="仿宋_GB2312" w:hAnsi="仿宋_GB2312" w:cs="仿宋_GB2312" w:hint="eastAsia"/>
          <w:sz w:val="32"/>
          <w:szCs w:val="32"/>
        </w:rPr>
        <w:t>设扶手、栏杆。场内运输机动车辆不得超速、超载行驶或者人货混载。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高低温作业、粉尘及有毒有害气体作业、放射性作业等可能造成职业危害的场所应当采用有效的职业病防治技术、工艺、原材料，并为从业人员配备符合规定的个人防护用品。</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有易燃、易爆气体和粉尘的作业场所，应当使用防爆型电气设备或者采取有效的防爆技术措施。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第三十三条</w:t>
      </w:r>
      <w:r>
        <w:rPr>
          <w:rFonts w:ascii="仿宋_GB2312" w:eastAsia="仿宋_GB2312" w:hAnsi="仿宋_GB2312" w:cs="仿宋_GB2312" w:hint="eastAsia"/>
          <w:sz w:val="32"/>
          <w:szCs w:val="32"/>
        </w:rPr>
        <w:t xml:space="preserve">  建筑、桥梁、船舶安装、拆除施工以及外墙清洗等高空作业，应当按规定采取由专业人员搭建脚手架，铺设安全网等防护措施。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因大风、大雨、大雪、大雾等恶劣气象条件危及生产、施工、经营场所安全的，应当停止作业；因特殊情况确需作业的，应当采取保证安全的专门措施。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生产经营单位应当按照规定免费为从业人员提供符合国家标准或者行业标准的劳动防护用品、用具，并教育、督促从业人员正确佩戴、使用。生产经营单位不得以现金或者其他物品替代劳动防护用品、用具。</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生产经营单位的从业人员应当遵守下列安全生产防护规定：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（一）进入生产经营现场按规定正确佩戴防护帽，穿防护服装；</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（二）从事有可能被转动</w:t>
      </w:r>
      <w:proofErr w:type="gramStart"/>
      <w:r>
        <w:rPr>
          <w:rFonts w:ascii="仿宋_GB2312" w:eastAsia="仿宋_GB2312" w:hAnsi="仿宋_GB2312" w:cs="仿宋_GB2312" w:hint="eastAsia"/>
          <w:sz w:val="32"/>
          <w:szCs w:val="32"/>
        </w:rPr>
        <w:t>机械绞辗伤害</w:t>
      </w:r>
      <w:proofErr w:type="gramEnd"/>
      <w:r>
        <w:rPr>
          <w:rFonts w:ascii="仿宋_GB2312" w:eastAsia="仿宋_GB2312" w:hAnsi="仿宋_GB2312" w:cs="仿宋_GB2312" w:hint="eastAsia"/>
          <w:sz w:val="32"/>
          <w:szCs w:val="32"/>
        </w:rPr>
        <w:t>的作业，不得穿裙装、戴手套、戴围巾、留长发，佩饰物不得悬露；</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（三）从事对眼睛有伤害的作业应当戴护目镜或者防护面罩；</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（四）进入施工现场或者有可能发生物体打击的场所应当佩戴安全帽，从事高空作业应当系安全带和保险绳；</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（五）从事电气作业应当穿戴绝缘防护用品，从事高压带电作业应当穿戴屏蔽服；</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（六）进入有易燃、易爆物品的作业场所，应当穿着防静电服装，严禁使用任何火源；</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（七）水上作业应当使用救生衣或者救生器具；煤矿等井下作业应当携带自救器和矿灯，严禁携带烟草和点火物品；</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（八）其他有关安全生产防护规定。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检查、参观、实习等其他人员进入生产作业现场应当遵守前款规定。任何个人不得违反规定擅自进入有安全防护、警示标志的生产施工场所。生产经营单位有权拒绝无关人员进入生产施工场所。</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从事起重、爆破、登高架设、基坑开挖、边坡砌筑、钻探等危险作业应当事先制定安全措施，并由生产经营单位安排专人现场监护，确保遵守操作安全规程和落实安全措施。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危险作业目录由省安全生产监督管理部门确定并发布。</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第三节  设备设施安全保障</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安全设备、系统和装置的设计、制造、安装、使用、检测、维修、改造和报废，应当符合国家标准或者行业标准。生产性设备应当配置相应的安全附件或者采取相应的安全措施后方能投入生产或者使用。</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生产经营单位应当对安全系统的设备和装置进行经常性维护、保养，按规定检测，保证正常运转。维护、保养、检测应当做好记录，并由有关责任人员签字。</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生产经营单位使用的场内机动车辆、船舶和其</w:t>
      </w:r>
      <w:r>
        <w:rPr>
          <w:rFonts w:ascii="仿宋_GB2312" w:eastAsia="仿宋_GB2312" w:hAnsi="仿宋_GB2312" w:cs="仿宋_GB2312" w:hint="eastAsia"/>
          <w:sz w:val="32"/>
          <w:szCs w:val="32"/>
        </w:rPr>
        <w:lastRenderedPageBreak/>
        <w:t>他机械应当按规定检测检验合格，生产经营单位对其安全性和安全作业秩序负责。</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生产经营单位应当建立健全机械设备使用、检查、维修、保养制度，不得超温、超压、超负荷和带故障运行机械设备。</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各种动力机械的转动、传动部位，压力机械的施压部位，切削机械的切削部位和其他机械对人体有伤害危险的部位，应当设置可靠的安全防护装置。</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电气设备的金属外壳，应当按照技术标准采取安全保护措施。可能造成人身触电事故的电气设备和设施，应当按国家规定采用安全电压或者装设漏电防护装置。</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第四节  防火防爆和尘毒防治</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生产经营单位应当按规定对爆炸性物质进行检测和检查。爆炸性物质在空气中或者介质中的混合浓度、储存量、储存和使用方式，应当符合有关安全标准和规定。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可燃构件、易燃物品与明火或者火花散发地点的距离，生产、储存易燃易爆物品的工厂、车间、仓库、建筑物、构筑物相互之间的距离，应当符合防火防爆的安全规定。已经建成的建筑设施之间不符合防火、防爆安全距离要求的，由后建单位负责迁建。</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第四十二条</w:t>
      </w:r>
      <w:r>
        <w:rPr>
          <w:rFonts w:ascii="仿宋_GB2312" w:eastAsia="仿宋_GB2312" w:hAnsi="仿宋_GB2312" w:cs="仿宋_GB2312" w:hint="eastAsia"/>
          <w:sz w:val="32"/>
          <w:szCs w:val="32"/>
        </w:rPr>
        <w:t xml:space="preserve">  高层建筑物、构筑物，安放重要设备、仪器、装置的建筑物，易燃易爆物品生产经营储存场所和其他露天堆放高大设备的场所，应当安装避雷装置。</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有爆破作业的生产经营单位应当严格执行国家和省规定的爆破规定与作业规程，建立健全爆破器材的保管、领取、使用、回收、销毁和雷管编码管理制度。</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生产、储存、使用危险化学品的，应当根据危险化学品的种类、特性，在车间、库房等作业场所设置相应的监测、通风、防晒、调温、防火、灭火、防爆、泄压、防毒、消毒、中和、防潮、防雷、防静电、防腐、防渗漏或者隔离操作等安全设备、设施，并按照国家标准和有关规定进行监控、维护、保养，保证其符合安全运行要求。</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易燃易爆物品的生产、储存、经营和使用单位应当建立健全严格的安全管理制度。有易燃易爆物品的区域应当具备可靠的消防措施，并按国家标准设置醒目的、能区分类别的安全色标和警示标志。在上述区域动火，应当采取安全措施和履行相关手续后，方能在专人监护下进行。以燃气作燃料的生产经营单位，应当建立</w:t>
      </w:r>
      <w:proofErr w:type="gramStart"/>
      <w:r>
        <w:rPr>
          <w:rFonts w:ascii="仿宋_GB2312" w:eastAsia="仿宋_GB2312" w:hAnsi="仿宋_GB2312" w:cs="仿宋_GB2312" w:hint="eastAsia"/>
          <w:sz w:val="32"/>
          <w:szCs w:val="32"/>
        </w:rPr>
        <w:t>防护站</w:t>
      </w:r>
      <w:proofErr w:type="gramEnd"/>
      <w:r>
        <w:rPr>
          <w:rFonts w:ascii="仿宋_GB2312" w:eastAsia="仿宋_GB2312" w:hAnsi="仿宋_GB2312" w:cs="仿宋_GB2312" w:hint="eastAsia"/>
          <w:sz w:val="32"/>
          <w:szCs w:val="32"/>
        </w:rPr>
        <w:t>或者配备防护人员。</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易燃易爆物品的包装、运输、储存应当有符合规定的醒目标志，包装应当严密封实，轻装轻卸。化学性质互相抵触或者灭火方法不同的物品，禁止混装。性质互相抵触的爆破器材应当按规定分开储存，严禁混存混放。</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生产、使用、储存和运输易燃易爆等物品的设备、容器、管道应当保持完好并采取防静电等措施，防止泄漏、燃烧、爆炸。</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生产、经营和使用含有毒有害物质的产品，应当设置和配备防护装置和救护用具，采取有效安全措施防止毒害物质泄漏。生产、使用、储存、运输剧毒物品，应当采取严格的安全和防毒救护措施。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放散粉尘和有毒有害物质的作业场所，应当采取机械化、自动化、密闭式或者湿式作业，并结合工艺采取通风除尘，降低毒害和净化处理措施。有毒作业中可用无毒或者低毒原料的，应当以无毒、低毒原料代替有毒、高毒原料。有放射性、高频电磁波等对人体可能造成危害的劳动场所，应当采取有效的安全防护措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不得将尘毒危害和其他有害作业转移给没有防护设施的单位或者个人。</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对尘毒防治设施应当定期维护、检修，保证其完好有效。尘毒防治设施不得随意拆除或者弃置，应当对其运行情况和尘毒浓度进行定期检测，并向职工公布检测结果。</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学校必须加强安全管理和安全教育工作。学校内不得从事易燃、易爆、有毒、有害等具有</w:t>
      </w:r>
      <w:proofErr w:type="gramStart"/>
      <w:r>
        <w:rPr>
          <w:rFonts w:ascii="仿宋_GB2312" w:eastAsia="仿宋_GB2312" w:hAnsi="仿宋_GB2312" w:cs="仿宋_GB2312" w:hint="eastAsia"/>
          <w:sz w:val="32"/>
          <w:szCs w:val="32"/>
        </w:rPr>
        <w:t>危险危害</w:t>
      </w:r>
      <w:proofErr w:type="gramEnd"/>
      <w:r>
        <w:rPr>
          <w:rFonts w:ascii="仿宋_GB2312" w:eastAsia="仿宋_GB2312" w:hAnsi="仿宋_GB2312" w:cs="仿宋_GB2312" w:hint="eastAsia"/>
          <w:sz w:val="32"/>
          <w:szCs w:val="32"/>
        </w:rPr>
        <w:t>性质的生产经营活动。学校不得违反国家规定组织学生参加接触易燃、易爆、有毒、有害等危险物品的劳动或者其他危险性劳动。</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第四章  监督管理</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县级以上地方人民政府安全生产监督管理部门依照有关法律法规和本条例，对本行政区域内的安全生产工作实施综合监督管理。</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有关部门在各自的职责范围内对有关的安全生产工作实施行业或者专业监督管理，并将行业或者专业安全生产监督管理的重大事项和有关工作及时向同级安全生产监督管理部门通报。县级以上劳动保障主管部门应当将工伤认定处理结果抄送同级安全生产监督管理部门。</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乡（镇）人民政府、街道办事处应当建立健全必要的安全生产监督管理机制，明确负责本辖区安全生产工作的主要负责人和分管负责人的工作职责，明确一名负责人分管安全生产工作，报县级安全生产监督管理部门备案。</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县级人民政府及其安全生产监督管理部门应当依照国家法律、法规的规定，对乡（镇）人民政府、街道办事处的安全生产行政执法加强监督检查，督促其依法履行职责；</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安全生产监督管理部门应当会同有关部门按照国家和省的有关规定组织对危险性较大的生产经营单位进行安全条件论证和安全评估，并根据其结果制定相应监督管理措施。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县级以上地方人民政府安全生产监督管理部门进行安全生产监督检查时，依法行使以下职权：</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（一）调阅被检查单位安全生产有关资料和向有关人员了解情况；</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（二）对有关部门履行安全生产管理职责进行指导和监督，了解具体工作情况和提出意见；</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（三）对检查中发现的安全生产违法行为，当场予以纠正；对依法应当给予行政处罚的行为，依照有关法律、法规和本条例的规定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（四）对检查中发现的事故隐患，责令立即排除；重大事故隐患排除前或者排除过程中无法保证安全的，责令从危险区域内撤出作业人员，责令暂时停产停业或者停止使用；</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（五）对有根据认为不符合安全生产的国家标准或者行业标准的设施、设备、器材予以查封或者扣押；</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（六）法律法规规定的其他职权。</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县级以上地方人民政府安全生产监督管理部门对查封、扣押的设施、设备、器材依法在15日内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下列处理决定：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（一）能够修理、更换的设备、器材，责令修理更换；不能修理、更换的设备、器材，责令强制报废；</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（二）能够整改的设施，责令整改；不能整改的设施，责令停产停业；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（三）依法需要给予行政处罚的，依法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行政处罚处理决定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后，应及时撤销查封、扣押措施。</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第五十六条</w:t>
      </w:r>
      <w:r>
        <w:rPr>
          <w:rFonts w:ascii="仿宋_GB2312" w:eastAsia="仿宋_GB2312" w:hAnsi="仿宋_GB2312" w:cs="仿宋_GB2312" w:hint="eastAsia"/>
          <w:sz w:val="32"/>
          <w:szCs w:val="32"/>
        </w:rPr>
        <w:t xml:space="preserve">  县级以上地方人民政府有关部门应当依照有关法律、法规规定加强安全生产监督管理，及时查处安全生产违法行为。安全生产监督管理部门发现其他有关部门和乡（镇）人民政府、街道办事处在安全生产监督管理过程中有违法行为或者有不适当的行政行为的，可以建议政府行政执法监督部门或者有关部门予以纠正或者撤销，政府行政执法监督部门或者有关部门应当受理并按照有关规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安全生产监督管理部门和其他有关部门及其行政执法人员不得有下列行为：</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（一）越权行使安全生产监督管理权或者隐瞒其他部门有关越权行政行为；</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（二）徇私舞弊、滥用职权；</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（三）隐瞒事故、违法确定或者更改事故性质；</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（四）对群众举报置之不理造成严重后果；</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（五）泄露安全生产监督检查重要信息；</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（六）对发现的事故隐患和安全生产违法行为不予查处；</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（七）违反规定行使安全生产行政许可权；</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（八）违反罚没收入管理规定。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从事安全生产评价、认证、评估、检测、检验的机构（以下简称“安全生产中介机构”）应当依法设立并取得相应资质。不具备相应资质的机构不得从事安全生产中介活动。</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安全生产中介机构必须严格执行国家法律、法规、评价导则</w:t>
      </w:r>
      <w:r>
        <w:rPr>
          <w:rFonts w:ascii="仿宋_GB2312" w:eastAsia="仿宋_GB2312" w:hAnsi="仿宋_GB2312" w:cs="仿宋_GB2312" w:hint="eastAsia"/>
          <w:sz w:val="32"/>
          <w:szCs w:val="32"/>
        </w:rPr>
        <w:lastRenderedPageBreak/>
        <w:t>和执业准则，对安全生产评价、认证、评估、检测、检验结果负责，不得设置分支机构，不得转借、出租、出让资质证书。</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生产经营单位应当配合安全生产监督管理部门和其他有关部门依法实施的安全生产监督检查，执行安全生产监管监察指令，不得拒绝、阻挠。</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的安全生产管理人员应当每日按规程对本单位安全生产管理制度的执行情况、安全生产状况进行例行监督检查。发现从业人员违章作业应当及时制止或纠正，对检查中发现的安全生产问题，应当立即予以处理，不能处理的，应当及时报告有关负责人，接到报告的有关负责人应当对已经发现的事故征兆、隐患立即采取措施，防止事故发生。检查及处理情况应当记录在案。</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新闻、出版、广播、电影、电视、报刊、网络等单位，应当采用专栏、专题、公益广告等形式，支持配合安全生产宣传教育工作。</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应急救援与事故调查处理</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各级人民政府应当建立重特大事故应急救援体系，制定本行政区域内重特大事故应急救援预案。重特大事故应急救援预案应当报上级安全生产监督管理部门备案。</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政府有关部门应当制定本行业重特大事故应急救援预案，并</w:t>
      </w:r>
      <w:r>
        <w:rPr>
          <w:rFonts w:ascii="仿宋_GB2312" w:eastAsia="仿宋_GB2312" w:hAnsi="仿宋_GB2312" w:cs="仿宋_GB2312" w:hint="eastAsia"/>
          <w:sz w:val="32"/>
          <w:szCs w:val="32"/>
        </w:rPr>
        <w:lastRenderedPageBreak/>
        <w:t>报同级安全生产监督管理部门备案。</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生产经营单位应当根据危险源辨识、生产经营活动风险评估，制定本单位的事故应急救援预案，建立事故应急救援体系，落实应急救援措施并定期组织演练。</w:t>
      </w:r>
    </w:p>
    <w:p w:rsidR="005F4F74" w:rsidRDefault="00026094" w:rsidP="00026094">
      <w:pPr>
        <w:spacing w:line="580" w:lineRule="exact"/>
        <w:ind w:firstLineChars="200" w:firstLine="626"/>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井工开采</w:t>
      </w:r>
      <w:proofErr w:type="gramEnd"/>
      <w:r>
        <w:rPr>
          <w:rFonts w:ascii="仿宋_GB2312" w:eastAsia="仿宋_GB2312" w:hAnsi="仿宋_GB2312" w:cs="仿宋_GB2312" w:hint="eastAsia"/>
          <w:sz w:val="32"/>
          <w:szCs w:val="32"/>
        </w:rPr>
        <w:t>和危险物品生产经营规模较大的单位应当建立专职应急救援队伍或与有资质的救护队签订救护协议。</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生产经营单位发生生产安全事故后，事故现场有关人员应当立即报告本单位负责人，单位负责人接到事故报告后，应当立即赶赴事故现场，迅速采取有效措施，组织抢救，防止事故扩大，减少人员伤亡和财产损失，并按照国家有关规定立即如实报告当地安全生产监督管理部门和其他有关部门，不得隐瞒不报、谎报或者拖延不报，不得故意破坏事故现场、毁灭有关证据。</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生产经营单位发生事故后，造成人员伤害需要抢救治疗的，应当及时组织抢救治疗并预付医疗救治费，事故救援、善后处理、险情处置等必要费用由事故发生单位承担。</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各级人民政府及有关部门在接到重大生产安全事故报告后，有关负责人应当立即赶赴事故现场，组织事故抢险救援，并及时向社会发布信息。</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事故现场可能发生更大危险的，抢险救援现场主要指挥人员在听取专家意见后，可以决定暂停或者终止抢险救援。</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任何单位和个人应当支持、配合事故救援，并提供必要的便</w:t>
      </w:r>
      <w:r>
        <w:rPr>
          <w:rFonts w:ascii="仿宋_GB2312" w:eastAsia="仿宋_GB2312" w:hAnsi="仿宋_GB2312" w:cs="仿宋_GB2312" w:hint="eastAsia"/>
          <w:sz w:val="32"/>
          <w:szCs w:val="32"/>
        </w:rPr>
        <w:lastRenderedPageBreak/>
        <w:t>利条件。</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生产安全事故由政府或者安全生产监督管理部门按照国家和省的规定组织调查和处理，任何单位和个人不得阻挠和干涉事故调查处理工作。生产经营单位不得隐瞒、谎报事故和拖延报告事故。事故调查和处理的具体办法由省人民政府根据国家有关规定制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发生事故后，生产经营单位及其有关人员应当如实提供履行法定职责和法定义务的原始资料和证据，不得编造、篡改、毁弃、变动与事故有关的原始资料和证据，其主要负责人和有关人员在调查处理期间应当接受事故调查组的询问、调查，不得以任何理由回避或者逃逸。</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生产经营单位发生重特大事故后，被责令停产停业整顿的，必须经安全生产监督管理部门组织验收合格后，方可恢复生产经营活动。</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法律责任</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生产经营单位主要负责人违反本条例第十四条规定的，责令限期改正；逾期未改正的，责令生产经营单位停产停业整顿。</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生产经营单位违反本条例第十七条、第二十五条第一款、第二十八条、第三十六条、第三十七条、第三十八条、</w:t>
      </w:r>
      <w:r>
        <w:rPr>
          <w:rFonts w:ascii="仿宋_GB2312" w:eastAsia="仿宋_GB2312" w:hAnsi="仿宋_GB2312" w:cs="仿宋_GB2312" w:hint="eastAsia"/>
          <w:sz w:val="32"/>
          <w:szCs w:val="32"/>
        </w:rPr>
        <w:lastRenderedPageBreak/>
        <w:t>第三十九条规定的，责令限期改正，可并处1万元以上5万元以下的罚款；逾期未改正的，责令停产停业整顿。</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生产经营单位负责人或者其他管理人员违反本条例第二十一条第二、三、四款和第五十八条第二款、第六十五条规定的，责令改正，可并处1000元以上5000元以下的罚款。</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生产经营单位违反本条例第十六条、第二十一条第一款、第二十三条、第二十四条第一款、第三十二条、第三十四条第一款规定的，责令限期改正，可并处5000元以上2万元以下的罚款；逾期未改正的，责令停产停业整顿。</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生产经营单位违反本条例第二十七条、第二十九条第一款、第三十五条规定的，责令限期改正，可并处2万元以上10万元以下的罚款；逾期未改正的，责令停产停业整顿。</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生产经营单位特种作业人员未按规定取得特种作业操作资格证书或者未持证上岗作业的，责令限期改正，可并处200元以下罚款。</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第七十二条</w:t>
      </w:r>
      <w:r>
        <w:rPr>
          <w:rFonts w:ascii="仿宋_GB2312" w:eastAsia="仿宋_GB2312" w:hAnsi="仿宋_GB2312" w:cs="仿宋_GB2312" w:hint="eastAsia"/>
          <w:sz w:val="32"/>
          <w:szCs w:val="32"/>
        </w:rPr>
        <w:t xml:space="preserve">  安全生产中介机构违反本条例第五十七条规定的，责令停止中介服务活动，没收违法所得，并处违法所得2倍以上5倍以下的罚款；违法所得不足5000元的，单处或者并处5000元以上2万元以下罚款；情节严重的，吊销资质证书；造成人员伤害或者财产损失的，负连带赔偿责任；构成犯罪的，依法追究刑事责任。</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第七十三条</w:t>
      </w:r>
      <w:r>
        <w:rPr>
          <w:rFonts w:ascii="仿宋_GB2312" w:eastAsia="仿宋_GB2312" w:hAnsi="仿宋_GB2312" w:cs="仿宋_GB2312" w:hint="eastAsia"/>
          <w:sz w:val="32"/>
          <w:szCs w:val="32"/>
        </w:rPr>
        <w:t xml:space="preserve">  特种作业培训机构违反本条例第二十二条规</w:t>
      </w:r>
      <w:r>
        <w:rPr>
          <w:rFonts w:ascii="仿宋_GB2312" w:eastAsia="仿宋_GB2312" w:hAnsi="仿宋_GB2312" w:cs="仿宋_GB2312" w:hint="eastAsia"/>
          <w:sz w:val="32"/>
          <w:szCs w:val="32"/>
        </w:rPr>
        <w:lastRenderedPageBreak/>
        <w:t>定的，责令停止培训活动，没收违法所得，可并处2万元以上5万元以下罚款。</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违反本条例第十八条规定擅自新建</w:t>
      </w:r>
      <w:proofErr w:type="gramStart"/>
      <w:r>
        <w:rPr>
          <w:rFonts w:ascii="仿宋_GB2312" w:eastAsia="仿宋_GB2312" w:hAnsi="仿宋_GB2312" w:cs="仿宋_GB2312" w:hint="eastAsia"/>
          <w:sz w:val="32"/>
          <w:szCs w:val="32"/>
        </w:rPr>
        <w:t>建</w:t>
      </w:r>
      <w:proofErr w:type="gramEnd"/>
      <w:r>
        <w:rPr>
          <w:rFonts w:ascii="仿宋_GB2312" w:eastAsia="仿宋_GB2312" w:hAnsi="仿宋_GB2312" w:cs="仿宋_GB2312" w:hint="eastAsia"/>
          <w:sz w:val="32"/>
          <w:szCs w:val="32"/>
        </w:rPr>
        <w:t>（构）筑物或者其他设施的，由业主负责拆除，其损失由业主承担，可并处2000元以上1万元以下罚款；违规批准新建的，由批准新建的部门负责拆除，并承担因拆除而造成的损失，对相关责任人员予以行政处分。逾期不拆除的，由所在地的市、县（区）人民政府组织强制拆除。</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第七十五条</w:t>
      </w:r>
      <w:r>
        <w:rPr>
          <w:rFonts w:ascii="仿宋_GB2312" w:eastAsia="仿宋_GB2312" w:hAnsi="仿宋_GB2312" w:cs="仿宋_GB2312" w:hint="eastAsia"/>
          <w:sz w:val="32"/>
          <w:szCs w:val="32"/>
        </w:rPr>
        <w:t xml:space="preserve">  违反本条例第五十条规定的，没收违法所得，可并处2万元以上10万元以下的罚款，对主要负责人和直接责任人员给予记过以上行政处分。</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第七十六条</w:t>
      </w:r>
      <w:r>
        <w:rPr>
          <w:rFonts w:ascii="仿宋_GB2312" w:eastAsia="仿宋_GB2312" w:hAnsi="仿宋_GB2312" w:cs="仿宋_GB2312" w:hint="eastAsia"/>
          <w:sz w:val="32"/>
          <w:szCs w:val="32"/>
        </w:rPr>
        <w:t xml:space="preserve">  安全生产监督管理部门和其他有关部门及其行政执法人员违反本条例第五十六条规定的，责令改正，由有权机关给予行政处分，可以暂扣安全生产行政执法人员的行政执法证件；情节严重构成犯罪的，依法追究刑事责任。</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第七十七条</w:t>
      </w:r>
      <w:r>
        <w:rPr>
          <w:rFonts w:ascii="仿宋_GB2312" w:eastAsia="仿宋_GB2312" w:hAnsi="仿宋_GB2312" w:cs="仿宋_GB2312" w:hint="eastAsia"/>
          <w:sz w:val="32"/>
          <w:szCs w:val="32"/>
        </w:rPr>
        <w:t xml:space="preserve">  违反本条例，未采取安全措施，造成事故隐患但未发生伤亡事故的，由安全生产监督管理部门在分级实施监察的职责内给予警告、责令限期整改，对有现实危险的应责令有关岗位的人员停止作业，消除隐患；对责任单位可并处5000元以上2万元以下罚款，对责任人员可并处500元以上2000元以下罚款。应负行政责任的，由有关部门给予行政处分。</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第七十八条</w:t>
      </w:r>
      <w:r>
        <w:rPr>
          <w:rFonts w:ascii="仿宋_GB2312" w:eastAsia="仿宋_GB2312" w:hAnsi="仿宋_GB2312" w:cs="仿宋_GB2312" w:hint="eastAsia"/>
          <w:sz w:val="32"/>
          <w:szCs w:val="32"/>
        </w:rPr>
        <w:t xml:space="preserve">  违反本条例造成伤亡事故的，对事故责任单位</w:t>
      </w:r>
      <w:r>
        <w:rPr>
          <w:rFonts w:ascii="仿宋_GB2312" w:eastAsia="仿宋_GB2312" w:hAnsi="仿宋_GB2312" w:cs="仿宋_GB2312" w:hint="eastAsia"/>
          <w:sz w:val="32"/>
          <w:szCs w:val="32"/>
        </w:rPr>
        <w:lastRenderedPageBreak/>
        <w:t>和责任人员按照下列规定给予处罚，应负行政责任的，由有关部门给予行政处分：</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（一）发生重伤事故或一次事故造成直接经济损失20万元以下的，由安全生产监督管理部门对责任单位处以1万元以上5万元以下罚款，对责任人员处以1000元以上5000元以下罚款；</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（二）发生一次死亡1-2人事故或一次事故造成直接经济损失20万元以上100万元以下的。由安全生产监督管理部门对责任单位处以2万元以上10万元以下罚款，对责任人员处以5000元以上2万元以下罚款；</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（三）发生一次死亡3-9人事故或一次事故造成直接经济损失100万元以上300万元以下的，由安全生产监督管理部门对责任单位处以10万元以上50万元以下罚款，对责任人员处以2万元以上10万元以下罚款；</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（四）发生一次死亡10-29人事故或一次事故造成直接经济损失300万元以上1000万元以下的，由安全生产监督管理部门对责任单位处以50万元以上200万元以下罚款，对责任人员处以5万元以上20万元以下罚款；</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发生生产安全事故被停产停业整顿的生产经营单位，未经验收或者验收不合格擅自从事生产经营活动的，责令立即停止，并处5万元以上10万元以下罚款。</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发生国务院认定的特别重大事故后，按照国家有关规定处罚。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第七十九条</w:t>
      </w:r>
      <w:r>
        <w:rPr>
          <w:rFonts w:ascii="仿宋_GB2312" w:eastAsia="仿宋_GB2312" w:hAnsi="仿宋_GB2312" w:cs="仿宋_GB2312" w:hint="eastAsia"/>
          <w:sz w:val="32"/>
          <w:szCs w:val="32"/>
        </w:rPr>
        <w:t xml:space="preserve">  生产经营单位隐瞒不报、谎报或者拖延不报或</w:t>
      </w:r>
      <w:r>
        <w:rPr>
          <w:rFonts w:ascii="仿宋_GB2312" w:eastAsia="仿宋_GB2312" w:hAnsi="仿宋_GB2312" w:cs="仿宋_GB2312" w:hint="eastAsia"/>
          <w:sz w:val="32"/>
          <w:szCs w:val="32"/>
        </w:rPr>
        <w:lastRenderedPageBreak/>
        <w:t>者故意破坏、伪造事故现场的，除按照第七十八条相关规定处罚外，另行加</w:t>
      </w:r>
      <w:proofErr w:type="gramStart"/>
      <w:r>
        <w:rPr>
          <w:rFonts w:ascii="仿宋_GB2312" w:eastAsia="仿宋_GB2312" w:hAnsi="仿宋_GB2312" w:cs="仿宋_GB2312" w:hint="eastAsia"/>
          <w:sz w:val="32"/>
          <w:szCs w:val="32"/>
        </w:rPr>
        <w:t>处责任</w:t>
      </w:r>
      <w:proofErr w:type="gramEnd"/>
      <w:r>
        <w:rPr>
          <w:rFonts w:ascii="仿宋_GB2312" w:eastAsia="仿宋_GB2312" w:hAnsi="仿宋_GB2312" w:cs="仿宋_GB2312" w:hint="eastAsia"/>
          <w:sz w:val="32"/>
          <w:szCs w:val="32"/>
        </w:rPr>
        <w:t>单位10万元以上20万元以下罚款，加</w:t>
      </w:r>
      <w:proofErr w:type="gramStart"/>
      <w:r>
        <w:rPr>
          <w:rFonts w:ascii="仿宋_GB2312" w:eastAsia="仿宋_GB2312" w:hAnsi="仿宋_GB2312" w:cs="仿宋_GB2312" w:hint="eastAsia"/>
          <w:sz w:val="32"/>
          <w:szCs w:val="32"/>
        </w:rPr>
        <w:t>处责任</w:t>
      </w:r>
      <w:proofErr w:type="gramEnd"/>
      <w:r>
        <w:rPr>
          <w:rFonts w:ascii="仿宋_GB2312" w:eastAsia="仿宋_GB2312" w:hAnsi="仿宋_GB2312" w:cs="仿宋_GB2312" w:hint="eastAsia"/>
          <w:sz w:val="32"/>
          <w:szCs w:val="32"/>
        </w:rPr>
        <w:t>人员1万元以上5万元以下罚款。</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第八十条</w:t>
      </w:r>
      <w:r>
        <w:rPr>
          <w:rFonts w:ascii="仿宋_GB2312" w:eastAsia="仿宋_GB2312" w:hAnsi="仿宋_GB2312" w:cs="仿宋_GB2312" w:hint="eastAsia"/>
          <w:sz w:val="32"/>
          <w:szCs w:val="32"/>
        </w:rPr>
        <w:t xml:space="preserve">  本条例规定的行政处罚，由县级以上地方人民政府安全生产监督管理部门决定；予以关闭的行政处罚由县级以上安全生产监督管理部门报请县级以上地方人民政府按照国务院规定的权限决定；给予拘留的行政处罚由公安机关依法决定。有关法律、法规对行政处罚的决定机关另有规定的，依照其规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乡（镇）人民政府、街道办事处依照本条例规定，可以行使责令限期改正和县级安全生产监督管理部门委托的实施简易程序的行政处罚权。</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生产经营单位及其有关人员触犯不同的法律规定，有两个以上应当给予行政处罚的安全生产违法行为，安全生产监督管理部门应当适用不同的法律规定，分别裁量，合并处罚。</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第八十一条</w:t>
      </w:r>
      <w:r>
        <w:rPr>
          <w:rFonts w:ascii="仿宋_GB2312" w:eastAsia="仿宋_GB2312" w:hAnsi="仿宋_GB2312" w:cs="仿宋_GB2312" w:hint="eastAsia"/>
          <w:sz w:val="32"/>
          <w:szCs w:val="32"/>
        </w:rPr>
        <w:t xml:space="preserve">  因生产安全事故受到伤害的从业人员和其他人员的民事权利应当依法优先予以保障。</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第八十二条</w:t>
      </w:r>
      <w:r>
        <w:rPr>
          <w:rFonts w:ascii="仿宋_GB2312" w:eastAsia="仿宋_GB2312" w:hAnsi="仿宋_GB2312" w:cs="仿宋_GB2312" w:hint="eastAsia"/>
          <w:sz w:val="32"/>
          <w:szCs w:val="32"/>
        </w:rPr>
        <w:t xml:space="preserve">  违反本条例规定，《中华人民共和国安全生产法》及其他有关法律、行政法规已有处罚规定的，从其规定。</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  附  则</w:t>
      </w:r>
    </w:p>
    <w:p w:rsidR="005F4F74" w:rsidRDefault="005F4F74" w:rsidP="00026094">
      <w:pPr>
        <w:spacing w:line="580" w:lineRule="exact"/>
        <w:ind w:firstLineChars="200" w:firstLine="626"/>
        <w:rPr>
          <w:rFonts w:ascii="仿宋_GB2312" w:eastAsia="仿宋_GB2312" w:hAnsi="仿宋_GB2312" w:cs="仿宋_GB2312"/>
          <w:sz w:val="32"/>
          <w:szCs w:val="32"/>
        </w:rPr>
      </w:pP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第八十三条</w:t>
      </w:r>
      <w:r>
        <w:rPr>
          <w:rFonts w:ascii="仿宋_GB2312" w:eastAsia="仿宋_GB2312" w:hAnsi="仿宋_GB2312" w:cs="仿宋_GB2312" w:hint="eastAsia"/>
          <w:sz w:val="32"/>
          <w:szCs w:val="32"/>
        </w:rPr>
        <w:t xml:space="preserve">  本条例中下列用语的含义：</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（一）“生产经营单位”，是指以赢利为目的，提供产品和服务的各类经济组织，包括个体生产经营者。</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（二）“从业人员”，是指与生产经</w:t>
      </w:r>
      <w:r w:rsidR="00AC55FB">
        <w:rPr>
          <w:rFonts w:ascii="仿宋_GB2312" w:eastAsia="仿宋_GB2312" w:hAnsi="仿宋_GB2312" w:cs="仿宋_GB2312" w:hint="eastAsia"/>
          <w:sz w:val="32"/>
          <w:szCs w:val="32"/>
        </w:rPr>
        <w:t>营</w:t>
      </w:r>
      <w:bookmarkStart w:id="0" w:name="_GoBack"/>
      <w:bookmarkEnd w:id="0"/>
      <w:r>
        <w:rPr>
          <w:rFonts w:ascii="仿宋_GB2312" w:eastAsia="仿宋_GB2312" w:hAnsi="仿宋_GB2312" w:cs="仿宋_GB2312" w:hint="eastAsia"/>
          <w:sz w:val="32"/>
          <w:szCs w:val="32"/>
        </w:rPr>
        <w:t>单位依法建立劳动关系的，包括形成事实劳动关系的劳动者。</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（三）“场内机动车辆、船舶”，是指以动力装置驱动或者牵引，主要在生产施工、经营场所中用于运输以及进行工程专项作业的车辆、船舶。</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（四）“职业安全经理人”，是指经省安全生产监督管理部门组织培训登记注册，具有安全生产综合知识和管理技能的专业安全管理工程人员。</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（五）“主要负责人”，是指单位法定代表人，或者主要投资人或者受法定代表人或者主要投资人委托的对本单位的有关事宜具有决策权的负责人。</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危险性较大的生产经营单位”，包括矿山（含煤矿）、建设施工（含设备安装、地下管网敷设）、高层建筑外墙清洗、民用爆炸物品、危险物品及烟花爆竹生产、经营、储存、使用、运输生产经营单位，水陆客货运输企业，营业面积1000平方米以上的商业贸易、宾馆、餐饮娱乐等公众聚集场所，以及地质勘探、电力、石油天然气生产经营单位。</w:t>
      </w:r>
    </w:p>
    <w:p w:rsidR="005F4F74" w:rsidRDefault="00026094" w:rsidP="0002609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第八十四条</w:t>
      </w:r>
      <w:r>
        <w:rPr>
          <w:rFonts w:ascii="仿宋_GB2312" w:eastAsia="仿宋_GB2312" w:hAnsi="仿宋_GB2312" w:cs="仿宋_GB2312" w:hint="eastAsia"/>
          <w:sz w:val="32"/>
          <w:szCs w:val="32"/>
        </w:rPr>
        <w:t xml:space="preserve">  国家机关、事业单位、人民团体、社会团体及其从业人员参照本条例执行。</w:t>
      </w:r>
    </w:p>
    <w:p w:rsidR="005F4F74" w:rsidRDefault="00026094" w:rsidP="005F4F7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第八十五条</w:t>
      </w:r>
      <w:r>
        <w:rPr>
          <w:rFonts w:ascii="仿宋_GB2312" w:eastAsia="仿宋_GB2312" w:hAnsi="仿宋_GB2312" w:cs="仿宋_GB2312" w:hint="eastAsia"/>
          <w:sz w:val="32"/>
          <w:szCs w:val="32"/>
        </w:rPr>
        <w:t xml:space="preserve">  本条例自2007年1月1日起施行。1995年10</w:t>
      </w:r>
      <w:r>
        <w:rPr>
          <w:rFonts w:ascii="仿宋_GB2312" w:eastAsia="仿宋_GB2312" w:hAnsi="仿宋_GB2312" w:cs="仿宋_GB2312" w:hint="eastAsia"/>
          <w:sz w:val="32"/>
          <w:szCs w:val="32"/>
        </w:rPr>
        <w:lastRenderedPageBreak/>
        <w:t>月19日四川省第八届人民代表大会常务委员会第十七次会议通过的《四川省劳动安全条例》同时废止。</w:t>
      </w:r>
    </w:p>
    <w:sectPr w:rsidR="005F4F74">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D6E" w:rsidRDefault="00026094">
      <w:r>
        <w:separator/>
      </w:r>
    </w:p>
  </w:endnote>
  <w:endnote w:type="continuationSeparator" w:id="0">
    <w:p w:rsidR="00E90D6E" w:rsidRDefault="0002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5F4F74" w:rsidRDefault="00026094">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C55FB" w:rsidRPr="00AC55FB">
          <w:rPr>
            <w:rFonts w:asciiTheme="minorEastAsia" w:hAnsiTheme="minorEastAsia"/>
            <w:noProof/>
            <w:sz w:val="28"/>
            <w:szCs w:val="28"/>
            <w:lang w:val="zh-CN"/>
          </w:rPr>
          <w:t>30</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5F4F74" w:rsidRDefault="005F4F7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5F4F74" w:rsidRDefault="00026094">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AC55FB" w:rsidRPr="00AC55FB">
          <w:rPr>
            <w:rFonts w:asciiTheme="minorEastAsia" w:hAnsiTheme="minorEastAsia"/>
            <w:noProof/>
            <w:sz w:val="28"/>
            <w:szCs w:val="28"/>
            <w:lang w:val="zh-CN"/>
          </w:rPr>
          <w:t>29</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5F4F74" w:rsidRDefault="005F4F7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D6E" w:rsidRDefault="00026094">
      <w:r>
        <w:separator/>
      </w:r>
    </w:p>
  </w:footnote>
  <w:footnote w:type="continuationSeparator" w:id="0">
    <w:p w:rsidR="00E90D6E" w:rsidRDefault="00026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26094"/>
    <w:rsid w:val="003342B7"/>
    <w:rsid w:val="004B4A86"/>
    <w:rsid w:val="005F4F74"/>
    <w:rsid w:val="009465D2"/>
    <w:rsid w:val="00AC55FB"/>
    <w:rsid w:val="00CF0444"/>
    <w:rsid w:val="00E90D6E"/>
    <w:rsid w:val="00F01201"/>
    <w:rsid w:val="0344707C"/>
    <w:rsid w:val="051E6D89"/>
    <w:rsid w:val="05212C9C"/>
    <w:rsid w:val="05577A31"/>
    <w:rsid w:val="056E0954"/>
    <w:rsid w:val="08DC730E"/>
    <w:rsid w:val="09EC5B2D"/>
    <w:rsid w:val="0AF741D0"/>
    <w:rsid w:val="0C0F2B91"/>
    <w:rsid w:val="0CB40F8D"/>
    <w:rsid w:val="0EBD2CDC"/>
    <w:rsid w:val="0F122EF9"/>
    <w:rsid w:val="0F80236E"/>
    <w:rsid w:val="13E22F1D"/>
    <w:rsid w:val="17854D85"/>
    <w:rsid w:val="19560984"/>
    <w:rsid w:val="19A62370"/>
    <w:rsid w:val="1ADB1D05"/>
    <w:rsid w:val="1BAC283F"/>
    <w:rsid w:val="1C02760A"/>
    <w:rsid w:val="1D591B42"/>
    <w:rsid w:val="1F5D6389"/>
    <w:rsid w:val="1FAC0921"/>
    <w:rsid w:val="22B35238"/>
    <w:rsid w:val="24284A21"/>
    <w:rsid w:val="25915247"/>
    <w:rsid w:val="260F0F7D"/>
    <w:rsid w:val="29B33967"/>
    <w:rsid w:val="29B466D5"/>
    <w:rsid w:val="2AEC04E6"/>
    <w:rsid w:val="2B1D0233"/>
    <w:rsid w:val="2D490B8C"/>
    <w:rsid w:val="2D69714B"/>
    <w:rsid w:val="2FD07BED"/>
    <w:rsid w:val="3192377C"/>
    <w:rsid w:val="31D1732C"/>
    <w:rsid w:val="31DD64B9"/>
    <w:rsid w:val="31EC0289"/>
    <w:rsid w:val="324C458D"/>
    <w:rsid w:val="328C6566"/>
    <w:rsid w:val="339E568A"/>
    <w:rsid w:val="34EB7938"/>
    <w:rsid w:val="3519759A"/>
    <w:rsid w:val="358914C0"/>
    <w:rsid w:val="367D6A02"/>
    <w:rsid w:val="38167120"/>
    <w:rsid w:val="38D85B2B"/>
    <w:rsid w:val="399E17E1"/>
    <w:rsid w:val="3B8B18FC"/>
    <w:rsid w:val="3FF35ED2"/>
    <w:rsid w:val="438127BA"/>
    <w:rsid w:val="43EC730E"/>
    <w:rsid w:val="44274CB4"/>
    <w:rsid w:val="480C1600"/>
    <w:rsid w:val="4B1E40DF"/>
    <w:rsid w:val="4D3A19B9"/>
    <w:rsid w:val="4DEF0514"/>
    <w:rsid w:val="4E9E763E"/>
    <w:rsid w:val="4FA84EB1"/>
    <w:rsid w:val="5060144A"/>
    <w:rsid w:val="506C5AB4"/>
    <w:rsid w:val="51123352"/>
    <w:rsid w:val="513B374F"/>
    <w:rsid w:val="521F4DE5"/>
    <w:rsid w:val="56E82095"/>
    <w:rsid w:val="56FD6734"/>
    <w:rsid w:val="57626700"/>
    <w:rsid w:val="58CE5795"/>
    <w:rsid w:val="598F3901"/>
    <w:rsid w:val="5E5E7A38"/>
    <w:rsid w:val="5F8765D8"/>
    <w:rsid w:val="623C26A5"/>
    <w:rsid w:val="631A4372"/>
    <w:rsid w:val="63633F73"/>
    <w:rsid w:val="64C95268"/>
    <w:rsid w:val="655A2106"/>
    <w:rsid w:val="66584CFF"/>
    <w:rsid w:val="685B50F5"/>
    <w:rsid w:val="687D4CF3"/>
    <w:rsid w:val="6959253D"/>
    <w:rsid w:val="6A4E60D7"/>
    <w:rsid w:val="6B0A35F2"/>
    <w:rsid w:val="6B346D0C"/>
    <w:rsid w:val="6D317FB0"/>
    <w:rsid w:val="6EFB2937"/>
    <w:rsid w:val="6FE67B45"/>
    <w:rsid w:val="740145E1"/>
    <w:rsid w:val="75293951"/>
    <w:rsid w:val="75B024DF"/>
    <w:rsid w:val="78355C1B"/>
    <w:rsid w:val="78A360C2"/>
    <w:rsid w:val="78B828A1"/>
    <w:rsid w:val="78D7610E"/>
    <w:rsid w:val="7B441C2B"/>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26094"/>
    <w:rPr>
      <w:sz w:val="18"/>
      <w:szCs w:val="18"/>
    </w:rPr>
  </w:style>
  <w:style w:type="character" w:customStyle="1" w:styleId="Char1">
    <w:name w:val="批注框文本 Char"/>
    <w:basedOn w:val="a0"/>
    <w:link w:val="a5"/>
    <w:uiPriority w:val="99"/>
    <w:semiHidden/>
    <w:rsid w:val="0002609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26094"/>
    <w:rPr>
      <w:sz w:val="18"/>
      <w:szCs w:val="18"/>
    </w:rPr>
  </w:style>
  <w:style w:type="character" w:customStyle="1" w:styleId="Char1">
    <w:name w:val="批注框文本 Char"/>
    <w:basedOn w:val="a0"/>
    <w:link w:val="a5"/>
    <w:uiPriority w:val="99"/>
    <w:semiHidden/>
    <w:rsid w:val="000260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2158</Words>
  <Characters>12306</Characters>
  <Application>Microsoft Office Word</Application>
  <DocSecurity>0</DocSecurity>
  <Lines>102</Lines>
  <Paragraphs>28</Paragraphs>
  <ScaleCrop>false</ScaleCrop>
  <Company>Microsoft</Company>
  <LinksUpToDate>false</LinksUpToDate>
  <CharactersWithSpaces>14436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2017-02-22T02:27:00Z</dcterms:created>
  <dcterms:modified xsi:type="dcterms:W3CDTF">2017-03-09T10:31:00Z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