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840" w:lineRule="exact"/>
        <w:ind w:left="0" w:leftChars="0" w:right="0" w:rightChars="0" w:firstLine="0" w:firstLineChars="0"/>
        <w:jc w:val="center"/>
        <w:textAlignment w:val="auto"/>
        <w:outlineLvl w:val="9"/>
        <w:rPr>
          <w:rFonts w:hint="eastAsia" w:ascii="宋体" w:hAnsi="宋体" w:eastAsia="宋体" w:cs="宋体"/>
          <w:sz w:val="32"/>
          <w:szCs w:val="32"/>
        </w:rPr>
      </w:pP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84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大通回族土族自治县环境保护条例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24" w:leftChars="200" w:right="624" w:rightChars="200" w:firstLine="0" w:firstLineChars="0"/>
        <w:jc w:val="both"/>
        <w:textAlignment w:val="auto"/>
        <w:outlineLvl w:val="9"/>
        <w:rPr>
          <w:rFonts w:ascii="楷体_GB2312" w:hAnsi="楷体_GB2312" w:eastAsia="楷体_GB2312" w:cs="楷体_GB2312"/>
          <w:b w:val="0"/>
          <w:bCs/>
          <w:sz w:val="30"/>
          <w:szCs w:val="30"/>
        </w:rPr>
      </w:pPr>
      <w:r>
        <w:rPr>
          <w:rFonts w:hint="eastAsia" w:ascii="楷体_GB2312" w:hAnsi="楷体_GB2312" w:eastAsia="楷体_GB2312" w:cs="楷体_GB2312"/>
          <w:b w:val="0"/>
          <w:bCs/>
          <w:sz w:val="30"/>
          <w:szCs w:val="30"/>
        </w:rPr>
        <w:t xml:space="preserve">（2010年3月26日大通回族土族自治县第十五届人民代表大会第五次会议通过  2010年5月27日青海省第十一届人民代表大会常务委员会第十五次会议批准  2019年3月4日大通回族土族自治县第十七届人民代表大会第五次会议修订 </w:t>
      </w:r>
      <w:r>
        <w:rPr>
          <w:rFonts w:hint="eastAsia" w:ascii="华文隶书" w:hAnsi="华文隶书" w:eastAsia="华文隶书" w:cs="华文隶书"/>
          <w:b w:val="0"/>
          <w:bCs/>
          <w:sz w:val="30"/>
          <w:szCs w:val="30"/>
        </w:rPr>
        <w:t xml:space="preserve"> </w:t>
      </w:r>
      <w:r>
        <w:rPr>
          <w:rFonts w:hint="eastAsia" w:ascii="楷体_GB2312" w:hAnsi="楷体_GB2312" w:eastAsia="楷体_GB2312" w:cs="楷体_GB2312"/>
          <w:b w:val="0"/>
          <w:bCs/>
          <w:sz w:val="30"/>
          <w:szCs w:val="30"/>
        </w:rPr>
        <w:t>2019年5月</w:t>
      </w:r>
      <w:r>
        <w:rPr>
          <w:rFonts w:hint="eastAsia" w:ascii="楷体_GB2312" w:hAnsi="楷体_GB2312" w:eastAsia="楷体_GB2312" w:cs="楷体_GB2312"/>
          <w:b w:val="0"/>
          <w:bCs/>
          <w:sz w:val="30"/>
          <w:szCs w:val="30"/>
          <w:lang w:val="en-US" w:eastAsia="zh-CN"/>
        </w:rPr>
        <w:t>30</w:t>
      </w:r>
      <w:r>
        <w:rPr>
          <w:rFonts w:hint="eastAsia" w:ascii="楷体_GB2312" w:hAnsi="楷体_GB2312" w:eastAsia="楷体_GB2312" w:cs="楷体_GB2312"/>
          <w:b w:val="0"/>
          <w:bCs/>
          <w:sz w:val="30"/>
          <w:szCs w:val="30"/>
        </w:rPr>
        <w:t>日青海省第十三届人民代表大会常务委员会第十次会议批准</w:t>
      </w:r>
      <w:r>
        <w:rPr>
          <w:rFonts w:hint="eastAsia" w:ascii="楷体_GB2312" w:hAnsi="楷体_GB2312" w:eastAsia="楷体_GB2312" w:cs="楷体_GB2312"/>
          <w:b w:val="0"/>
          <w:bCs/>
          <w:spacing w:val="-6"/>
          <w:sz w:val="30"/>
          <w:szCs w:val="30"/>
        </w:rPr>
        <w:t>）</w:t>
      </w:r>
    </w:p>
    <w:p>
      <w:pPr>
        <w:keepNext w:val="0"/>
        <w:keepLines w:val="0"/>
        <w:pageBreakBefore w:val="0"/>
        <w:widowControl w:val="0"/>
        <w:kinsoku/>
        <w:wordWrap/>
        <w:overflowPunct/>
        <w:topLinePunct w:val="0"/>
        <w:autoSpaceDE/>
        <w:autoSpaceDN/>
        <w:bidi w:val="0"/>
        <w:adjustRightInd/>
        <w:spacing w:line="640" w:lineRule="exact"/>
        <w:ind w:left="0" w:leftChars="0" w:right="0" w:rightChars="0" w:firstLine="624" w:firstLineChars="200"/>
        <w:textAlignment w:val="auto"/>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ascii="黑体" w:hAnsi="黑体" w:eastAsia="黑体" w:cs="黑体"/>
          <w:szCs w:val="32"/>
        </w:rPr>
        <w:t>第一条</w:t>
      </w:r>
      <w:r>
        <w:rPr>
          <w:szCs w:val="32"/>
        </w:rPr>
        <w:t xml:space="preserve"> </w:t>
      </w:r>
      <w:r>
        <w:rPr>
          <w:rFonts w:hint="eastAsia"/>
          <w:szCs w:val="32"/>
          <w:lang w:val="en-US" w:eastAsia="zh-CN"/>
        </w:rPr>
        <w:t xml:space="preserve"> </w:t>
      </w:r>
      <w:r>
        <w:rPr>
          <w:rFonts w:hint="eastAsia" w:cs="仿宋_GB2312"/>
          <w:szCs w:val="32"/>
        </w:rPr>
        <w:t>为保护和改善环境，倡导绿色发展和健康生活，推进生态文明建设，促进全县经济社会高质量发展，提升人民的生活品质，根据《中华人民共和国环境保护法》和有关法律、法规，结合我县实际，制定本条例。</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rFonts w:cs="仿宋_GB2312"/>
          <w:szCs w:val="32"/>
        </w:rPr>
      </w:pPr>
      <w:r>
        <w:rPr>
          <w:rFonts w:hint="eastAsia" w:ascii="黑体" w:hAnsi="黑体" w:eastAsia="黑体" w:cs="黑体"/>
          <w:szCs w:val="32"/>
        </w:rPr>
        <w:t>第二条</w:t>
      </w:r>
      <w:r>
        <w:rPr>
          <w:szCs w:val="32"/>
        </w:rPr>
        <w:t xml:space="preserve"> </w:t>
      </w:r>
      <w:r>
        <w:rPr>
          <w:rFonts w:hint="eastAsia"/>
          <w:szCs w:val="32"/>
          <w:lang w:val="en-US" w:eastAsia="zh-CN"/>
        </w:rPr>
        <w:t xml:space="preserve"> </w:t>
      </w:r>
      <w:r>
        <w:rPr>
          <w:rFonts w:hint="eastAsia" w:cs="仿宋_GB2312"/>
          <w:szCs w:val="32"/>
        </w:rPr>
        <w:t>本条例适用于本县行政区域内的环境保护及其相关监督管理活动。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580" w:firstLineChars="200"/>
        <w:textAlignment w:val="auto"/>
        <w:outlineLvl w:val="9"/>
        <w:rPr>
          <w:spacing w:val="-11"/>
          <w:szCs w:val="32"/>
        </w:rPr>
      </w:pPr>
      <w:r>
        <w:rPr>
          <w:rFonts w:hint="eastAsia" w:ascii="黑体" w:hAnsi="黑体" w:eastAsia="黑体" w:cs="黑体"/>
          <w:spacing w:val="-11"/>
          <w:szCs w:val="32"/>
        </w:rPr>
        <w:t>第三条</w:t>
      </w:r>
      <w:r>
        <w:rPr>
          <w:rFonts w:ascii="黑体" w:hAnsi="黑体" w:eastAsia="黑体" w:cs="黑体"/>
          <w:spacing w:val="-11"/>
          <w:szCs w:val="32"/>
        </w:rPr>
        <w:t xml:space="preserve"> </w:t>
      </w:r>
      <w:r>
        <w:rPr>
          <w:rFonts w:hint="eastAsia" w:ascii="黑体" w:hAnsi="黑体" w:eastAsia="黑体" w:cs="黑体"/>
          <w:spacing w:val="-11"/>
          <w:szCs w:val="32"/>
          <w:lang w:val="en-US" w:eastAsia="zh-CN"/>
        </w:rPr>
        <w:t xml:space="preserve"> </w:t>
      </w:r>
      <w:r>
        <w:rPr>
          <w:rFonts w:hint="eastAsia" w:cs="仿宋_GB2312"/>
          <w:spacing w:val="-11"/>
          <w:szCs w:val="32"/>
        </w:rPr>
        <w:t>县人民政府应当对本行政区域内的环境质量负责。</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cs="仿宋_GB2312"/>
          <w:szCs w:val="32"/>
        </w:rPr>
        <w:t>县人民政府应当建立健全环境保护目标责任制和考核评价制度，每年向本级人民代表大会或者人民代表大会常务</w:t>
      </w:r>
      <w:r>
        <w:rPr>
          <w:rFonts w:hint="eastAsia" w:cs="仿宋_GB2312"/>
          <w:spacing w:val="-11"/>
          <w:szCs w:val="32"/>
        </w:rPr>
        <w:t>委员会报告环境状况和环境保护目标完成情况，依法接受监督。</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szCs w:val="32"/>
        </w:rPr>
        <w:t xml:space="preserve"> </w:t>
      </w:r>
      <w:r>
        <w:rPr>
          <w:rFonts w:hint="eastAsia" w:cs="仿宋_GB2312"/>
          <w:szCs w:val="32"/>
        </w:rPr>
        <w:t>县人民政府应当加强环境保护方面的法律、法规宣传，普及环境保护科学知识，提高公民环境保护意识。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cs="仿宋_GB2312"/>
          <w:szCs w:val="32"/>
        </w:rPr>
        <w:t>每年六月第一周为县环境保护宣传教育周。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cs="仿宋_GB2312"/>
          <w:szCs w:val="32"/>
        </w:rPr>
        <w:t>公民应当增强环境保护意识，采取低碳节俭的生活方式，主动学习环境保护知识，自觉履行环境保护义务。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cs="仿宋_GB2312"/>
          <w:szCs w:val="32"/>
        </w:rPr>
        <w:t>教育主管部门应当将环境保护知识纳入学校教育内容，培养学生的环境保护意识。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cs="仿宋_GB2312"/>
          <w:szCs w:val="32"/>
        </w:rPr>
        <w:t>企业事业单位和其他生产经营者应当将环境保护知识纳入职工教育培训内容，增强职工的环境保护意识。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ascii="黑体" w:hAnsi="黑体" w:eastAsia="黑体" w:cs="黑体"/>
          <w:szCs w:val="32"/>
        </w:rPr>
        <w:t>第五条</w:t>
      </w:r>
      <w:r>
        <w:rPr>
          <w:szCs w:val="32"/>
        </w:rPr>
        <w:t xml:space="preserve"> </w:t>
      </w:r>
      <w:r>
        <w:rPr>
          <w:rFonts w:hint="eastAsia"/>
          <w:szCs w:val="32"/>
          <w:lang w:val="en-US" w:eastAsia="zh-CN"/>
        </w:rPr>
        <w:t xml:space="preserve"> </w:t>
      </w:r>
      <w:r>
        <w:rPr>
          <w:rFonts w:hint="eastAsia" w:cs="仿宋_GB2312"/>
          <w:szCs w:val="32"/>
        </w:rPr>
        <w:t>县生态环境主管部门对本行政区域的环境保护工作实施统一监督管理。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cs="仿宋_GB2312"/>
          <w:szCs w:val="32"/>
        </w:rPr>
        <w:t>发展和改革、财政、公安、自然资源、农业农村、林业和草原、水利、住房和城乡建设、卫生健康、文体旅游、交通运输、市场监督管理等主管部门按照各自职责做好环境保护与污染防治工作。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cs="仿宋_GB2312"/>
          <w:szCs w:val="32"/>
        </w:rPr>
        <w:t>乡（镇）人民政府应当配合做好对本辖区的环境保护工作。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cs="仿宋_GB2312"/>
          <w:szCs w:val="32"/>
        </w:rPr>
        <w:t>鼓励村民委员会</w:t>
      </w:r>
      <w:r>
        <w:rPr>
          <w:rFonts w:hint="eastAsia" w:cs="仿宋_GB2312"/>
          <w:color w:val="000000"/>
          <w:szCs w:val="32"/>
        </w:rPr>
        <w:t>将农村环境保护纳入村规民约，积极开展农村环境综合整治。</w:t>
      </w:r>
      <w:r>
        <w:rPr>
          <w:szCs w:val="32"/>
        </w:rPr>
        <w:t xml:space="preserve">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ascii="黑体" w:hAnsi="黑体" w:eastAsia="黑体" w:cs="黑体"/>
          <w:szCs w:val="32"/>
        </w:rPr>
        <w:t>第六条</w:t>
      </w:r>
      <w:r>
        <w:rPr>
          <w:b/>
          <w:bCs/>
          <w:szCs w:val="32"/>
        </w:rPr>
        <w:t xml:space="preserve"> </w:t>
      </w:r>
      <w:r>
        <w:rPr>
          <w:rFonts w:hint="eastAsia"/>
          <w:b/>
          <w:bCs/>
          <w:szCs w:val="32"/>
          <w:lang w:val="en-US" w:eastAsia="zh-CN"/>
        </w:rPr>
        <w:t xml:space="preserve"> </w:t>
      </w:r>
      <w:r>
        <w:rPr>
          <w:rFonts w:hint="eastAsia" w:cs="仿宋_GB2312"/>
          <w:szCs w:val="32"/>
        </w:rPr>
        <w:t>县人民政府应当将环境保护工作经费纳入年度财政预算，用于环境保护和农村环保设施运行等。</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cs="仿宋_GB2312"/>
          <w:szCs w:val="32"/>
        </w:rPr>
        <w:t>县人民政府对在环境保护工作中成绩显著的单位和个人给予表彰和奖励。</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rFonts w:cs="仿宋_GB2312"/>
          <w:szCs w:val="32"/>
        </w:rPr>
      </w:pPr>
      <w:r>
        <w:rPr>
          <w:rFonts w:hint="eastAsia" w:ascii="黑体" w:hAnsi="黑体" w:eastAsia="黑体" w:cs="黑体"/>
          <w:szCs w:val="32"/>
        </w:rPr>
        <w:t>第七条</w:t>
      </w:r>
      <w:r>
        <w:rPr>
          <w:szCs w:val="32"/>
        </w:rPr>
        <w:t xml:space="preserve"> </w:t>
      </w:r>
      <w:r>
        <w:rPr>
          <w:rFonts w:hint="eastAsia"/>
          <w:szCs w:val="32"/>
          <w:lang w:val="en-US" w:eastAsia="zh-CN"/>
        </w:rPr>
        <w:t xml:space="preserve"> </w:t>
      </w:r>
      <w:r>
        <w:rPr>
          <w:rFonts w:hint="eastAsia" w:cs="仿宋_GB2312"/>
          <w:szCs w:val="32"/>
        </w:rPr>
        <w:t>县人民政府应当将环境保护工作纳入国民经济和社会发展规划，组织相关部门编制环境保护总体规划并公布实施。</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cs="仿宋_GB2312"/>
          <w:szCs w:val="32"/>
        </w:rPr>
        <w:t>县人民政府在编制主体功能区规划时，应当按照环境标准和环境保护规划要求将全县划分为优先开发、重点开发、限制开发、禁止开发区域，明确不同区域经济社会发展、环境保护和生态建设的重点及要求。</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color w:val="000000"/>
          <w:szCs w:val="32"/>
        </w:rPr>
      </w:pP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szCs w:val="32"/>
        </w:rPr>
        <w:t xml:space="preserve"> </w:t>
      </w:r>
      <w:r>
        <w:rPr>
          <w:rFonts w:hint="eastAsia" w:cs="仿宋_GB2312"/>
          <w:szCs w:val="32"/>
        </w:rPr>
        <w:t>县人民政府应当加大资金投入，鼓励和支持社会资本建设专业</w:t>
      </w:r>
      <w:r>
        <w:rPr>
          <w:rFonts w:hint="eastAsia" w:cs="仿宋_GB2312"/>
          <w:color w:val="000000"/>
          <w:szCs w:val="32"/>
        </w:rPr>
        <w:t>畜禽屠宰场所、动物内脏等器官清洗场所、</w:t>
      </w:r>
      <w:r>
        <w:rPr>
          <w:rFonts w:hint="eastAsia" w:cs="仿宋_GB2312"/>
          <w:szCs w:val="32"/>
        </w:rPr>
        <w:t>畜禽粪污处理和利用设施、垃圾焚烧场所、农村污水处理设施等。</w:t>
      </w:r>
      <w:r>
        <w:rPr>
          <w:rFonts w:hint="eastAsia" w:cs="仿宋_GB2312"/>
          <w:color w:val="000000"/>
          <w:szCs w:val="32"/>
        </w:rPr>
        <w:t>大力推广无害化处理与资源化利用，对从事废旧地膜、农作物秸秆回收等循环利用企业，通过以奖代补、贴息贷款等方式予以扶持。</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rFonts w:cs="仿宋_GB2312"/>
          <w:szCs w:val="32"/>
        </w:rPr>
      </w:pPr>
      <w:r>
        <w:rPr>
          <w:rFonts w:hint="eastAsia" w:ascii="黑体" w:hAnsi="黑体" w:eastAsia="黑体" w:cs="黑体"/>
          <w:szCs w:val="32"/>
        </w:rPr>
        <w:t>第九条</w:t>
      </w:r>
      <w:r>
        <w:rPr>
          <w:rFonts w:ascii="Calibri" w:cs="Calibri"/>
          <w:szCs w:val="32"/>
        </w:rPr>
        <w:t xml:space="preserve"> </w:t>
      </w:r>
      <w:r>
        <w:rPr>
          <w:rFonts w:hint="eastAsia" w:ascii="Calibri" w:cs="Calibri"/>
          <w:szCs w:val="32"/>
          <w:lang w:val="en-US" w:eastAsia="zh-CN"/>
        </w:rPr>
        <w:t xml:space="preserve"> </w:t>
      </w:r>
      <w:r>
        <w:rPr>
          <w:rFonts w:hint="eastAsia" w:cs="仿宋_GB2312"/>
          <w:szCs w:val="32"/>
        </w:rPr>
        <w:t>大通北川河源区国家级自然保护区主管部门应当依法采取措施对大通北川河源区国家级自然保护区予以保护。</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ascii="黑体" w:hAnsi="Calibri" w:eastAsia="宋体" w:cs="黑体"/>
          <w:szCs w:val="32"/>
        </w:rPr>
        <w:t xml:space="preserve"> </w:t>
      </w:r>
      <w:r>
        <w:rPr>
          <w:rFonts w:hint="eastAsia" w:cs="仿宋_GB2312"/>
          <w:szCs w:val="32"/>
        </w:rPr>
        <w:t>禁止在饮用水水源地、老爷山风景名胜区、大通国家森林公园察汗河景区、鹞子沟景区和大通北川河源区国家级自然保护区等生态功能保护区红线内砍伐、狩猎、捕捞、开垦、烧荒、开矿、采石、挖沙、野炊、建设休闲娱乐场所、填埋生活垃圾，以及进行其他污染环境、破坏生态的活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rFonts w:eastAsia="宋体"/>
          <w:szCs w:val="32"/>
        </w:rPr>
      </w:pPr>
      <w:r>
        <w:rPr>
          <w:rFonts w:hint="eastAsia" w:cs="仿宋_GB2312"/>
          <w:szCs w:val="32"/>
        </w:rPr>
        <w:t>在老爷山风景名胜区、大通国家森林公园察汗河景区、鹞子沟景区和大通北川河源区国家级自然保护区的生态保护红线外从事餐饮、住宿、娱乐等经营活动的，应当符合相关规划，并经县林业和草原等相关主管部门批准，按照规定的地点和范围依法经营。县市场监督管理等相关主管部门应当加强对经营活动的环境卫生、食品安全和服务质量的监督管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rFonts w:cs="仿宋_GB2312"/>
          <w:szCs w:val="32"/>
        </w:rPr>
      </w:pPr>
      <w:r>
        <w:rPr>
          <w:rFonts w:hint="eastAsia" w:ascii="黑体" w:hAnsi="黑体" w:eastAsia="黑体" w:cs="黑体"/>
          <w:szCs w:val="32"/>
        </w:rPr>
        <w:t>第十一条</w:t>
      </w:r>
      <w:r>
        <w:rPr>
          <w:b/>
          <w:bCs/>
          <w:szCs w:val="32"/>
        </w:rPr>
        <w:t xml:space="preserve"> </w:t>
      </w:r>
      <w:r>
        <w:rPr>
          <w:rFonts w:hint="eastAsia"/>
          <w:b/>
          <w:bCs/>
          <w:szCs w:val="32"/>
          <w:lang w:val="en-US" w:eastAsia="zh-CN"/>
        </w:rPr>
        <w:t xml:space="preserve"> </w:t>
      </w:r>
      <w:r>
        <w:rPr>
          <w:rFonts w:hint="eastAsia" w:cs="仿宋_GB2312"/>
          <w:szCs w:val="32"/>
        </w:rPr>
        <w:t>开采矿产资源，应当遵守环境保护和矿山安全的法律法规，严格按照国家有关规定和标准处置开采活动中产生的废水、废气、废渣和尾矿等废弃物，造成矿山环境破坏的，由采矿权人负责治理恢复。</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color w:val="000000"/>
          <w:szCs w:val="32"/>
        </w:rPr>
      </w:pPr>
      <w:r>
        <w:rPr>
          <w:rFonts w:hint="eastAsia" w:cs="仿宋_GB2312"/>
          <w:szCs w:val="32"/>
        </w:rPr>
        <w:t>县自然资源主管部门应当加强对县域内砂石料场的规划和管理，</w:t>
      </w:r>
      <w:r>
        <w:rPr>
          <w:rFonts w:hint="eastAsia" w:cs="仿宋_GB2312"/>
          <w:color w:val="000000"/>
          <w:szCs w:val="32"/>
        </w:rPr>
        <w:t>依法规范砂石生产加工行为。</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b/>
          <w:bCs/>
          <w:szCs w:val="32"/>
        </w:rPr>
        <w:t xml:space="preserve"> </w:t>
      </w:r>
      <w:r>
        <w:rPr>
          <w:rFonts w:hint="eastAsia" w:cs="仿宋_GB2312"/>
          <w:szCs w:val="32"/>
        </w:rPr>
        <w:t>县中心城区内不得新建煤炭、砂石、石灰等生产经营场所。</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color w:val="FF0000"/>
          <w:szCs w:val="32"/>
        </w:rPr>
      </w:pPr>
      <w:r>
        <w:rPr>
          <w:rFonts w:hint="eastAsia" w:cs="仿宋_GB2312"/>
          <w:szCs w:val="32"/>
        </w:rPr>
        <w:t>县城建成区内应当推广使用清洁能源，不得新建燃煤供暖设施。</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szCs w:val="32"/>
        </w:rPr>
        <w:t xml:space="preserve"> </w:t>
      </w:r>
      <w:r>
        <w:rPr>
          <w:rFonts w:hint="eastAsia" w:cs="仿宋_GB2312"/>
          <w:szCs w:val="32"/>
        </w:rPr>
        <w:t>县域内载运原煤、砂石、粉煤灰、渣土等散装货物的车辆应当按照相关部门指定的运输路线行驶，并采取遮盖、密闭等措施，防止污染环境。</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color w:val="000000"/>
          <w:szCs w:val="32"/>
        </w:rPr>
      </w:pPr>
      <w:r>
        <w:rPr>
          <w:rFonts w:hint="eastAsia" w:ascii="黑体" w:hAnsi="黑体" w:eastAsia="黑体" w:cs="黑体"/>
          <w:szCs w:val="32"/>
        </w:rPr>
        <w:t>第十四条</w:t>
      </w:r>
      <w:r>
        <w:rPr>
          <w:szCs w:val="32"/>
        </w:rPr>
        <w:t xml:space="preserve"> </w:t>
      </w:r>
      <w:r>
        <w:rPr>
          <w:rFonts w:hint="eastAsia"/>
          <w:szCs w:val="32"/>
          <w:lang w:val="en-US" w:eastAsia="zh-CN"/>
        </w:rPr>
        <w:t xml:space="preserve"> </w:t>
      </w:r>
      <w:r>
        <w:rPr>
          <w:rFonts w:hint="eastAsia" w:cs="仿宋_GB2312"/>
          <w:color w:val="000000"/>
          <w:szCs w:val="32"/>
        </w:rPr>
        <w:t>县中心城区内生活垃圾应当日产日清，实行无害化处理。农村生活垃圾应当集中清运、集中处理。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color w:val="000000"/>
          <w:szCs w:val="32"/>
        </w:rPr>
      </w:pPr>
      <w:r>
        <w:rPr>
          <w:rFonts w:hint="eastAsia" w:cs="仿宋_GB2312"/>
          <w:color w:val="000000"/>
          <w:szCs w:val="32"/>
        </w:rPr>
        <w:t>禁止在农田、草地、林地、湿地、河沟及其他未经许可的范围内倾倒生活垃圾、建筑垃圾等。</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rFonts w:cs="仿宋_GB2312"/>
          <w:szCs w:val="32"/>
        </w:rPr>
      </w:pPr>
      <w:r>
        <w:rPr>
          <w:rFonts w:hint="eastAsia" w:cs="仿宋_GB2312"/>
          <w:color w:val="000000"/>
          <w:szCs w:val="32"/>
        </w:rPr>
        <w:t>县住房和城乡建设主管部门</w:t>
      </w:r>
      <w:r>
        <w:rPr>
          <w:rFonts w:hint="eastAsia" w:cs="仿宋_GB2312"/>
          <w:szCs w:val="32"/>
        </w:rPr>
        <w:t>做好餐厨垃圾处理规划，建立统一、高效的回收体系</w:t>
      </w:r>
      <w:r>
        <w:rPr>
          <w:rFonts w:hint="eastAsia" w:ascii="华文隶书" w:hAnsi="华文隶书" w:eastAsia="华文隶书" w:cs="华文隶书"/>
          <w:szCs w:val="32"/>
        </w:rPr>
        <w:t>。</w:t>
      </w:r>
      <w:r>
        <w:rPr>
          <w:rFonts w:hint="eastAsia" w:cs="仿宋_GB2312"/>
          <w:szCs w:val="32"/>
        </w:rPr>
        <w:t>餐厨垃圾应当交由有资质的单位收集、运输、处理，不得随意倾倒、遗洒或者丢弃，禁止流向畜禽养殖业。</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color w:val="000000"/>
          <w:szCs w:val="32"/>
        </w:rPr>
      </w:pPr>
      <w:r>
        <w:rPr>
          <w:rFonts w:hint="eastAsia" w:cs="仿宋_GB2312"/>
          <w:szCs w:val="32"/>
        </w:rPr>
        <w:t>县生态环境主管部门应当加强对餐饮服务行业油烟等排放的监督管理，餐饮服务经营不得影响周边居民生活，油烟等污染物排放应当达到国家规定的排放标准</w:t>
      </w:r>
      <w:r>
        <w:rPr>
          <w:rFonts w:hint="eastAsia" w:cs="仿宋_GB2312"/>
          <w:color w:val="000000"/>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Ansi="Calibri" w:eastAsia="宋体"/>
          <w:szCs w:val="32"/>
        </w:rPr>
        <w:t xml:space="preserve"> </w:t>
      </w:r>
      <w:r>
        <w:rPr>
          <w:rFonts w:hint="eastAsia" w:cs="仿宋_GB2312"/>
          <w:szCs w:val="32"/>
        </w:rPr>
        <w:t>在已竣工交付使用的住宅楼内进行室内装修、制作家具及室外修缮等，每日十二时至十四时、二十时至次日八时期间不得进行产生环境噪声污染的作业。在其他时间进行作业的，应当采取有效措施，避免或者减轻对周围居民造成环境噪声污染。</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jc w:val="left"/>
        <w:textAlignment w:val="auto"/>
        <w:outlineLvl w:val="9"/>
        <w:rPr>
          <w:rFonts w:cs="仿宋_GB2312"/>
          <w:szCs w:val="32"/>
        </w:rPr>
      </w:pPr>
      <w:r>
        <w:rPr>
          <w:rFonts w:hint="eastAsia" w:ascii="黑体" w:hAnsi="黑体" w:eastAsia="黑体" w:cs="黑体"/>
          <w:szCs w:val="32"/>
        </w:rPr>
        <w:t>第十六条</w:t>
      </w:r>
      <w:r>
        <w:rPr>
          <w:rFonts w:ascii="黑体" w:hAnsi="黑体" w:eastAsia="黑体" w:cs="黑体"/>
          <w:szCs w:val="32"/>
        </w:rPr>
        <w:t xml:space="preserve"> </w:t>
      </w:r>
      <w:r>
        <w:rPr>
          <w:rFonts w:hint="eastAsia" w:ascii="黑体" w:hAnsi="黑体" w:eastAsia="黑体" w:cs="黑体"/>
          <w:szCs w:val="32"/>
          <w:lang w:val="en-US" w:eastAsia="zh-CN"/>
        </w:rPr>
        <w:t xml:space="preserve"> </w:t>
      </w:r>
      <w:r>
        <w:rPr>
          <w:rFonts w:hint="eastAsia" w:cs="仿宋_GB2312"/>
          <w:szCs w:val="32"/>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12" w:firstLineChars="196"/>
        <w:textAlignment w:val="auto"/>
        <w:outlineLvl w:val="9"/>
        <w:rPr>
          <w:rFonts w:eastAsia="宋体"/>
          <w:szCs w:val="32"/>
        </w:rPr>
      </w:pPr>
      <w:r>
        <w:rPr>
          <w:rFonts w:hint="eastAsia" w:ascii="黑体" w:hAnsi="黑体" w:eastAsia="黑体" w:cs="黑体"/>
          <w:szCs w:val="32"/>
        </w:rPr>
        <w:t>第十七条</w:t>
      </w:r>
      <w:r>
        <w:rPr>
          <w:rFonts w:eastAsia="华文隶书"/>
          <w:b/>
          <w:bCs/>
          <w:szCs w:val="32"/>
        </w:rPr>
        <w:t xml:space="preserve"> </w:t>
      </w:r>
      <w:r>
        <w:rPr>
          <w:rFonts w:hint="eastAsia" w:eastAsia="华文隶书"/>
          <w:b/>
          <w:bCs/>
          <w:szCs w:val="32"/>
          <w:lang w:val="en-US" w:eastAsia="zh-CN"/>
        </w:rPr>
        <w:t xml:space="preserve"> </w:t>
      </w:r>
      <w:r>
        <w:rPr>
          <w:rFonts w:hint="eastAsia" w:cs="仿宋_GB2312"/>
          <w:szCs w:val="32"/>
        </w:rPr>
        <w:t>违反本条例第十条规定的，由县生态环境主管部门会同相关部门依法进行处罚。</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color w:val="000000" w:themeColor="text1"/>
          <w:szCs w:val="32"/>
          <w14:textFill>
            <w14:solidFill>
              <w14:schemeClr w14:val="tx1"/>
            </w14:solidFill>
          </w14:textFill>
        </w:rPr>
      </w:pPr>
      <w:r>
        <w:rPr>
          <w:rFonts w:hint="eastAsia" w:ascii="黑体" w:hAnsi="黑体" w:eastAsia="黑体" w:cs="黑体"/>
          <w:color w:val="000000" w:themeColor="text1"/>
          <w:szCs w:val="32"/>
          <w14:textFill>
            <w14:solidFill>
              <w14:schemeClr w14:val="tx1"/>
            </w14:solidFill>
          </w14:textFill>
        </w:rPr>
        <w:t>第十八条</w:t>
      </w:r>
      <w:r>
        <w:rPr>
          <w:color w:val="000000" w:themeColor="text1"/>
          <w:szCs w:val="32"/>
          <w14:textFill>
            <w14:solidFill>
              <w14:schemeClr w14:val="tx1"/>
            </w14:solidFill>
          </w14:textFill>
        </w:rPr>
        <w:t xml:space="preserve"> </w:t>
      </w:r>
      <w:r>
        <w:rPr>
          <w:rFonts w:hint="eastAsia"/>
          <w:color w:val="000000" w:themeColor="text1"/>
          <w:szCs w:val="32"/>
          <w:lang w:val="en-US" w:eastAsia="zh-CN"/>
          <w14:textFill>
            <w14:solidFill>
              <w14:schemeClr w14:val="tx1"/>
            </w14:solidFill>
          </w14:textFill>
        </w:rPr>
        <w:t xml:space="preserve"> </w:t>
      </w:r>
      <w:r>
        <w:rPr>
          <w:rFonts w:hint="eastAsia" w:cs="仿宋_GB2312"/>
          <w:szCs w:val="32"/>
        </w:rPr>
        <w:t>违反本条例第十三条规定，原煤、砂石、粉煤灰、渣土等散装货物</w:t>
      </w:r>
      <w:r>
        <w:rPr>
          <w:rFonts w:hint="eastAsia" w:ascii="仿宋_GB2312" w:cs="仿宋_GB2312"/>
          <w:szCs w:val="32"/>
        </w:rPr>
        <w:t>运输</w:t>
      </w:r>
      <w:r>
        <w:rPr>
          <w:rFonts w:hint="eastAsia" w:cs="仿宋_GB2312"/>
          <w:szCs w:val="32"/>
        </w:rPr>
        <w:t>车辆</w:t>
      </w:r>
      <w:r>
        <w:rPr>
          <w:rFonts w:hint="eastAsia" w:ascii="仿宋_GB2312" w:cs="仿宋_GB2312"/>
          <w:szCs w:val="32"/>
        </w:rPr>
        <w:t>未按照指定路线行驶的，由县公安机关责令改正；造成路面</w:t>
      </w:r>
      <w:r>
        <w:rPr>
          <w:rFonts w:hint="eastAsia" w:cs="仿宋_GB2312"/>
          <w:szCs w:val="32"/>
        </w:rPr>
        <w:t>污染</w:t>
      </w:r>
      <w:r>
        <w:rPr>
          <w:rFonts w:hint="eastAsia" w:ascii="仿宋_GB2312" w:cs="仿宋_GB2312"/>
          <w:szCs w:val="32"/>
        </w:rPr>
        <w:t>的，由县住房和城乡建设主管部门责令限期清除，</w:t>
      </w:r>
      <w:r>
        <w:rPr>
          <w:rFonts w:hint="eastAsia" w:ascii="仿宋_GB2312" w:hAnsi="黑体" w:cs="黑体"/>
          <w:bCs/>
          <w:szCs w:val="32"/>
        </w:rPr>
        <w:t>并按污染面积处每平方米二十元罚款。</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rFonts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szCs w:val="32"/>
        </w:rPr>
        <w:t xml:space="preserve"> </w:t>
      </w:r>
      <w:r>
        <w:rPr>
          <w:rFonts w:hint="eastAsia" w:cs="仿宋_GB2312"/>
          <w:szCs w:val="32"/>
        </w:rPr>
        <w:t>违反本条例第十四条第三款规定，在运输过程中随意倾倒、遗洒或者丢弃餐厨垃圾的，由县住房和城乡建设主管部门责令限期清除，并处五千元以上一万元以下罚款；畜禽饲养单位使用餐厨垃圾喂养畜禽的，由农业农村主管部门责令改正，并处二千元以上一万元以下罚款。</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cs="仿宋_GB2312"/>
          <w:szCs w:val="32"/>
        </w:rPr>
        <w:t>违反本条例第十四条第四款规定，餐饮服务经营者超过排放标准排放油烟等污染物的，由县生态环境主管部门责令改正，情节较重的，处五千元以上二万元以下罚款；情节严重，影响周边居民正常生活的，处二万元以上五万元以下罚款；拒不改正的，责令停业整顿。</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rPr>
          <w:szCs w:val="32"/>
        </w:rPr>
      </w:pP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eastAsia="华文隶书"/>
          <w:b/>
          <w:bCs/>
          <w:szCs w:val="32"/>
        </w:rPr>
        <w:t xml:space="preserve"> </w:t>
      </w:r>
      <w:r>
        <w:rPr>
          <w:rFonts w:hint="eastAsia" w:cs="仿宋_GB2312"/>
          <w:szCs w:val="32"/>
        </w:rPr>
        <w:t>违反本条例第十五条规定的，由县公安机关给予警告，可以并处二百元以上五百元以下罚款。</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24" w:firstLineChars="200"/>
        <w:textAlignment w:val="auto"/>
        <w:outlineLvl w:val="9"/>
      </w:pPr>
      <w:r>
        <w:rPr>
          <w:rFonts w:hint="eastAsia" w:ascii="黑体" w:hAnsi="黑体" w:eastAsia="黑体" w:cs="黑体"/>
          <w:color w:val="000000"/>
          <w:kern w:val="0"/>
          <w:szCs w:val="32"/>
        </w:rPr>
        <w:t>第二十一条</w:t>
      </w:r>
      <w:r>
        <w:rPr>
          <w:rFonts w:hint="eastAsia" w:ascii="黑体" w:hAnsi="黑体" w:eastAsia="黑体" w:cs="黑体"/>
          <w:color w:val="000000"/>
          <w:kern w:val="0"/>
          <w:szCs w:val="32"/>
          <w:lang w:val="en-US" w:eastAsia="zh-CN"/>
        </w:rPr>
        <w:t xml:space="preserve"> </w:t>
      </w:r>
      <w:r>
        <w:rPr>
          <w:color w:val="000000"/>
          <w:kern w:val="0"/>
          <w:szCs w:val="32"/>
        </w:rPr>
        <w:t xml:space="preserve"> </w:t>
      </w:r>
      <w:r>
        <w:rPr>
          <w:rFonts w:hint="eastAsia" w:cs="仿宋_GB2312"/>
          <w:color w:val="000000"/>
          <w:kern w:val="0"/>
          <w:szCs w:val="32"/>
        </w:rPr>
        <w:t>本条例</w:t>
      </w:r>
      <w:r>
        <w:rPr>
          <w:rFonts w:hint="eastAsia" w:ascii="仿宋_GB2312" w:hAnsi="仿宋_GB2312" w:cs="仿宋_GB2312"/>
          <w:color w:val="000000"/>
          <w:kern w:val="0"/>
          <w:szCs w:val="32"/>
        </w:rPr>
        <w:t>自2019年6月1日起施行。</w:t>
      </w:r>
    </w:p>
    <w:sectPr>
      <w:headerReference r:id="rId3" w:type="default"/>
      <w:footerReference r:id="rId5" w:type="default"/>
      <w:headerReference r:id="rId4" w:type="even"/>
      <w:footerReference r:id="rId6"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Arial Unicode MS">
    <w:altName w:val="宋体"/>
    <w:panose1 w:val="020B0604020202020204"/>
    <w:charset w:val="86"/>
    <w:family w:val="auto"/>
    <w:pitch w:val="default"/>
    <w:sig w:usb0="00000000" w:usb1="00000000" w:usb2="0000003F" w:usb3="00000000" w:csb0="603F01FF" w:csb1="FFFF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铁筋隶书繁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静蕾简体">
    <w:panose1 w:val="02000000000000000000"/>
    <w:charset w:val="86"/>
    <w:family w:val="auto"/>
    <w:pitch w:val="default"/>
    <w:sig w:usb0="00000001" w:usb1="08000000" w:usb2="00000000"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繁宋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简体">
    <w:panose1 w:val="03000509000000000000"/>
    <w:charset w:val="86"/>
    <w:family w:val="auto"/>
    <w:pitch w:val="default"/>
    <w:sig w:usb0="00000001" w:usb1="080E0000" w:usb2="00000000" w:usb3="00000000" w:csb0="00040000" w:csb1="00000000"/>
  </w:font>
  <w:font w:name="方正大黑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汉仪粗圆简">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鼎繁中圆">
    <w:panose1 w:val="02010609000101010101"/>
    <w:charset w:val="00"/>
    <w:family w:val="auto"/>
    <w:pitch w:val="default"/>
    <w:sig w:usb0="00000000" w:usb1="00000000" w:usb2="00000000" w:usb3="00000000" w:csb0="0000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宋体"/>
    <w:panose1 w:val="02010600030101010101"/>
    <w:charset w:val="86"/>
    <w:family w:val="auto"/>
    <w:pitch w:val="default"/>
    <w:sig w:usb0="00000000" w:usb1="00000000" w:usb2="00000016" w:usb3="00000000" w:csb0="0004000F" w:csb1="00000000"/>
  </w:font>
  <w:font w:name=".PingFang SC">
    <w:altName w:val="微软雅黑"/>
    <w:panose1 w:val="00000000000000000000"/>
    <w:charset w:val="86"/>
    <w:family w:val="swiss"/>
    <w:pitch w:val="default"/>
    <w:sig w:usb0="00000000" w:usb1="00000000" w:usb2="0000001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方正小标宋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简隶书">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
    <w:altName w:val="Segoe Print"/>
    <w:panose1 w:val="00000000000000000000"/>
    <w:charset w:val="00"/>
    <w:family w:val="auto"/>
    <w:pitch w:val="default"/>
    <w:sig w:usb0="00000000" w:usb1="00000000" w:usb2="00000000" w:usb3="00000000" w:csb0="00000000" w:csb1="00000000"/>
  </w:font>
  <w:font w:name="方正仿宋简体">
    <w:altName w:val="宋体"/>
    <w:panose1 w:val="02010601030101010101"/>
    <w:charset w:val="86"/>
    <w:family w:val="auto"/>
    <w:pitch w:val="default"/>
    <w:sig w:usb0="00000000" w:usb1="00000000" w:usb2="00000010" w:usb3="00000000" w:csb0="00040000" w:csb1="00000000"/>
  </w:font>
  <w:font w:name="方正大标宋简体">
    <w:panose1 w:val="02010601030101010101"/>
    <w:charset w:val="86"/>
    <w:family w:val="auto"/>
    <w:pitch w:val="default"/>
    <w:sig w:usb0="00000001" w:usb1="080E0000" w:usb2="00000000" w:usb3="00000000" w:csb0="00040000" w:csb1="00000000"/>
  </w:font>
  <w:font w:name="����">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Arial">
    <w:panose1 w:val="020B0604020202020204"/>
    <w:charset w:val="CC"/>
    <w:family w:val="swiss"/>
    <w:pitch w:val="default"/>
    <w:sig w:usb0="E0002AFF" w:usb1="C0007843" w:usb2="00000009" w:usb3="00000000" w:csb0="400001FF" w:csb1="FFFF0000"/>
  </w:font>
  <w:font w:name="??_GB2312">
    <w:altName w:val="Times New Roman"/>
    <w:panose1 w:val="00000000000000000000"/>
    <w:charset w:val="00"/>
    <w:family w:val="auto"/>
    <w:pitch w:val="default"/>
    <w:sig w:usb0="00000000" w:usb1="00000000" w:usb2="00000000" w:usb3="00000000" w:csb0="00000001" w:csb1="00000000"/>
  </w:font>
  <w:font w:name="方正兰亭超细黑简体">
    <w:altName w:val="黑体"/>
    <w:panose1 w:val="02000000000000000000"/>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宋体-PUA">
    <w:panose1 w:val="02010600030101010101"/>
    <w:charset w:val="86"/>
    <w:family w:val="auto"/>
    <w:pitch w:val="default"/>
    <w:sig w:usb0="00000000" w:usb1="1000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方正剪纸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Plantagenet Cherokee">
    <w:panose1 w:val="02020602070100000000"/>
    <w:charset w:val="00"/>
    <w:family w:val="auto"/>
    <w:pitch w:val="default"/>
    <w:sig w:usb0="00000003" w:usb1="00000000" w:usb2="00001000" w:usb3="00000000" w:csb0="00000001"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Bookshelf Symbol 7">
    <w:panose1 w:val="05010101010101010101"/>
    <w:charset w:val="02"/>
    <w:family w:val="auto"/>
    <w:pitch w:val="default"/>
    <w:sig w:usb0="00000000" w:usb1="00000000" w:usb2="00000000" w:usb3="00000000" w:csb0="80000000" w:csb1="00000000"/>
  </w:font>
  <w:font w:name="方正魏碑简体">
    <w:altName w:val="微软雅黑"/>
    <w:panose1 w:val="02010601030101010101"/>
    <w:charset w:val="86"/>
    <w:family w:val="auto"/>
    <w:pitch w:val="default"/>
    <w:sig w:usb0="00000000" w:usb1="0000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方正楷体简体">
    <w:altName w:val="楷体_GB2312"/>
    <w:panose1 w:val="03000509000000000000"/>
    <w:charset w:val="86"/>
    <w:family w:val="auto"/>
    <w:pitch w:val="default"/>
    <w:sig w:usb0="00000000" w:usb1="00000000" w:usb2="00000000" w:usb3="00000000" w:csb0="00040000" w:csb1="00000000"/>
  </w:font>
  <w:font w:name="MingLiU_HKSCS-ExtB">
    <w:panose1 w:val="02020500000000000000"/>
    <w:charset w:val="88"/>
    <w:family w:val="auto"/>
    <w:pitch w:val="default"/>
    <w:sig w:usb0="8000002F" w:usb1="02000008" w:usb2="00000000" w:usb3="00000000" w:csb0="00100001" w:csb1="00000000"/>
  </w:font>
  <w:font w:name="Bell MT">
    <w:panose1 w:val="020205030603050203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Aharoni">
    <w:panose1 w:val="02010803020104030203"/>
    <w:charset w:val="00"/>
    <w:family w:val="auto"/>
    <w:pitch w:val="default"/>
    <w:sig w:usb0="00000801" w:usb1="00000000" w:usb2="00000000" w:usb3="00000000" w:csb0="00000020" w:csb1="002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方正隶书简体">
    <w:altName w:val="隶书"/>
    <w:panose1 w:val="02010601030101010101"/>
    <w:charset w:val="86"/>
    <w:family w:val="auto"/>
    <w:pitch w:val="default"/>
    <w:sig w:usb0="00000000" w:usb1="0000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方正彩云简体">
    <w:altName w:val="宋体"/>
    <w:panose1 w:val="02010601030101010101"/>
    <w:charset w:val="86"/>
    <w:family w:val="auto"/>
    <w:pitch w:val="default"/>
    <w:sig w:usb0="00000000" w:usb1="00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nlo">
    <w:altName w:val="MingLiU"/>
    <w:panose1 w:val="00000000000000000000"/>
    <w:charset w:val="00"/>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cicons">
    <w:altName w:val="MingLiU"/>
    <w:panose1 w:val="00000000000000000000"/>
    <w:charset w:val="00"/>
    <w:family w:val="auto"/>
    <w:pitch w:val="default"/>
    <w:sig w:usb0="00000000" w:usb1="00000000" w:usb2="00000000" w:usb3="00000000" w:csb0="00000000" w:csb1="00000000"/>
  </w:font>
  <w:font w:name="courier">
    <w:altName w:val="MingLiU"/>
    <w:panose1 w:val="00000000000000000000"/>
    <w:charset w:val="00"/>
    <w:family w:val="auto"/>
    <w:pitch w:val="default"/>
    <w:sig w:usb0="00000000" w:usb1="00000000" w:usb2="00000000" w:usb3="00000000" w:csb0="00040001" w:csb1="00000000"/>
  </w:font>
  <w:font w:name="Verdana">
    <w:panose1 w:val="020B0604030504040204"/>
    <w:charset w:val="86"/>
    <w:family w:val="auto"/>
    <w:pitch w:val="default"/>
    <w:sig w:usb0="A10006FF" w:usb1="4000205B" w:usb2="00000010" w:usb3="00000000" w:csb0="2000019F"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serif">
    <w:altName w:val="MingLiU"/>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dobe 宋体 Std L">
    <w:altName w:val="宋体"/>
    <w:panose1 w:val="00000000000000000000"/>
    <w:charset w:val="86"/>
    <w:family w:val="roman"/>
    <w:pitch w:val="default"/>
    <w:sig w:usb0="00000000" w:usb1="00000000" w:usb2="00000010" w:usb3="00000000" w:csb0="00060007"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Tahoma">
    <w:panose1 w:val="020B0604030504040204"/>
    <w:charset w:val="01"/>
    <w:family w:val="auto"/>
    <w:pitch w:val="default"/>
    <w:sig w:usb0="E1002EFF" w:usb1="C000605B" w:usb2="00000029" w:usb3="00000000" w:csb0="200101FF" w:csb1="2028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amp;apos">
    <w:altName w:val="Times New Roman"/>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Times New Roman"/>
    <w:panose1 w:val="02000000000000000000"/>
    <w:charset w:val="01"/>
    <w:family w:val="auto"/>
    <w:pitch w:val="default"/>
    <w:sig w:usb0="00000000" w:usb1="00000000" w:usb2="00000000" w:usb3="00000000" w:csb0="00000009"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宋体"/>
    <w:panose1 w:val="00000000000000000000"/>
    <w:charset w:val="01"/>
    <w:family w:val="auto"/>
    <w:pitch w:val="default"/>
    <w:sig w:usb0="00000000" w:usb1="00000000" w:usb2="00000000" w:usb3="00000000" w:csb0="00040001"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宋体"/>
    <w:panose1 w:val="00000000000000000000"/>
    <w:charset w:val="01"/>
    <w:family w:val="auto"/>
    <w:pitch w:val="default"/>
    <w:sig w:usb0="00000000" w:usb1="00000000" w:usb2="00000000" w:usb3="00000000" w:csb0="00040001"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微软雅黑"/>
    <w:panose1 w:val="00000000000000000000"/>
    <w:charset w:val="00"/>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Comic Sans MS"/>
    <w:panose1 w:val="03060702050402020204"/>
    <w:charset w:val="01"/>
    <w:family w:val="auto"/>
    <w:pitch w:val="default"/>
    <w:sig w:usb0="00000000" w:usb1="00000000" w:usb2="00000000" w:usb3="00000000" w:csb0="0000001B"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宋体"/>
    <w:panose1 w:val="00000000000000000000"/>
    <w:charset w:val="01"/>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微软雅黑"/>
    <w:panose1 w:val="04040905080B02020502"/>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Courier New"/>
    <w:panose1 w:val="03040802020608040804"/>
    <w:charset w:val="01"/>
    <w:family w:val="auto"/>
    <w:pitch w:val="default"/>
    <w:sig w:usb0="00000000" w:usb1="00000000" w:usb2="00000000" w:usb3="00000000" w:csb0="0000001B"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宋体"/>
    <w:panose1 w:val="050C0102010209020202"/>
    <w:charset w:val="02"/>
    <w:family w:val="auto"/>
    <w:pitch w:val="default"/>
    <w:sig w:usb0="00000000" w:usb1="00000000" w:usb2="00000000" w:usb3="00000000" w:csb0="00040001"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微软雅黑"/>
    <w:panose1 w:val="03020802040502060804"/>
    <w:charset w:val="00"/>
    <w:family w:val="auto"/>
    <w:pitch w:val="default"/>
    <w:sig w:usb0="00000000" w:usb1="00000000" w:usb2="00000000" w:usb3="00000000" w:csb0="00040001"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黑体"/>
    <w:panose1 w:val="020B0504020202060204"/>
    <w:charset w:val="01"/>
    <w:family w:val="auto"/>
    <w:pitch w:val="default"/>
    <w:sig w:usb0="00000000" w:usb1="00000000" w:usb2="00000000" w:usb3="00000000" w:csb0="00040001"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微软雅黑"/>
    <w:panose1 w:val="00000000000000000000"/>
    <w:charset w:val="00"/>
    <w:family w:val="auto"/>
    <w:pitch w:val="default"/>
    <w:sig w:usb0="00000000" w:usb1="00000000" w:usb2="00000000" w:usb3="00000000" w:csb0="00040001"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MV Boli"/>
    <w:panose1 w:val="00000000000000000000"/>
    <w:charset w:val="01"/>
    <w:family w:val="auto"/>
    <w:pitch w:val="default"/>
    <w:sig w:usb0="00000000" w:usb1="00000000" w:usb2="00000000" w:usb3="00000000" w:csb0="00000009"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微软雅黑"/>
    <w:panose1 w:val="03020602050506080705"/>
    <w:charset w:val="00"/>
    <w:family w:val="auto"/>
    <w:pitch w:val="default"/>
    <w:sig w:usb0="00000000" w:usb1="00000000" w:usb2="00000000" w:usb3="00000000" w:csb0="00040001"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Times New Roman"/>
    <w:panose1 w:val="00000000000000000000"/>
    <w:charset w:val="00"/>
    <w:family w:val="auto"/>
    <w:pitch w:val="default"/>
    <w:sig w:usb0="00000000" w:usb1="00000000" w:usb2="00000000" w:usb3="00000000" w:csb0="00000001"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Simplified Arabic Fixed">
    <w:panose1 w:val="02070309020205020404"/>
    <w:charset w:val="00"/>
    <w:family w:val="auto"/>
    <w:pitch w:val="default"/>
    <w:sig w:usb0="00002003" w:usb1="00000000" w:usb2="00000000" w:usb3="00000000" w:csb0="00000041" w:csb1="2008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Chiller">
    <w:panose1 w:val="04020404031007020602"/>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微软简老宋">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Bodoni MT">
    <w:altName w:val="Bodoni MT Poster Compressed"/>
    <w:panose1 w:val="02070603080606020203"/>
    <w:charset w:val="00"/>
    <w:family w:val="auto"/>
    <w:pitch w:val="default"/>
    <w:sig w:usb0="00000000" w:usb1="00000000" w:usb2="00000000" w:usb3="00000000" w:csb0="20000001" w:csb1="00000000"/>
  </w:font>
  <w:font w:name="Broadway BT">
    <w:altName w:val="Broadway"/>
    <w:panose1 w:val="04040905080B02020502"/>
    <w:charset w:val="00"/>
    <w:family w:val="auto"/>
    <w:pitch w:val="default"/>
    <w:sig w:usb0="00000000" w:usb1="00000000" w:usb2="00000000" w:usb3="00000000" w:csb0="00000000" w:csb1="00000000"/>
  </w:font>
  <w:font w:name="Curlz MT">
    <w:altName w:val="Juice ITC"/>
    <w:panose1 w:val="04040404050702020202"/>
    <w:charset w:val="00"/>
    <w:family w:val="auto"/>
    <w:pitch w:val="default"/>
    <w:sig w:usb0="00000000" w:usb1="00000000" w:usb2="00000000" w:usb3="00000000" w:csb0="20000001" w:csb1="00000000"/>
  </w:font>
  <w:font w:name="Imprint MT Shadow">
    <w:altName w:val="Colonna MT"/>
    <w:panose1 w:val="04020605060303030202"/>
    <w:charset w:val="00"/>
    <w:family w:val="auto"/>
    <w:pitch w:val="default"/>
    <w:sig w:usb0="00000000" w:usb1="00000000" w:usb2="00000000" w:usb3="00000000" w:csb0="20000001" w:csb1="00000000"/>
  </w:font>
  <w:font w:name="方正黑体_GBK">
    <w:altName w:val="微软雅黑"/>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A33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firstLineChars="100"/>
    </w:pPr>
    <w:rPr>
      <w:rFonts w:ascii="Calibri" w:hAnsi="Calibri" w:cs="Calibri"/>
    </w:rPr>
  </w:style>
  <w:style w:type="paragraph" w:styleId="3">
    <w:name w:val="Body Text"/>
    <w:basedOn w:val="1"/>
    <w:uiPriority w:val="0"/>
    <w:pPr>
      <w:jc w:val="center"/>
    </w:pPr>
    <w:rPr>
      <w:rFonts w:ascii="Times New Roman" w:hAnsi="Times New Roman" w:eastAsia="华文中宋" w:cs="Times New Roman"/>
      <w:b/>
      <w:bCs/>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2019-06-28T07:21:42Z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