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宋体" w:hAnsi="宋体" w:eastAsia="宋体" w:cs="宋体"/>
          <w:sz w:val="44"/>
          <w:szCs w:val="44"/>
        </w:rPr>
      </w:pPr>
      <w:bookmarkStart w:id="0" w:name="_GoBack"/>
      <w:r>
        <w:rPr>
          <w:rFonts w:hint="eastAsia" w:ascii="宋体" w:hAnsi="宋体" w:eastAsia="宋体" w:cs="宋体"/>
          <w:sz w:val="44"/>
          <w:szCs w:val="44"/>
        </w:rPr>
        <w:t>天津市人民代表大会常务委员会</w:t>
      </w:r>
    </w:p>
    <w:bookmarkEnd w:id="0"/>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宋体" w:hAnsi="宋体" w:eastAsia="宋体" w:cs="宋体"/>
          <w:sz w:val="44"/>
          <w:szCs w:val="44"/>
        </w:rPr>
      </w:pPr>
      <w:r>
        <w:rPr>
          <w:rFonts w:hint="eastAsia" w:ascii="宋体" w:hAnsi="宋体" w:eastAsia="宋体" w:cs="宋体"/>
          <w:sz w:val="44"/>
          <w:szCs w:val="44"/>
        </w:rPr>
        <w:t>关于禁止食用野生动物的决定</w:t>
      </w:r>
    </w:p>
    <w:p>
      <w:pPr>
        <w:keepNext w:val="0"/>
        <w:keepLines w:val="0"/>
        <w:pageBreakBefore w:val="0"/>
        <w:widowControl w:val="0"/>
        <w:kinsoku/>
        <w:wordWrap/>
        <w:overflowPunct/>
        <w:topLinePunct w:val="0"/>
        <w:autoSpaceDE/>
        <w:autoSpaceDN/>
        <w:bidi w:val="0"/>
        <w:adjustRightInd/>
        <w:snapToGrid/>
        <w:spacing w:line="560" w:lineRule="exact"/>
        <w:ind w:right="903" w:rightChars="286"/>
        <w:jc w:val="center"/>
        <w:textAlignment w:val="auto"/>
        <w:rPr>
          <w:rFonts w:ascii="方正小标宋简体" w:eastAsia="方正小标宋简体"/>
          <w:sz w:val="36"/>
          <w:szCs w:val="36"/>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ascii="楷体_GB2312" w:eastAsia="楷体_GB2312" w:cs="Times New Roman"/>
          <w:color w:val="000000"/>
          <w:sz w:val="32"/>
          <w:szCs w:val="32"/>
        </w:rPr>
      </w:pPr>
      <w:r>
        <w:rPr>
          <w:rFonts w:hint="eastAsia" w:ascii="楷体_GB2312" w:eastAsia="楷体_GB2312" w:cs="Times New Roman"/>
          <w:color w:val="000000"/>
          <w:sz w:val="32"/>
          <w:szCs w:val="32"/>
        </w:rPr>
        <w:t>（2020年2月14日天津市第十七届人民</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ascii="方正小标宋简体" w:eastAsia="方正小标宋简体"/>
          <w:sz w:val="32"/>
          <w:szCs w:val="32"/>
        </w:rPr>
      </w:pPr>
      <w:r>
        <w:rPr>
          <w:rFonts w:hint="eastAsia" w:ascii="楷体_GB2312" w:eastAsia="楷体_GB2312" w:cs="Times New Roman"/>
          <w:color w:val="000000"/>
          <w:sz w:val="32"/>
          <w:szCs w:val="32"/>
        </w:rPr>
        <w:t>代表大会常务委员会第十七次会议通过）</w:t>
      </w:r>
    </w:p>
    <w:p>
      <w:pPr>
        <w:keepNext w:val="0"/>
        <w:keepLines w:val="0"/>
        <w:pageBreakBefore w:val="0"/>
        <w:widowControl w:val="0"/>
        <w:kinsoku/>
        <w:wordWrap/>
        <w:overflowPunct/>
        <w:topLinePunct w:val="0"/>
        <w:autoSpaceDE/>
        <w:autoSpaceDN/>
        <w:bidi w:val="0"/>
        <w:adjustRightInd/>
        <w:snapToGrid/>
        <w:spacing w:line="560" w:lineRule="exact"/>
        <w:textAlignment w:val="auto"/>
      </w:pPr>
    </w:p>
    <w:p>
      <w:pPr>
        <w:keepNext w:val="0"/>
        <w:keepLines w:val="0"/>
        <w:pageBreakBefore w:val="0"/>
        <w:widowControl w:val="0"/>
        <w:kinsoku/>
        <w:wordWrap/>
        <w:overflowPunct/>
        <w:topLinePunct w:val="0"/>
        <w:autoSpaceDE/>
        <w:autoSpaceDN/>
        <w:bidi w:val="0"/>
        <w:adjustRightInd/>
        <w:snapToGrid/>
        <w:spacing w:line="560" w:lineRule="exact"/>
        <w:ind w:firstLine="615"/>
        <w:textAlignment w:val="auto"/>
      </w:pPr>
      <w:r>
        <w:rPr>
          <w:rFonts w:hint="eastAsia"/>
        </w:rPr>
        <w:t>为了保障人民群众生命安全和身体健康，倡导科学健康文明的生活方式和饮食习惯，保护野生动物资源，维护生态平衡，根据有关法律、行政法规，结合本市实际情况，作如下决定：</w:t>
      </w:r>
    </w:p>
    <w:p>
      <w:pPr>
        <w:keepNext w:val="0"/>
        <w:keepLines w:val="0"/>
        <w:pageBreakBefore w:val="0"/>
        <w:widowControl w:val="0"/>
        <w:kinsoku/>
        <w:wordWrap/>
        <w:overflowPunct/>
        <w:topLinePunct w:val="0"/>
        <w:autoSpaceDE/>
        <w:autoSpaceDN/>
        <w:bidi w:val="0"/>
        <w:adjustRightInd/>
        <w:snapToGrid/>
        <w:spacing w:line="560" w:lineRule="exact"/>
        <w:ind w:firstLine="615"/>
        <w:textAlignment w:val="auto"/>
      </w:pPr>
      <w:r>
        <w:rPr>
          <w:rFonts w:hint="eastAsia"/>
        </w:rPr>
        <w:t>一、在本市行政区域内，禁止食用下列野生动物及其制品：</w:t>
      </w:r>
    </w:p>
    <w:p>
      <w:pPr>
        <w:keepNext w:val="0"/>
        <w:keepLines w:val="0"/>
        <w:pageBreakBefore w:val="0"/>
        <w:widowControl w:val="0"/>
        <w:kinsoku/>
        <w:wordWrap/>
        <w:overflowPunct/>
        <w:topLinePunct w:val="0"/>
        <w:autoSpaceDE/>
        <w:autoSpaceDN/>
        <w:bidi w:val="0"/>
        <w:adjustRightInd/>
        <w:snapToGrid/>
        <w:spacing w:line="560" w:lineRule="exact"/>
        <w:ind w:firstLine="615"/>
        <w:textAlignment w:val="auto"/>
      </w:pPr>
      <w:r>
        <w:rPr>
          <w:rFonts w:hint="eastAsia"/>
        </w:rPr>
        <w:t>（一）国家重点保护的野生动物；</w:t>
      </w:r>
    </w:p>
    <w:p>
      <w:pPr>
        <w:keepNext w:val="0"/>
        <w:keepLines w:val="0"/>
        <w:pageBreakBefore w:val="0"/>
        <w:widowControl w:val="0"/>
        <w:kinsoku/>
        <w:wordWrap/>
        <w:overflowPunct/>
        <w:topLinePunct w:val="0"/>
        <w:autoSpaceDE/>
        <w:autoSpaceDN/>
        <w:bidi w:val="0"/>
        <w:adjustRightInd/>
        <w:snapToGrid/>
        <w:spacing w:line="560" w:lineRule="exact"/>
        <w:ind w:firstLine="615"/>
        <w:textAlignment w:val="auto"/>
      </w:pPr>
      <w:r>
        <w:rPr>
          <w:rFonts w:hint="eastAsia"/>
        </w:rPr>
        <w:t>（二）本市重点保护的野生动物；</w:t>
      </w:r>
    </w:p>
    <w:p>
      <w:pPr>
        <w:keepNext w:val="0"/>
        <w:keepLines w:val="0"/>
        <w:pageBreakBefore w:val="0"/>
        <w:widowControl w:val="0"/>
        <w:kinsoku/>
        <w:wordWrap/>
        <w:overflowPunct/>
        <w:topLinePunct w:val="0"/>
        <w:autoSpaceDE/>
        <w:autoSpaceDN/>
        <w:bidi w:val="0"/>
        <w:adjustRightInd/>
        <w:snapToGrid/>
        <w:spacing w:line="560" w:lineRule="exact"/>
        <w:ind w:firstLine="615"/>
        <w:textAlignment w:val="auto"/>
      </w:pPr>
      <w:r>
        <w:rPr>
          <w:rFonts w:hint="eastAsia"/>
        </w:rPr>
        <w:t>（三）国务院野生动物保护主管部门公布的有重要生态、科学、社会价值的陆生野生动物和在野外环境中自然生长繁殖的其他陆生野生动物；</w:t>
      </w:r>
    </w:p>
    <w:p>
      <w:pPr>
        <w:keepNext w:val="0"/>
        <w:keepLines w:val="0"/>
        <w:pageBreakBefore w:val="0"/>
        <w:widowControl w:val="0"/>
        <w:kinsoku/>
        <w:wordWrap/>
        <w:overflowPunct/>
        <w:topLinePunct w:val="0"/>
        <w:autoSpaceDE/>
        <w:autoSpaceDN/>
        <w:bidi w:val="0"/>
        <w:adjustRightInd/>
        <w:snapToGrid/>
        <w:spacing w:line="560" w:lineRule="exact"/>
        <w:ind w:firstLine="615"/>
        <w:textAlignment w:val="auto"/>
      </w:pPr>
      <w:r>
        <w:rPr>
          <w:rFonts w:hint="eastAsia"/>
        </w:rPr>
        <w:t>（四）法律</w:t>
      </w:r>
      <w:r>
        <w:t>、法规和</w:t>
      </w:r>
      <w:r>
        <w:rPr>
          <w:rFonts w:hint="eastAsia"/>
        </w:rPr>
        <w:t>国家有关规定禁止食用的其他野生动物。</w:t>
      </w:r>
    </w:p>
    <w:p>
      <w:pPr>
        <w:keepNext w:val="0"/>
        <w:keepLines w:val="0"/>
        <w:pageBreakBefore w:val="0"/>
        <w:widowControl w:val="0"/>
        <w:kinsoku/>
        <w:wordWrap/>
        <w:overflowPunct/>
        <w:topLinePunct w:val="0"/>
        <w:autoSpaceDE/>
        <w:autoSpaceDN/>
        <w:bidi w:val="0"/>
        <w:adjustRightInd/>
        <w:snapToGrid/>
        <w:spacing w:line="560" w:lineRule="exact"/>
        <w:ind w:firstLine="615"/>
        <w:textAlignment w:val="auto"/>
      </w:pPr>
      <w:r>
        <w:rPr>
          <w:rFonts w:hint="eastAsia"/>
        </w:rPr>
        <w:t>前款规定中经依法许可人工繁育、并经依法许可食用且检验检疫合格的除外。</w:t>
      </w:r>
    </w:p>
    <w:p>
      <w:pPr>
        <w:keepNext w:val="0"/>
        <w:keepLines w:val="0"/>
        <w:pageBreakBefore w:val="0"/>
        <w:widowControl w:val="0"/>
        <w:kinsoku/>
        <w:wordWrap/>
        <w:overflowPunct/>
        <w:topLinePunct w:val="0"/>
        <w:autoSpaceDE/>
        <w:autoSpaceDN/>
        <w:bidi w:val="0"/>
        <w:adjustRightInd/>
        <w:snapToGrid/>
        <w:spacing w:line="560" w:lineRule="exact"/>
        <w:ind w:firstLine="615"/>
        <w:textAlignment w:val="auto"/>
      </w:pPr>
      <w:r>
        <w:rPr>
          <w:rFonts w:hint="eastAsia"/>
        </w:rPr>
        <w:t>本决定规定的野生动物及其制品，是指野生动物的整体（含卵、蛋）、部分及其衍生物。</w:t>
      </w:r>
    </w:p>
    <w:p>
      <w:pPr>
        <w:keepNext w:val="0"/>
        <w:keepLines w:val="0"/>
        <w:pageBreakBefore w:val="0"/>
        <w:widowControl w:val="0"/>
        <w:kinsoku/>
        <w:wordWrap/>
        <w:overflowPunct/>
        <w:topLinePunct w:val="0"/>
        <w:autoSpaceDE/>
        <w:autoSpaceDN/>
        <w:bidi w:val="0"/>
        <w:adjustRightInd/>
        <w:snapToGrid/>
        <w:spacing w:line="560" w:lineRule="exact"/>
        <w:ind w:firstLine="615"/>
        <w:textAlignment w:val="auto"/>
      </w:pPr>
      <w:r>
        <w:rPr>
          <w:rFonts w:hint="eastAsia"/>
        </w:rPr>
        <w:t>二、任何单位和个人不得生产、经营利用禁止食用的野生动物及其制品制作的食品。</w:t>
      </w:r>
    </w:p>
    <w:p>
      <w:pPr>
        <w:keepNext w:val="0"/>
        <w:keepLines w:val="0"/>
        <w:pageBreakBefore w:val="0"/>
        <w:widowControl w:val="0"/>
        <w:kinsoku/>
        <w:wordWrap/>
        <w:overflowPunct/>
        <w:topLinePunct w:val="0"/>
        <w:autoSpaceDE/>
        <w:autoSpaceDN/>
        <w:bidi w:val="0"/>
        <w:adjustRightInd/>
        <w:snapToGrid/>
        <w:spacing w:line="560" w:lineRule="exact"/>
        <w:ind w:firstLine="615"/>
        <w:textAlignment w:val="auto"/>
      </w:pPr>
      <w:r>
        <w:rPr>
          <w:rFonts w:hint="eastAsia"/>
        </w:rPr>
        <w:t>任何单位和个人不得以食用或者生产、经营食品为目的，猎捕、出售、购买、运输、携带、寄递禁止食用的野生动物及其制品。</w:t>
      </w:r>
    </w:p>
    <w:p>
      <w:pPr>
        <w:keepNext w:val="0"/>
        <w:keepLines w:val="0"/>
        <w:pageBreakBefore w:val="0"/>
        <w:widowControl w:val="0"/>
        <w:kinsoku/>
        <w:wordWrap/>
        <w:overflowPunct/>
        <w:topLinePunct w:val="0"/>
        <w:autoSpaceDE/>
        <w:autoSpaceDN/>
        <w:bidi w:val="0"/>
        <w:adjustRightInd/>
        <w:snapToGrid/>
        <w:spacing w:line="560" w:lineRule="exact"/>
        <w:ind w:firstLine="615"/>
        <w:textAlignment w:val="auto"/>
      </w:pPr>
      <w:r>
        <w:rPr>
          <w:rFonts w:hint="eastAsia"/>
        </w:rPr>
        <w:t>三、网络交易平台、商品交易市场、餐饮场所、农贸市场等交易、消费场所以及运输、仓储、快递等经营者，不得为违反本决定第一条、第二条规定的违法行为提供交易、消费的条件、场所或者服务。</w:t>
      </w:r>
    </w:p>
    <w:p>
      <w:pPr>
        <w:keepNext w:val="0"/>
        <w:keepLines w:val="0"/>
        <w:pageBreakBefore w:val="0"/>
        <w:widowControl w:val="0"/>
        <w:kinsoku/>
        <w:wordWrap/>
        <w:overflowPunct/>
        <w:topLinePunct w:val="0"/>
        <w:autoSpaceDE/>
        <w:autoSpaceDN/>
        <w:bidi w:val="0"/>
        <w:adjustRightInd/>
        <w:snapToGrid/>
        <w:spacing w:line="560" w:lineRule="exact"/>
        <w:ind w:firstLine="615"/>
        <w:textAlignment w:val="auto"/>
      </w:pPr>
      <w:r>
        <w:rPr>
          <w:rFonts w:hint="eastAsia"/>
        </w:rPr>
        <w:t>四、餐饮经营者不得以禁止食用的野生动物及其制品的名称、别称、图案等制作招牌、菜谱招揽、诱导顾客。</w:t>
      </w:r>
    </w:p>
    <w:p>
      <w:pPr>
        <w:keepNext w:val="0"/>
        <w:keepLines w:val="0"/>
        <w:pageBreakBefore w:val="0"/>
        <w:widowControl w:val="0"/>
        <w:kinsoku/>
        <w:wordWrap/>
        <w:overflowPunct/>
        <w:topLinePunct w:val="0"/>
        <w:autoSpaceDE/>
        <w:autoSpaceDN/>
        <w:bidi w:val="0"/>
        <w:adjustRightInd/>
        <w:snapToGrid/>
        <w:spacing w:line="560" w:lineRule="exact"/>
        <w:ind w:firstLine="615"/>
        <w:textAlignment w:val="auto"/>
      </w:pPr>
      <w:r>
        <w:rPr>
          <w:rFonts w:hint="eastAsia"/>
        </w:rPr>
        <w:t>五、市和区人民政府应当加强对禁止食用野生动物工作的组织领导，组织、协调、督促有关部门依法履行监督管理职责。</w:t>
      </w:r>
    </w:p>
    <w:p>
      <w:pPr>
        <w:keepNext w:val="0"/>
        <w:keepLines w:val="0"/>
        <w:pageBreakBefore w:val="0"/>
        <w:widowControl w:val="0"/>
        <w:kinsoku/>
        <w:wordWrap/>
        <w:overflowPunct/>
        <w:topLinePunct w:val="0"/>
        <w:autoSpaceDE/>
        <w:autoSpaceDN/>
        <w:bidi w:val="0"/>
        <w:adjustRightInd/>
        <w:snapToGrid/>
        <w:spacing w:line="560" w:lineRule="exact"/>
        <w:ind w:firstLine="615"/>
        <w:textAlignment w:val="auto"/>
      </w:pPr>
      <w:r>
        <w:rPr>
          <w:rFonts w:hint="eastAsia"/>
        </w:rPr>
        <w:t>乡镇人民政府、街道办事处应当配合做好禁止食用野生动物相关工作。</w:t>
      </w:r>
    </w:p>
    <w:p>
      <w:pPr>
        <w:keepNext w:val="0"/>
        <w:keepLines w:val="0"/>
        <w:pageBreakBefore w:val="0"/>
        <w:widowControl w:val="0"/>
        <w:kinsoku/>
        <w:wordWrap/>
        <w:overflowPunct/>
        <w:topLinePunct w:val="0"/>
        <w:autoSpaceDE/>
        <w:autoSpaceDN/>
        <w:bidi w:val="0"/>
        <w:adjustRightInd/>
        <w:snapToGrid/>
        <w:spacing w:line="560" w:lineRule="exact"/>
        <w:ind w:firstLine="615"/>
        <w:textAlignment w:val="auto"/>
      </w:pPr>
      <w:r>
        <w:rPr>
          <w:rFonts w:hint="eastAsia"/>
        </w:rPr>
        <w:t>六、规划和自然资源、农业农村、市场监管、林业等部门按照各自职责，负责禁止食用野生动物监督管理工作。</w:t>
      </w:r>
    </w:p>
    <w:p>
      <w:pPr>
        <w:keepNext w:val="0"/>
        <w:keepLines w:val="0"/>
        <w:pageBreakBefore w:val="0"/>
        <w:widowControl w:val="0"/>
        <w:kinsoku/>
        <w:wordWrap/>
        <w:overflowPunct/>
        <w:topLinePunct w:val="0"/>
        <w:autoSpaceDE/>
        <w:autoSpaceDN/>
        <w:bidi w:val="0"/>
        <w:adjustRightInd/>
        <w:snapToGrid/>
        <w:spacing w:line="560" w:lineRule="exact"/>
        <w:ind w:firstLine="615"/>
        <w:textAlignment w:val="auto"/>
      </w:pPr>
      <w:r>
        <w:rPr>
          <w:rFonts w:hint="eastAsia"/>
        </w:rPr>
        <w:t>交通运输、公安、网信、城市管理、卫生健康、邮政等部门应当按照各自职责，做好禁止食用野生动物相关工作。</w:t>
      </w:r>
    </w:p>
    <w:p>
      <w:pPr>
        <w:keepNext w:val="0"/>
        <w:keepLines w:val="0"/>
        <w:pageBreakBefore w:val="0"/>
        <w:widowControl w:val="0"/>
        <w:kinsoku/>
        <w:wordWrap/>
        <w:overflowPunct/>
        <w:topLinePunct w:val="0"/>
        <w:autoSpaceDE/>
        <w:autoSpaceDN/>
        <w:bidi w:val="0"/>
        <w:adjustRightInd/>
        <w:snapToGrid/>
        <w:spacing w:line="560" w:lineRule="exact"/>
        <w:ind w:firstLine="615"/>
        <w:textAlignment w:val="auto"/>
      </w:pPr>
      <w:r>
        <w:rPr>
          <w:rFonts w:hint="eastAsia"/>
        </w:rPr>
        <w:t>七、本市实行禁止食用野生动物名录管理制度，由市规划和自然资源会同市农业农村、市市场监管等部门制定，报市人民政府批准后公布实施。</w:t>
      </w:r>
    </w:p>
    <w:p>
      <w:pPr>
        <w:keepNext w:val="0"/>
        <w:keepLines w:val="0"/>
        <w:pageBreakBefore w:val="0"/>
        <w:widowControl w:val="0"/>
        <w:kinsoku/>
        <w:wordWrap/>
        <w:overflowPunct/>
        <w:topLinePunct w:val="0"/>
        <w:autoSpaceDE/>
        <w:autoSpaceDN/>
        <w:bidi w:val="0"/>
        <w:adjustRightInd/>
        <w:snapToGrid/>
        <w:spacing w:line="560" w:lineRule="exact"/>
        <w:ind w:firstLine="615"/>
        <w:textAlignment w:val="auto"/>
      </w:pPr>
      <w:r>
        <w:rPr>
          <w:rFonts w:hint="eastAsia"/>
        </w:rPr>
        <w:t>八、各级人民政府、街道办事处和居民委员会、村民委员会，应当采取多种方式，组织开展禁止食用野生动物的宣传教育和科学知识普及工作，提高全体公民生命健康安全意识和对野生动物的保护意识。</w:t>
      </w:r>
    </w:p>
    <w:p>
      <w:pPr>
        <w:keepNext w:val="0"/>
        <w:keepLines w:val="0"/>
        <w:pageBreakBefore w:val="0"/>
        <w:widowControl w:val="0"/>
        <w:kinsoku/>
        <w:wordWrap/>
        <w:overflowPunct/>
        <w:topLinePunct w:val="0"/>
        <w:autoSpaceDE/>
        <w:autoSpaceDN/>
        <w:bidi w:val="0"/>
        <w:adjustRightInd/>
        <w:snapToGrid/>
        <w:spacing w:line="560" w:lineRule="exact"/>
        <w:ind w:firstLine="615"/>
        <w:textAlignment w:val="auto"/>
      </w:pPr>
      <w:r>
        <w:rPr>
          <w:rFonts w:hint="eastAsia"/>
        </w:rPr>
        <w:t>教育行政部门、学校应当对学生进行禁止食用野生动物知识教育。</w:t>
      </w:r>
    </w:p>
    <w:p>
      <w:pPr>
        <w:keepNext w:val="0"/>
        <w:keepLines w:val="0"/>
        <w:pageBreakBefore w:val="0"/>
        <w:widowControl w:val="0"/>
        <w:kinsoku/>
        <w:wordWrap/>
        <w:overflowPunct/>
        <w:topLinePunct w:val="0"/>
        <w:autoSpaceDE/>
        <w:autoSpaceDN/>
        <w:bidi w:val="0"/>
        <w:adjustRightInd/>
        <w:snapToGrid/>
        <w:spacing w:line="560" w:lineRule="exact"/>
        <w:ind w:firstLine="615"/>
        <w:textAlignment w:val="auto"/>
      </w:pPr>
      <w:r>
        <w:rPr>
          <w:rFonts w:hint="eastAsia"/>
        </w:rPr>
        <w:t>新闻媒体应当加强对禁止食用野生动物的宣传和舆论监督。</w:t>
      </w:r>
    </w:p>
    <w:p>
      <w:pPr>
        <w:keepNext w:val="0"/>
        <w:keepLines w:val="0"/>
        <w:pageBreakBefore w:val="0"/>
        <w:widowControl w:val="0"/>
        <w:kinsoku/>
        <w:wordWrap/>
        <w:overflowPunct/>
        <w:topLinePunct w:val="0"/>
        <w:autoSpaceDE/>
        <w:autoSpaceDN/>
        <w:bidi w:val="0"/>
        <w:adjustRightInd/>
        <w:snapToGrid/>
        <w:spacing w:line="560" w:lineRule="exact"/>
        <w:ind w:firstLine="615"/>
        <w:textAlignment w:val="auto"/>
      </w:pPr>
      <w:r>
        <w:rPr>
          <w:rFonts w:hint="eastAsia"/>
        </w:rPr>
        <w:t>鼓励和支持社会组织、企业事业单位、志愿者开展禁止食用野生动物的宣传活动。</w:t>
      </w:r>
    </w:p>
    <w:p>
      <w:pPr>
        <w:keepNext w:val="0"/>
        <w:keepLines w:val="0"/>
        <w:pageBreakBefore w:val="0"/>
        <w:widowControl w:val="0"/>
        <w:kinsoku/>
        <w:wordWrap/>
        <w:overflowPunct/>
        <w:topLinePunct w:val="0"/>
        <w:autoSpaceDE/>
        <w:autoSpaceDN/>
        <w:bidi w:val="0"/>
        <w:adjustRightInd/>
        <w:snapToGrid/>
        <w:spacing w:line="560" w:lineRule="exact"/>
        <w:ind w:firstLine="615"/>
        <w:textAlignment w:val="auto"/>
      </w:pPr>
      <w:r>
        <w:rPr>
          <w:rFonts w:hint="eastAsia"/>
        </w:rPr>
        <w:t>九、鼓励单位和个人对违反本决定的违法行为进行举报，经查证属实的给予奖励。具体办法由市人民政府制定。</w:t>
      </w:r>
    </w:p>
    <w:p>
      <w:pPr>
        <w:keepNext w:val="0"/>
        <w:keepLines w:val="0"/>
        <w:pageBreakBefore w:val="0"/>
        <w:widowControl w:val="0"/>
        <w:kinsoku/>
        <w:wordWrap/>
        <w:overflowPunct/>
        <w:topLinePunct w:val="0"/>
        <w:autoSpaceDE/>
        <w:autoSpaceDN/>
        <w:bidi w:val="0"/>
        <w:adjustRightInd/>
        <w:snapToGrid/>
        <w:spacing w:line="560" w:lineRule="exact"/>
        <w:ind w:firstLine="615"/>
        <w:textAlignment w:val="auto"/>
      </w:pPr>
      <w:r>
        <w:rPr>
          <w:rFonts w:hint="eastAsia"/>
        </w:rPr>
        <w:t>十、违反本决定第一条规定，食用野生动物及其制品的，由规划和自然资源、农业农村、市场监管、林业部门按照职责分工责令停止违法行为，没收野生动物及其制品，并处野生动物及其制品价值二倍以上十倍以下的罚款。</w:t>
      </w:r>
    </w:p>
    <w:p>
      <w:pPr>
        <w:keepNext w:val="0"/>
        <w:keepLines w:val="0"/>
        <w:pageBreakBefore w:val="0"/>
        <w:widowControl w:val="0"/>
        <w:kinsoku/>
        <w:wordWrap/>
        <w:overflowPunct/>
        <w:topLinePunct w:val="0"/>
        <w:autoSpaceDE/>
        <w:autoSpaceDN/>
        <w:bidi w:val="0"/>
        <w:adjustRightInd/>
        <w:snapToGrid/>
        <w:spacing w:line="560" w:lineRule="exact"/>
        <w:ind w:firstLine="615"/>
        <w:textAlignment w:val="auto"/>
      </w:pPr>
      <w:r>
        <w:rPr>
          <w:rFonts w:hint="eastAsia"/>
        </w:rPr>
        <w:t>十一、违反本决定第二条</w:t>
      </w:r>
      <w:r>
        <w:t>第一款规定</w:t>
      </w:r>
      <w:r>
        <w:rPr>
          <w:rFonts w:hint="eastAsia"/>
        </w:rPr>
        <w:t>，生产、经营利用禁止食用的野生动物及其制品制作的食品的，由规划和自然资源、农业农村、市场监管、林业部门按照职责分工责令停止违法行为，没收野生动物及其制品、食品，没收用于违法生产经营的工具、设备和违法所得，野生动物及其制品价值或者食品货值金额</w:t>
      </w:r>
      <w:r>
        <w:t>不足一万元的，</w:t>
      </w:r>
      <w:r>
        <w:rPr>
          <w:rFonts w:hint="eastAsia"/>
        </w:rPr>
        <w:t>并</w:t>
      </w:r>
      <w:r>
        <w:t>处</w:t>
      </w:r>
      <w:r>
        <w:rPr>
          <w:rFonts w:hint="eastAsia"/>
        </w:rPr>
        <w:t>十</w:t>
      </w:r>
      <w:r>
        <w:t>万元以上</w:t>
      </w:r>
      <w:r>
        <w:rPr>
          <w:rFonts w:hint="eastAsia"/>
        </w:rPr>
        <w:t>十五</w:t>
      </w:r>
      <w:r>
        <w:t>万元以下罚款；</w:t>
      </w:r>
      <w:r>
        <w:rPr>
          <w:rFonts w:hint="eastAsia"/>
        </w:rPr>
        <w:t>价值或者货值金额</w:t>
      </w:r>
      <w:r>
        <w:t>一万元以上的，</w:t>
      </w:r>
      <w:r>
        <w:rPr>
          <w:rFonts w:hint="eastAsia"/>
        </w:rPr>
        <w:t>并</w:t>
      </w:r>
      <w:r>
        <w:t>处</w:t>
      </w:r>
      <w:r>
        <w:rPr>
          <w:rFonts w:hint="eastAsia"/>
        </w:rPr>
        <w:t>价值或者货值金额十五</w:t>
      </w:r>
      <w:r>
        <w:t>倍以上</w:t>
      </w:r>
      <w:r>
        <w:rPr>
          <w:rFonts w:hint="eastAsia"/>
        </w:rPr>
        <w:t>三</w:t>
      </w:r>
      <w:r>
        <w:t>十倍以下罚款</w:t>
      </w:r>
      <w:r>
        <w:rPr>
          <w:rFonts w:hint="eastAsia"/>
        </w:rPr>
        <w:t>；情节严重的，依法吊销相关许可证。</w:t>
      </w:r>
    </w:p>
    <w:p>
      <w:pPr>
        <w:keepNext w:val="0"/>
        <w:keepLines w:val="0"/>
        <w:pageBreakBefore w:val="0"/>
        <w:widowControl w:val="0"/>
        <w:kinsoku/>
        <w:wordWrap/>
        <w:overflowPunct/>
        <w:topLinePunct w:val="0"/>
        <w:autoSpaceDE/>
        <w:autoSpaceDN/>
        <w:bidi w:val="0"/>
        <w:adjustRightInd/>
        <w:snapToGrid/>
        <w:spacing w:line="560" w:lineRule="exact"/>
        <w:ind w:firstLine="615"/>
        <w:textAlignment w:val="auto"/>
      </w:pPr>
      <w:r>
        <w:rPr>
          <w:rFonts w:hint="eastAsia"/>
        </w:rPr>
        <w:t>十二、违反本决定第二条</w:t>
      </w:r>
      <w:r>
        <w:t>第二款规定</w:t>
      </w:r>
      <w:r>
        <w:rPr>
          <w:rFonts w:hint="eastAsia"/>
        </w:rPr>
        <w:t>，以食用或者生产、经营食品为目的，猎捕、出售、购买、运输、携带、寄递禁止食用的野生动物及其制品的，由规划和自然资源、农业农村、市场监管、林业等部门按照职责分工责令停止违法行为，没收野生动物及其制品和违法所得，野生动物及其制品价值</w:t>
      </w:r>
      <w:r>
        <w:t>不足一万元的，</w:t>
      </w:r>
      <w:r>
        <w:rPr>
          <w:rFonts w:hint="eastAsia"/>
        </w:rPr>
        <w:t>并</w:t>
      </w:r>
      <w:r>
        <w:t>处</w:t>
      </w:r>
      <w:r>
        <w:rPr>
          <w:rFonts w:hint="eastAsia"/>
        </w:rPr>
        <w:t>一</w:t>
      </w:r>
      <w:r>
        <w:t>万元以上</w:t>
      </w:r>
      <w:r>
        <w:rPr>
          <w:rFonts w:hint="eastAsia"/>
        </w:rPr>
        <w:t>五</w:t>
      </w:r>
      <w:r>
        <w:t>万元以下罚款；</w:t>
      </w:r>
      <w:r>
        <w:rPr>
          <w:rFonts w:hint="eastAsia"/>
        </w:rPr>
        <w:t>价值</w:t>
      </w:r>
      <w:r>
        <w:t>一万元以上的，</w:t>
      </w:r>
      <w:r>
        <w:rPr>
          <w:rFonts w:hint="eastAsia"/>
        </w:rPr>
        <w:t>并</w:t>
      </w:r>
      <w:r>
        <w:t>处</w:t>
      </w:r>
      <w:r>
        <w:rPr>
          <w:rFonts w:hint="eastAsia"/>
        </w:rPr>
        <w:t>价值五</w:t>
      </w:r>
      <w:r>
        <w:t>倍以上十倍以下罚款</w:t>
      </w:r>
      <w:r>
        <w:rPr>
          <w:rFonts w:hint="eastAsia"/>
        </w:rPr>
        <w:t>；情节严重的，依法吊销相关许可证。</w:t>
      </w:r>
    </w:p>
    <w:p>
      <w:pPr>
        <w:keepNext w:val="0"/>
        <w:keepLines w:val="0"/>
        <w:pageBreakBefore w:val="0"/>
        <w:widowControl w:val="0"/>
        <w:kinsoku/>
        <w:wordWrap/>
        <w:overflowPunct/>
        <w:topLinePunct w:val="0"/>
        <w:autoSpaceDE/>
        <w:autoSpaceDN/>
        <w:bidi w:val="0"/>
        <w:adjustRightInd/>
        <w:snapToGrid/>
        <w:spacing w:line="560" w:lineRule="exact"/>
        <w:ind w:firstLine="615"/>
        <w:textAlignment w:val="auto"/>
      </w:pPr>
      <w:r>
        <w:rPr>
          <w:rFonts w:hint="eastAsia"/>
        </w:rPr>
        <w:t>十三、违反本决定第三条规定，明知行为人从事本决定第一条、第二条规定的违法行为仍为其提供交易、消费的条件、场所或者服务的，由市场监管等部门按照职责分工责令停止违法行为，没收违法所得，并处十万元以上二十万元以下罚款；情节严重的，依法吊销相关许可证。</w:t>
      </w:r>
    </w:p>
    <w:p>
      <w:pPr>
        <w:keepNext w:val="0"/>
        <w:keepLines w:val="0"/>
        <w:pageBreakBefore w:val="0"/>
        <w:widowControl w:val="0"/>
        <w:kinsoku/>
        <w:wordWrap/>
        <w:overflowPunct/>
        <w:topLinePunct w:val="0"/>
        <w:autoSpaceDE/>
        <w:autoSpaceDN/>
        <w:bidi w:val="0"/>
        <w:adjustRightInd/>
        <w:snapToGrid/>
        <w:spacing w:line="560" w:lineRule="exact"/>
        <w:ind w:firstLine="615"/>
        <w:textAlignment w:val="auto"/>
      </w:pPr>
      <w:r>
        <w:rPr>
          <w:rFonts w:hint="eastAsia"/>
        </w:rPr>
        <w:t>十四、违反本决定第四条</w:t>
      </w:r>
      <w:r>
        <w:t>规定</w:t>
      </w:r>
      <w:r>
        <w:rPr>
          <w:rFonts w:hint="eastAsia"/>
        </w:rPr>
        <w:t>，以禁止食用的野生动物及其制品的名称、别称、图案等制作招牌、菜谱招揽、诱导顾客的，由市场监管部门责令限期改正，处二千元以上一万元以下罚款。</w:t>
      </w:r>
    </w:p>
    <w:p>
      <w:pPr>
        <w:keepNext w:val="0"/>
        <w:keepLines w:val="0"/>
        <w:pageBreakBefore w:val="0"/>
        <w:widowControl w:val="0"/>
        <w:kinsoku/>
        <w:wordWrap/>
        <w:overflowPunct/>
        <w:topLinePunct w:val="0"/>
        <w:autoSpaceDE/>
        <w:autoSpaceDN/>
        <w:bidi w:val="0"/>
        <w:adjustRightInd/>
        <w:snapToGrid/>
        <w:spacing w:line="560" w:lineRule="exact"/>
        <w:ind w:firstLine="615"/>
        <w:textAlignment w:val="auto"/>
      </w:pPr>
      <w:r>
        <w:rPr>
          <w:rFonts w:hint="eastAsia"/>
        </w:rPr>
        <w:t>十五、违反本决定受到行政处罚的，由相关部门按照规定将依法查处的违法信息纳入信用信息共享平台或者市场主体信用信息公示系统，依法实施联合惩戒。</w:t>
      </w:r>
    </w:p>
    <w:p>
      <w:pPr>
        <w:keepNext w:val="0"/>
        <w:keepLines w:val="0"/>
        <w:pageBreakBefore w:val="0"/>
        <w:widowControl w:val="0"/>
        <w:kinsoku/>
        <w:wordWrap/>
        <w:overflowPunct/>
        <w:topLinePunct w:val="0"/>
        <w:autoSpaceDE/>
        <w:autoSpaceDN/>
        <w:bidi w:val="0"/>
        <w:adjustRightInd/>
        <w:snapToGrid/>
        <w:spacing w:line="560" w:lineRule="exact"/>
        <w:ind w:firstLine="615"/>
        <w:textAlignment w:val="auto"/>
      </w:pPr>
      <w:r>
        <w:rPr>
          <w:rFonts w:hint="eastAsia"/>
        </w:rPr>
        <w:t>十六、规划和自然资源、农业农村、市场监管、林业和其他负有野生动物管理职责的部门在禁止食用野生动物相关工作中</w:t>
      </w:r>
      <w:r>
        <w:t>发现违法行为或者接到对违法行为的举报不依法查处，或者有</w:t>
      </w:r>
      <w:r>
        <w:rPr>
          <w:rFonts w:hint="eastAsia"/>
        </w:rPr>
        <w:t>其他</w:t>
      </w:r>
      <w:r>
        <w:t>滥用职权</w:t>
      </w:r>
      <w:r>
        <w:rPr>
          <w:rFonts w:hint="eastAsia"/>
        </w:rPr>
        <w:t>、玩忽职守、徇私舞弊</w:t>
      </w:r>
      <w:r>
        <w:t>等不依法履行职责的行为的，</w:t>
      </w:r>
      <w:r>
        <w:rPr>
          <w:rFonts w:hint="eastAsia"/>
        </w:rPr>
        <w:t>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60" w:lineRule="exact"/>
        <w:ind w:firstLine="615"/>
        <w:textAlignment w:val="auto"/>
      </w:pPr>
      <w:r>
        <w:rPr>
          <w:rFonts w:hint="eastAsia"/>
        </w:rPr>
        <w:t>十七、违反本决定规定的行为，法律或者行政法规另有行政处罚规定的，从其规定；构成犯罪的，依法追究刑事责任。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15"/>
        <w:textAlignment w:val="auto"/>
      </w:pPr>
      <w:r>
        <w:rPr>
          <w:rFonts w:hint="eastAsia"/>
        </w:rPr>
        <w:t>十八、本决定自公布之日起施行。本决定施行前本市公布的其他法规与本决定规定不一致的，按照本决定执行。</w:t>
      </w:r>
    </w:p>
    <w:p>
      <w:pPr>
        <w:keepNext w:val="0"/>
        <w:keepLines w:val="0"/>
        <w:pageBreakBefore w:val="0"/>
        <w:widowControl w:val="0"/>
        <w:kinsoku/>
        <w:wordWrap/>
        <w:overflowPunct/>
        <w:topLinePunct w:val="0"/>
        <w:autoSpaceDE/>
        <w:autoSpaceDN/>
        <w:bidi w:val="0"/>
        <w:adjustRightInd/>
        <w:snapToGrid/>
        <w:spacing w:line="560" w:lineRule="exact"/>
        <w:ind w:firstLine="615"/>
        <w:textAlignment w:val="auto"/>
      </w:pPr>
    </w:p>
    <w:sectPr>
      <w:footerReference r:id="rId3" w:type="default"/>
      <w:pgSz w:w="11906" w:h="16838"/>
      <w:pgMar w:top="2098" w:right="1531" w:bottom="1985" w:left="1531" w:header="851" w:footer="992" w:gutter="0"/>
      <w:pgNumType w:fmt="numberInDash"/>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83387580"/>
      <w:docPartObj>
        <w:docPartGallery w:val="autotext"/>
      </w:docPartObj>
    </w:sdtPr>
    <w:sdtEndPr>
      <w:rPr>
        <w:sz w:val="28"/>
        <w:szCs w:val="28"/>
      </w:rPr>
    </w:sdtEndPr>
    <w:sdtContent>
      <w:p>
        <w:pPr>
          <w:pStyle w:val="3"/>
          <w:jc w:val="center"/>
          <w:rPr>
            <w:sz w:val="28"/>
            <w:szCs w:val="28"/>
          </w:rPr>
        </w:pPr>
        <w:r>
          <w:rPr>
            <w:sz w:val="28"/>
            <w:szCs w:val="28"/>
          </w:rPr>
          <w:fldChar w:fldCharType="begin"/>
        </w:r>
        <w:r>
          <w:rPr>
            <w:sz w:val="28"/>
            <w:szCs w:val="28"/>
          </w:rPr>
          <w:instrText xml:space="preserve">PAGE   \* MERGEFORMAT</w:instrText>
        </w:r>
        <w:r>
          <w:rPr>
            <w:sz w:val="28"/>
            <w:szCs w:val="28"/>
          </w:rPr>
          <w:fldChar w:fldCharType="separate"/>
        </w:r>
        <w:r>
          <w:rPr>
            <w:sz w:val="28"/>
            <w:szCs w:val="28"/>
            <w:lang w:val="zh-CN"/>
          </w:rPr>
          <w:t>-</w:t>
        </w:r>
        <w:r>
          <w:rPr>
            <w:sz w:val="28"/>
            <w:szCs w:val="28"/>
          </w:rPr>
          <w:t xml:space="preserve"> 4 -</w:t>
        </w:r>
        <w:r>
          <w:rPr>
            <w:sz w:val="28"/>
            <w:szCs w:val="28"/>
          </w:rPr>
          <w:fldChar w:fldCharType="end"/>
        </w:r>
      </w:p>
    </w:sdtContent>
  </w:sdt>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58"/>
  <w:drawingGridVerticalSpacing w:val="579"/>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2709BA"/>
    <w:rsid w:val="000129C8"/>
    <w:rsid w:val="00014D0C"/>
    <w:rsid w:val="000237F1"/>
    <w:rsid w:val="000523F1"/>
    <w:rsid w:val="00055DFA"/>
    <w:rsid w:val="000618A2"/>
    <w:rsid w:val="0006361F"/>
    <w:rsid w:val="00064C9C"/>
    <w:rsid w:val="000660E6"/>
    <w:rsid w:val="00067C77"/>
    <w:rsid w:val="00076919"/>
    <w:rsid w:val="00076C62"/>
    <w:rsid w:val="00087471"/>
    <w:rsid w:val="000A79B1"/>
    <w:rsid w:val="000B1BFD"/>
    <w:rsid w:val="000E34C4"/>
    <w:rsid w:val="000E44A7"/>
    <w:rsid w:val="000F092A"/>
    <w:rsid w:val="000F7155"/>
    <w:rsid w:val="00106806"/>
    <w:rsid w:val="00110984"/>
    <w:rsid w:val="0011276A"/>
    <w:rsid w:val="00121664"/>
    <w:rsid w:val="00124C06"/>
    <w:rsid w:val="00134ED5"/>
    <w:rsid w:val="001357FB"/>
    <w:rsid w:val="00145A74"/>
    <w:rsid w:val="00146CDE"/>
    <w:rsid w:val="001506A9"/>
    <w:rsid w:val="00155681"/>
    <w:rsid w:val="00160B13"/>
    <w:rsid w:val="00162799"/>
    <w:rsid w:val="0016400A"/>
    <w:rsid w:val="001651F6"/>
    <w:rsid w:val="00170C28"/>
    <w:rsid w:val="001743B2"/>
    <w:rsid w:val="00174A10"/>
    <w:rsid w:val="00176E5D"/>
    <w:rsid w:val="0019203E"/>
    <w:rsid w:val="001970B2"/>
    <w:rsid w:val="001A368F"/>
    <w:rsid w:val="001A6873"/>
    <w:rsid w:val="001C07EB"/>
    <w:rsid w:val="001D7D54"/>
    <w:rsid w:val="001F1B97"/>
    <w:rsid w:val="001F24DA"/>
    <w:rsid w:val="001F3ECA"/>
    <w:rsid w:val="001F5610"/>
    <w:rsid w:val="002117A8"/>
    <w:rsid w:val="00212AC3"/>
    <w:rsid w:val="00222356"/>
    <w:rsid w:val="002338A6"/>
    <w:rsid w:val="00234426"/>
    <w:rsid w:val="00236AC4"/>
    <w:rsid w:val="00251096"/>
    <w:rsid w:val="00255893"/>
    <w:rsid w:val="0025712B"/>
    <w:rsid w:val="00266253"/>
    <w:rsid w:val="00267CC3"/>
    <w:rsid w:val="002709BA"/>
    <w:rsid w:val="00270B90"/>
    <w:rsid w:val="00272A4E"/>
    <w:rsid w:val="00290593"/>
    <w:rsid w:val="0029062E"/>
    <w:rsid w:val="00297504"/>
    <w:rsid w:val="002A5B7F"/>
    <w:rsid w:val="002B1D75"/>
    <w:rsid w:val="002B22B4"/>
    <w:rsid w:val="002B2393"/>
    <w:rsid w:val="002D7B0F"/>
    <w:rsid w:val="002E02A1"/>
    <w:rsid w:val="002E4FC1"/>
    <w:rsid w:val="002E6239"/>
    <w:rsid w:val="00304A8E"/>
    <w:rsid w:val="003060EB"/>
    <w:rsid w:val="00313D70"/>
    <w:rsid w:val="0031674D"/>
    <w:rsid w:val="003319C3"/>
    <w:rsid w:val="00340D08"/>
    <w:rsid w:val="003442B6"/>
    <w:rsid w:val="003442CC"/>
    <w:rsid w:val="0034548A"/>
    <w:rsid w:val="00352129"/>
    <w:rsid w:val="003549A4"/>
    <w:rsid w:val="00356800"/>
    <w:rsid w:val="0035796B"/>
    <w:rsid w:val="00360083"/>
    <w:rsid w:val="00380EBF"/>
    <w:rsid w:val="003867D1"/>
    <w:rsid w:val="0039204F"/>
    <w:rsid w:val="003977B8"/>
    <w:rsid w:val="003A31CF"/>
    <w:rsid w:val="003A4E1C"/>
    <w:rsid w:val="003A6CD8"/>
    <w:rsid w:val="003B51C5"/>
    <w:rsid w:val="003B56ED"/>
    <w:rsid w:val="003B7B3A"/>
    <w:rsid w:val="003C450C"/>
    <w:rsid w:val="003D12CD"/>
    <w:rsid w:val="003D5651"/>
    <w:rsid w:val="003E19CB"/>
    <w:rsid w:val="003F3B87"/>
    <w:rsid w:val="004048EF"/>
    <w:rsid w:val="00411ACA"/>
    <w:rsid w:val="004130E7"/>
    <w:rsid w:val="00414452"/>
    <w:rsid w:val="00415B18"/>
    <w:rsid w:val="00424F17"/>
    <w:rsid w:val="00426DF7"/>
    <w:rsid w:val="00434642"/>
    <w:rsid w:val="004348AC"/>
    <w:rsid w:val="00434981"/>
    <w:rsid w:val="00436457"/>
    <w:rsid w:val="004457DE"/>
    <w:rsid w:val="00463215"/>
    <w:rsid w:val="00484064"/>
    <w:rsid w:val="004921AD"/>
    <w:rsid w:val="004952D7"/>
    <w:rsid w:val="00496708"/>
    <w:rsid w:val="004A76AD"/>
    <w:rsid w:val="004B63F6"/>
    <w:rsid w:val="004D2B27"/>
    <w:rsid w:val="004E107A"/>
    <w:rsid w:val="004F3888"/>
    <w:rsid w:val="004F47E6"/>
    <w:rsid w:val="00501363"/>
    <w:rsid w:val="00507C56"/>
    <w:rsid w:val="0051798C"/>
    <w:rsid w:val="0052794D"/>
    <w:rsid w:val="00532325"/>
    <w:rsid w:val="00547FC1"/>
    <w:rsid w:val="00557AC9"/>
    <w:rsid w:val="00560016"/>
    <w:rsid w:val="00561A16"/>
    <w:rsid w:val="00564035"/>
    <w:rsid w:val="00570DDC"/>
    <w:rsid w:val="0057376D"/>
    <w:rsid w:val="005743ED"/>
    <w:rsid w:val="00596E46"/>
    <w:rsid w:val="005A1D0B"/>
    <w:rsid w:val="005B1075"/>
    <w:rsid w:val="005C31D6"/>
    <w:rsid w:val="005D1BE3"/>
    <w:rsid w:val="005D424D"/>
    <w:rsid w:val="005E78DD"/>
    <w:rsid w:val="005E79AA"/>
    <w:rsid w:val="005F148D"/>
    <w:rsid w:val="005F590A"/>
    <w:rsid w:val="006067EB"/>
    <w:rsid w:val="00607455"/>
    <w:rsid w:val="00624B86"/>
    <w:rsid w:val="00652DC7"/>
    <w:rsid w:val="00656791"/>
    <w:rsid w:val="00667DF8"/>
    <w:rsid w:val="006710DD"/>
    <w:rsid w:val="00693568"/>
    <w:rsid w:val="00693D55"/>
    <w:rsid w:val="006A1220"/>
    <w:rsid w:val="006B340D"/>
    <w:rsid w:val="006B3BDF"/>
    <w:rsid w:val="006B4E68"/>
    <w:rsid w:val="006D2D1D"/>
    <w:rsid w:val="006D3C8A"/>
    <w:rsid w:val="006D6E5C"/>
    <w:rsid w:val="006E59B3"/>
    <w:rsid w:val="006F0FE0"/>
    <w:rsid w:val="006F673E"/>
    <w:rsid w:val="00703703"/>
    <w:rsid w:val="00710D0C"/>
    <w:rsid w:val="007118D0"/>
    <w:rsid w:val="00716833"/>
    <w:rsid w:val="007228EF"/>
    <w:rsid w:val="00724134"/>
    <w:rsid w:val="00731020"/>
    <w:rsid w:val="00732CED"/>
    <w:rsid w:val="00737843"/>
    <w:rsid w:val="00756AFF"/>
    <w:rsid w:val="00766ED8"/>
    <w:rsid w:val="00771207"/>
    <w:rsid w:val="00772D10"/>
    <w:rsid w:val="00774205"/>
    <w:rsid w:val="007843E5"/>
    <w:rsid w:val="00794E73"/>
    <w:rsid w:val="007B130D"/>
    <w:rsid w:val="007D0F2F"/>
    <w:rsid w:val="007D1F62"/>
    <w:rsid w:val="007D276A"/>
    <w:rsid w:val="007D514C"/>
    <w:rsid w:val="007D66D9"/>
    <w:rsid w:val="007E6EB5"/>
    <w:rsid w:val="007E7C74"/>
    <w:rsid w:val="00807965"/>
    <w:rsid w:val="0081260E"/>
    <w:rsid w:val="008133C5"/>
    <w:rsid w:val="008138D6"/>
    <w:rsid w:val="00822B83"/>
    <w:rsid w:val="008330E9"/>
    <w:rsid w:val="00835C05"/>
    <w:rsid w:val="00851A3E"/>
    <w:rsid w:val="00854965"/>
    <w:rsid w:val="008637F0"/>
    <w:rsid w:val="008667F0"/>
    <w:rsid w:val="0087040B"/>
    <w:rsid w:val="00871E0B"/>
    <w:rsid w:val="00876B7F"/>
    <w:rsid w:val="00880789"/>
    <w:rsid w:val="00887E3F"/>
    <w:rsid w:val="008A691D"/>
    <w:rsid w:val="008B5FA3"/>
    <w:rsid w:val="008C335C"/>
    <w:rsid w:val="008C7ABB"/>
    <w:rsid w:val="008D5C5B"/>
    <w:rsid w:val="0090242D"/>
    <w:rsid w:val="0090445F"/>
    <w:rsid w:val="00906EA6"/>
    <w:rsid w:val="009133B6"/>
    <w:rsid w:val="009349DC"/>
    <w:rsid w:val="00947529"/>
    <w:rsid w:val="0095379C"/>
    <w:rsid w:val="0096028A"/>
    <w:rsid w:val="009625AE"/>
    <w:rsid w:val="00963C7C"/>
    <w:rsid w:val="00972796"/>
    <w:rsid w:val="009741CE"/>
    <w:rsid w:val="009A7948"/>
    <w:rsid w:val="009B57EF"/>
    <w:rsid w:val="009B64FC"/>
    <w:rsid w:val="009B7F98"/>
    <w:rsid w:val="009C6A36"/>
    <w:rsid w:val="009D13C5"/>
    <w:rsid w:val="009D4C98"/>
    <w:rsid w:val="009D5C89"/>
    <w:rsid w:val="009D6CD5"/>
    <w:rsid w:val="009E1BB7"/>
    <w:rsid w:val="009F3293"/>
    <w:rsid w:val="00A02F44"/>
    <w:rsid w:val="00A030C4"/>
    <w:rsid w:val="00A03736"/>
    <w:rsid w:val="00A03A74"/>
    <w:rsid w:val="00A1630E"/>
    <w:rsid w:val="00A47303"/>
    <w:rsid w:val="00A61875"/>
    <w:rsid w:val="00A676AA"/>
    <w:rsid w:val="00A677C1"/>
    <w:rsid w:val="00A67B93"/>
    <w:rsid w:val="00A748F8"/>
    <w:rsid w:val="00A84617"/>
    <w:rsid w:val="00A85298"/>
    <w:rsid w:val="00A86542"/>
    <w:rsid w:val="00A9461F"/>
    <w:rsid w:val="00A95D84"/>
    <w:rsid w:val="00AA0B14"/>
    <w:rsid w:val="00AA47F5"/>
    <w:rsid w:val="00AA6554"/>
    <w:rsid w:val="00AB0E27"/>
    <w:rsid w:val="00AB6EE6"/>
    <w:rsid w:val="00AC59FD"/>
    <w:rsid w:val="00AC5A1B"/>
    <w:rsid w:val="00AD0DD7"/>
    <w:rsid w:val="00AD4D34"/>
    <w:rsid w:val="00AE0401"/>
    <w:rsid w:val="00AE3C9E"/>
    <w:rsid w:val="00AF327E"/>
    <w:rsid w:val="00B05F44"/>
    <w:rsid w:val="00B13CF8"/>
    <w:rsid w:val="00B20FD7"/>
    <w:rsid w:val="00B21604"/>
    <w:rsid w:val="00B27230"/>
    <w:rsid w:val="00B3059A"/>
    <w:rsid w:val="00B349CE"/>
    <w:rsid w:val="00B73723"/>
    <w:rsid w:val="00B769ED"/>
    <w:rsid w:val="00B869B1"/>
    <w:rsid w:val="00B90BBC"/>
    <w:rsid w:val="00B95931"/>
    <w:rsid w:val="00BA00E0"/>
    <w:rsid w:val="00BA0E41"/>
    <w:rsid w:val="00BA6E75"/>
    <w:rsid w:val="00BB62A8"/>
    <w:rsid w:val="00BC13F9"/>
    <w:rsid w:val="00BC1593"/>
    <w:rsid w:val="00BC392E"/>
    <w:rsid w:val="00BC668A"/>
    <w:rsid w:val="00BD78D1"/>
    <w:rsid w:val="00BE63F5"/>
    <w:rsid w:val="00BF0554"/>
    <w:rsid w:val="00BF0C66"/>
    <w:rsid w:val="00BF4CD8"/>
    <w:rsid w:val="00BF67A3"/>
    <w:rsid w:val="00C0007C"/>
    <w:rsid w:val="00C0397E"/>
    <w:rsid w:val="00C05944"/>
    <w:rsid w:val="00C0797B"/>
    <w:rsid w:val="00C2489D"/>
    <w:rsid w:val="00C433DE"/>
    <w:rsid w:val="00C50F51"/>
    <w:rsid w:val="00C52BB8"/>
    <w:rsid w:val="00C52F69"/>
    <w:rsid w:val="00C6087E"/>
    <w:rsid w:val="00C648FC"/>
    <w:rsid w:val="00C659C4"/>
    <w:rsid w:val="00C661FD"/>
    <w:rsid w:val="00C73831"/>
    <w:rsid w:val="00C833B1"/>
    <w:rsid w:val="00C94529"/>
    <w:rsid w:val="00CA1A6B"/>
    <w:rsid w:val="00CB57BC"/>
    <w:rsid w:val="00CD1BDE"/>
    <w:rsid w:val="00CF3CC1"/>
    <w:rsid w:val="00CF3F94"/>
    <w:rsid w:val="00CF4F56"/>
    <w:rsid w:val="00CF54FF"/>
    <w:rsid w:val="00CF6C18"/>
    <w:rsid w:val="00D00F03"/>
    <w:rsid w:val="00D02039"/>
    <w:rsid w:val="00D02DE3"/>
    <w:rsid w:val="00D03BDB"/>
    <w:rsid w:val="00D057A7"/>
    <w:rsid w:val="00D14DAA"/>
    <w:rsid w:val="00D22B05"/>
    <w:rsid w:val="00D2454B"/>
    <w:rsid w:val="00D272B1"/>
    <w:rsid w:val="00D31A7E"/>
    <w:rsid w:val="00D4115B"/>
    <w:rsid w:val="00D46B7D"/>
    <w:rsid w:val="00D46C68"/>
    <w:rsid w:val="00D47A6F"/>
    <w:rsid w:val="00D47BB3"/>
    <w:rsid w:val="00D52A7C"/>
    <w:rsid w:val="00D53F30"/>
    <w:rsid w:val="00D579C7"/>
    <w:rsid w:val="00D81CCA"/>
    <w:rsid w:val="00D824E0"/>
    <w:rsid w:val="00D85509"/>
    <w:rsid w:val="00D96779"/>
    <w:rsid w:val="00DA38F9"/>
    <w:rsid w:val="00DA559D"/>
    <w:rsid w:val="00DB07BD"/>
    <w:rsid w:val="00DB19A5"/>
    <w:rsid w:val="00DB7272"/>
    <w:rsid w:val="00DC08E2"/>
    <w:rsid w:val="00DC17F6"/>
    <w:rsid w:val="00DC28FC"/>
    <w:rsid w:val="00DC2CF5"/>
    <w:rsid w:val="00DD3D05"/>
    <w:rsid w:val="00DD7698"/>
    <w:rsid w:val="00DE1D21"/>
    <w:rsid w:val="00DE21A7"/>
    <w:rsid w:val="00DF5F98"/>
    <w:rsid w:val="00E131C9"/>
    <w:rsid w:val="00E14FC1"/>
    <w:rsid w:val="00E22430"/>
    <w:rsid w:val="00E2679B"/>
    <w:rsid w:val="00E31D67"/>
    <w:rsid w:val="00E32E90"/>
    <w:rsid w:val="00E428DB"/>
    <w:rsid w:val="00E42ED0"/>
    <w:rsid w:val="00E46B88"/>
    <w:rsid w:val="00E551A7"/>
    <w:rsid w:val="00E55A89"/>
    <w:rsid w:val="00E630E3"/>
    <w:rsid w:val="00E660D2"/>
    <w:rsid w:val="00E8077A"/>
    <w:rsid w:val="00EA1567"/>
    <w:rsid w:val="00EA4852"/>
    <w:rsid w:val="00EA5D92"/>
    <w:rsid w:val="00EB06D9"/>
    <w:rsid w:val="00EB471E"/>
    <w:rsid w:val="00ED03CD"/>
    <w:rsid w:val="00ED26F2"/>
    <w:rsid w:val="00ED5EF7"/>
    <w:rsid w:val="00EE5188"/>
    <w:rsid w:val="00EF017D"/>
    <w:rsid w:val="00F009BA"/>
    <w:rsid w:val="00F05375"/>
    <w:rsid w:val="00F058B6"/>
    <w:rsid w:val="00F07504"/>
    <w:rsid w:val="00F1009D"/>
    <w:rsid w:val="00F11C0D"/>
    <w:rsid w:val="00F15055"/>
    <w:rsid w:val="00F24E0A"/>
    <w:rsid w:val="00F5047B"/>
    <w:rsid w:val="00F50ACC"/>
    <w:rsid w:val="00F51955"/>
    <w:rsid w:val="00F565B3"/>
    <w:rsid w:val="00F60F33"/>
    <w:rsid w:val="00F64ABC"/>
    <w:rsid w:val="00F70095"/>
    <w:rsid w:val="00F70A70"/>
    <w:rsid w:val="00F72753"/>
    <w:rsid w:val="00F8683A"/>
    <w:rsid w:val="00F86F80"/>
    <w:rsid w:val="00F935CA"/>
    <w:rsid w:val="00F955B8"/>
    <w:rsid w:val="00F9582B"/>
    <w:rsid w:val="00F974C6"/>
    <w:rsid w:val="00FA78B0"/>
    <w:rsid w:val="00FB2396"/>
    <w:rsid w:val="00FC4441"/>
    <w:rsid w:val="00FC63A9"/>
    <w:rsid w:val="00FD469E"/>
    <w:rsid w:val="02664097"/>
    <w:rsid w:val="3EE4020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heme="minorBidi"/>
      <w:kern w:val="2"/>
      <w:sz w:val="32"/>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Date"/>
    <w:basedOn w:val="1"/>
    <w:next w:val="1"/>
    <w:link w:val="9"/>
    <w:semiHidden/>
    <w:unhideWhenUsed/>
    <w:qFormat/>
    <w:uiPriority w:val="99"/>
    <w:pPr>
      <w:ind w:left="100" w:leftChars="2500"/>
    </w:p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6"/>
    <w:link w:val="4"/>
    <w:qFormat/>
    <w:uiPriority w:val="99"/>
    <w:rPr>
      <w:sz w:val="18"/>
      <w:szCs w:val="18"/>
    </w:rPr>
  </w:style>
  <w:style w:type="character" w:customStyle="1" w:styleId="8">
    <w:name w:val="页脚 Char"/>
    <w:basedOn w:val="6"/>
    <w:link w:val="3"/>
    <w:qFormat/>
    <w:uiPriority w:val="99"/>
    <w:rPr>
      <w:sz w:val="18"/>
      <w:szCs w:val="18"/>
    </w:rPr>
  </w:style>
  <w:style w:type="character" w:customStyle="1" w:styleId="9">
    <w:name w:val="日期 Char"/>
    <w:basedOn w:val="6"/>
    <w:link w:val="2"/>
    <w:semiHidden/>
    <w:qFormat/>
    <w:uiPriority w:val="99"/>
    <w:rPr>
      <w:rFonts w:ascii="Times New Roman" w:hAnsi="Times New Roman" w:eastAsia="仿宋_GB2312"/>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583705E-7F33-4181-A989-02AD0CFB6F9E}">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5</Pages>
  <Words>316</Words>
  <Characters>1802</Characters>
  <Lines>15</Lines>
  <Paragraphs>4</Paragraphs>
  <TotalTime>556</TotalTime>
  <ScaleCrop>false</ScaleCrop>
  <LinksUpToDate>false</LinksUpToDate>
  <CharactersWithSpaces>2114</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2020-02-08T08:35:00Z</dcterms:created>
  <dc:creator>lenovo</dc:creator>
  <cp:lastModifiedBy>tjrd</cp:lastModifiedBy>
  <cp:lastPrinted>2020-02-02T08:10:00Z</cp:lastPrinted>
  <dcterms:modified xsi:type="dcterms:W3CDTF">2020-02-17T02:54:36Z</dcterms:modified>
  <cp:revision>177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