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000000"/>
          <w:kern w:val="0"/>
          <w:sz w:val="32"/>
          <w:szCs w:val="32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44"/>
          <w:szCs w:val="44"/>
        </w:rPr>
      </w:pPr>
      <w:r>
        <w:rPr>
          <w:rFonts w:hint="eastAsia" w:ascii="宋体" w:hAnsi="宋体" w:eastAsia="宋体" w:cs="宋体"/>
          <w:color w:val="000000"/>
          <w:kern w:val="0"/>
          <w:sz w:val="44"/>
          <w:szCs w:val="44"/>
        </w:rPr>
        <w:t>宁夏回族自治区人民代表大会常务委员会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44"/>
          <w:szCs w:val="44"/>
        </w:rPr>
      </w:pPr>
      <w:r>
        <w:rPr>
          <w:rFonts w:hint="eastAsia" w:ascii="宋体" w:hAnsi="宋体" w:eastAsia="宋体" w:cs="宋体"/>
          <w:color w:val="000000"/>
          <w:kern w:val="0"/>
          <w:sz w:val="44"/>
          <w:szCs w:val="44"/>
        </w:rPr>
        <w:t>关于宁夏回族自治区资源税适用税率等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44"/>
          <w:szCs w:val="44"/>
        </w:rPr>
        <w:t>有关事项的决定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宋体"/>
          <w:color w:val="000000"/>
          <w:kern w:val="0"/>
          <w:sz w:val="32"/>
          <w:szCs w:val="32"/>
        </w:rPr>
      </w:pPr>
      <w:r>
        <w:rPr>
          <w:rFonts w:hint="eastAsia" w:ascii="楷体" w:hAnsi="楷体" w:eastAsia="楷体" w:cs="宋体"/>
          <w:color w:val="000000"/>
          <w:kern w:val="0"/>
          <w:sz w:val="32"/>
          <w:szCs w:val="32"/>
        </w:rPr>
        <w:t>（20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  <w:lang w:val="en-US" w:eastAsia="zh-CN"/>
        </w:rPr>
        <w:t>20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</w:rPr>
        <w:t>年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  <w:lang w:val="en-US" w:eastAsia="zh-CN"/>
        </w:rPr>
        <w:t>7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</w:rPr>
        <w:t>月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  <w:lang w:val="en-US" w:eastAsia="zh-CN"/>
        </w:rPr>
        <w:t>28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</w:rPr>
        <w:t>日宁夏回族自治区第十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  <w:lang w:eastAsia="zh-CN"/>
        </w:rPr>
        <w:t>二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</w:rPr>
        <w:t>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" w:hAnsi="仿宋" w:eastAsia="仿宋" w:cs="宋体"/>
          <w:color w:val="000000"/>
          <w:kern w:val="0"/>
          <w:sz w:val="32"/>
          <w:szCs w:val="32"/>
        </w:rPr>
      </w:pPr>
      <w:r>
        <w:rPr>
          <w:rFonts w:hint="eastAsia" w:ascii="楷体" w:hAnsi="楷体" w:eastAsia="楷体" w:cs="宋体"/>
          <w:color w:val="000000"/>
          <w:kern w:val="0"/>
          <w:sz w:val="32"/>
          <w:szCs w:val="32"/>
        </w:rPr>
        <w:t>　人民代表大会常务委员会第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  <w:lang w:eastAsia="zh-CN"/>
        </w:rPr>
        <w:t>二十一</w:t>
      </w:r>
      <w:r>
        <w:rPr>
          <w:rFonts w:hint="eastAsia" w:ascii="楷体" w:hAnsi="楷体" w:eastAsia="楷体" w:cs="宋体"/>
          <w:color w:val="000000"/>
          <w:kern w:val="0"/>
          <w:sz w:val="32"/>
          <w:szCs w:val="32"/>
        </w:rPr>
        <w:t>次会议通过）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宋体"/>
          <w:color w:val="00000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为促进资源节约集约利用、加强生态环境保护，根据《中华人民共和国资源税法》（以下简称《资源税法》）的授权规定，结合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我区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实际，对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我区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</w:rPr>
        <w:t>资源税适用税率等有关事项决定如下：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一、《资源税法》规定实行幅度税率的，资源税税目具体适用税率按《宁夏回族自治区资源税税目税率表》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val="en-US" w:eastAsia="zh-CN"/>
        </w:rPr>
        <w:t>(附件）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二、《资源税法》规定可以选择实行从价计征或者从量计征的资源税税目中，石灰岩实行从价计征；地热、其他粘土、砂石、矿泉水实行从量计征。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三、有下列情形之一的，纳税人可以申报减免资源税，并将相关材料留存备查：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（一）纳税人开采或者生产应税矿产品过程中，因意外事故或者自然灾害等原因遭受重大损失的，自遭受损失的次月起，连续12个月缴纳的资源税应纳税额减按50%征收，减征税额最多不超过遭受损失的金额。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（二）纳税人开采销售伴生矿，伴生矿与主矿产品销售额分开核算的，伴生矿减征30%资源税。没有分开核算的，伴生矿按主矿产品的税目和适用税率计征资源税。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（三）纳税人开采低品位矿，减征50%资源税。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（四）纳税人开采尾矿，免征资源税。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四、税务机关与自然资源、应急管理等部门应当建立工作配合机制。税务机关可以根据工作需要,要求自然资源、应急管理等部门提供意外事故、自然灾害、伴生矿、低品位矿、尾矿等证明材料以及与减免税相关的其他信息，相关部门应当予以协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本决定自20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val="en-US" w:eastAsia="zh-CN"/>
        </w:rPr>
        <w:t>20</w:t>
      </w: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0"/>
          <w:kern w:val="0"/>
          <w:sz w:val="32"/>
          <w:szCs w:val="32"/>
          <w:lang w:eastAsia="zh-CN"/>
        </w:rPr>
        <w:t>年9月1日起施行。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8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8"/>
          <w:kern w:val="0"/>
          <w:sz w:val="32"/>
          <w:szCs w:val="3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638" w:firstLineChars="190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color w:val="000000"/>
          <w:spacing w:val="8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pacing w:val="8"/>
          <w:kern w:val="0"/>
          <w:sz w:val="32"/>
          <w:szCs w:val="32"/>
          <w:lang w:val="en-US" w:eastAsia="zh-CN"/>
        </w:rPr>
        <w:t>附件：宁夏回族自治区资源税税目税率表</w:t>
      </w:r>
    </w:p>
    <w:p>
      <w:pPr>
        <w:widowControl/>
        <w:spacing w:line="560" w:lineRule="exact"/>
        <w:jc w:val="center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widowControl/>
        <w:spacing w:line="560" w:lineRule="exact"/>
        <w:jc w:val="center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widowControl/>
        <w:spacing w:line="560" w:lineRule="exact"/>
        <w:jc w:val="center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</w:rPr>
        <w:t>宁夏回族自治区人民代表大会常务委员会</w:t>
      </w:r>
    </w:p>
    <w:p>
      <w:pPr>
        <w:widowControl/>
        <w:spacing w:line="560" w:lineRule="exact"/>
        <w:jc w:val="center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  <w:t xml:space="preserve">           2020年7月28 日</w:t>
      </w:r>
    </w:p>
    <w:p>
      <w:pPr>
        <w:widowControl/>
        <w:spacing w:line="560" w:lineRule="exact"/>
        <w:jc w:val="center"/>
        <w:rPr>
          <w:rFonts w:hint="eastAsia" w:ascii="仿宋_GB2312" w:hAnsi="仿宋_GB2312" w:eastAsia="仿宋_GB2312" w:cs="仿宋_GB2312"/>
          <w:color w:val="000000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华文楷体" w:eastAsia="仿宋_GB2312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华文楷体" w:eastAsia="仿宋_GB2312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宋体" w:eastAsia="黑体" w:cs="黑体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宋体" w:eastAsia="黑体" w:cs="黑体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/>
        </w:rPr>
      </w:pPr>
      <w:r>
        <w:rPr>
          <w:rFonts w:hint="eastAsia" w:ascii="黑体" w:hAnsi="宋体" w:eastAsia="黑体" w:cs="黑体"/>
          <w:b w:val="0"/>
          <w:bCs w:val="0"/>
          <w:color w:val="000000"/>
          <w:kern w:val="0"/>
          <w:sz w:val="32"/>
          <w:szCs w:val="32"/>
          <w:shd w:val="clear" w:color="auto" w:fill="FFFFFF"/>
          <w:lang w:val="en-US" w:eastAsia="zh-CN" w:bidi="ar"/>
        </w:rPr>
        <w:t>附件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 宁夏回族自治区资源税税目税率表</w:t>
      </w: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110"/>
        <w:gridCol w:w="1350"/>
        <w:gridCol w:w="2787"/>
        <w:gridCol w:w="717"/>
        <w:gridCol w:w="666"/>
        <w:gridCol w:w="529"/>
        <w:gridCol w:w="1127"/>
        <w:gridCol w:w="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tblHeader/>
          <w:jc w:val="center"/>
        </w:trPr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524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税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</w:t>
            </w: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目</w:t>
            </w: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征税对象</w:t>
            </w:r>
          </w:p>
        </w:tc>
        <w:tc>
          <w:tcPr>
            <w:tcW w:w="16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税率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1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能源矿产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煤</w:t>
            </w:r>
          </w:p>
        </w:tc>
        <w:tc>
          <w:tcPr>
            <w:tcW w:w="27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太西煤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仿宋_GB2312" w:cs="Times New Roman"/>
                <w:b w:val="0"/>
                <w:bCs w:val="0"/>
                <w:color w:val="000000"/>
                <w:kern w:val="0"/>
                <w:sz w:val="2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color w:val="000000"/>
                <w:kern w:val="0"/>
                <w:sz w:val="20"/>
                <w:szCs w:val="21"/>
                <w:lang w:val="en-US" w:eastAsia="zh-CN" w:bidi="ar"/>
              </w:rPr>
              <w:t>其他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6.5%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3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煤成（层）气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6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3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地热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10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元/立方米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1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金属矿产</w:t>
            </w:r>
          </w:p>
        </w:tc>
        <w:tc>
          <w:tcPr>
            <w:tcW w:w="13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黑色金属</w:t>
            </w: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铁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4.5%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有色金属</w:t>
            </w: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铜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铅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锌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镁（冶镁用白云岩）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7%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钴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金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银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11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仿宋_GB2312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非金属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矿产</w:t>
            </w:r>
          </w:p>
        </w:tc>
        <w:tc>
          <w:tcPr>
            <w:tcW w:w="13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矿物类</w:t>
            </w: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FF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石灰岩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FF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磷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硫铁矿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天然石英砂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芒硝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膨润土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陶瓷土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8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03" w:hRule="atLeast"/>
          <w:jc w:val="center"/>
        </w:trPr>
        <w:tc>
          <w:tcPr>
            <w:tcW w:w="6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-59" w:rightChars="-28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11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非金属</w:t>
            </w:r>
            <w:r>
              <w:rPr>
                <w:rFonts w:hint="default" w:ascii="Times New Roman" w:hAnsi="Times New Roman" w:eastAsia="仿宋_GB2312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矿产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矿物类</w:t>
            </w:r>
          </w:p>
        </w:tc>
        <w:tc>
          <w:tcPr>
            <w:tcW w:w="27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耐火粘土</w:t>
            </w: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03" w:hRule="atLeast"/>
          <w:jc w:val="center"/>
        </w:trPr>
        <w:tc>
          <w:tcPr>
            <w:tcW w:w="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60" w:hRule="atLeast"/>
          <w:jc w:val="center"/>
        </w:trPr>
        <w:tc>
          <w:tcPr>
            <w:tcW w:w="6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石膏</w:t>
            </w: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8.5%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60" w:hRule="atLeast"/>
          <w:jc w:val="center"/>
        </w:trPr>
        <w:tc>
          <w:tcPr>
            <w:tcW w:w="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840" w:hRule="atLeast"/>
          <w:jc w:val="center"/>
        </w:trPr>
        <w:tc>
          <w:tcPr>
            <w:tcW w:w="6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其他粘土（铸型用粘土、砖瓦用粘土、陶粒用粘土、水泥配料用粘土、水泥配料用红土、水泥配料用黄土、水泥配料用泥岩、保温材料用粘土）</w:t>
            </w: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元/立方米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924" w:hRule="atLeast"/>
          <w:jc w:val="center"/>
        </w:trPr>
        <w:tc>
          <w:tcPr>
            <w:tcW w:w="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岩石类</w:t>
            </w: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大理岩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23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白云岩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24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石英岩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6.5%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25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砂岩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26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辉绿岩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27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板岩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28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页岩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29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砂石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元/吨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30</w:t>
            </w: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宝玉石类</w:t>
            </w:r>
          </w:p>
        </w:tc>
        <w:tc>
          <w:tcPr>
            <w:tcW w:w="278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玉石（贺兰石）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340" w:hRule="atLeast"/>
          <w:jc w:val="center"/>
        </w:trPr>
        <w:tc>
          <w:tcPr>
            <w:tcW w:w="67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5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78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8%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705" w:hRule="atLeast"/>
          <w:jc w:val="center"/>
        </w:trPr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31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水气矿产</w:t>
            </w:r>
          </w:p>
        </w:tc>
        <w:tc>
          <w:tcPr>
            <w:tcW w:w="4137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矿泉水</w:t>
            </w:r>
          </w:p>
        </w:tc>
        <w:tc>
          <w:tcPr>
            <w:tcW w:w="13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原矿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元/立方米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288" w:hRule="atLeast"/>
          <w:jc w:val="center"/>
        </w:trPr>
        <w:tc>
          <w:tcPr>
            <w:tcW w:w="67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32</w:t>
            </w:r>
          </w:p>
        </w:tc>
        <w:tc>
          <w:tcPr>
            <w:tcW w:w="11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盐</w:t>
            </w:r>
          </w:p>
        </w:tc>
        <w:tc>
          <w:tcPr>
            <w:tcW w:w="4137" w:type="dxa"/>
            <w:gridSpan w:val="2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Times New Roman" w:hAnsi="Times New Roman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钠盐</w:t>
            </w:r>
          </w:p>
        </w:tc>
        <w:tc>
          <w:tcPr>
            <w:tcW w:w="717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选矿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液体形态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6" w:type="dxa"/>
          <w:trHeight w:val="288" w:hRule="atLeast"/>
          <w:jc w:val="center"/>
        </w:trPr>
        <w:tc>
          <w:tcPr>
            <w:tcW w:w="67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4137" w:type="dxa"/>
            <w:gridSpan w:val="2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17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固体形态</w:t>
            </w:r>
          </w:p>
        </w:tc>
        <w:tc>
          <w:tcPr>
            <w:tcW w:w="1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eastAsia="仿宋_GB2312"/>
                <w:b w:val="0"/>
                <w:bCs w:val="0"/>
                <w:color w:val="000000"/>
                <w:kern w:val="0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3.5%</w:t>
            </w:r>
          </w:p>
        </w:tc>
      </w:tr>
    </w:tbl>
    <w:p>
      <w:pPr>
        <w:pStyle w:val="2"/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rPr>
          <w:rFonts w:hint="eastAsia" w:ascii="方正小标宋简体" w:hAnsi="方正小标宋简体" w:eastAsia="方正小标宋简体" w:cs="方正小标宋简体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pStyle w:val="2"/>
        <w:rPr>
          <w:rFonts w:hint="eastAsia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华文楷体" w:eastAsia="仿宋_GB2312" w:cs="宋体"/>
          <w:color w:val="000000"/>
          <w:kern w:val="0"/>
          <w:sz w:val="32"/>
          <w:szCs w:val="32"/>
        </w:rPr>
      </w:pPr>
      <w:bookmarkStart w:id="0" w:name="_GoBack"/>
      <w:bookmarkEnd w:id="0"/>
    </w:p>
    <w:sectPr>
      <w:headerReference r:id="rId3" w:type="default"/>
      <w:footerReference r:id="rId4" w:type="default"/>
      <w:type w:val="continuous"/>
      <w:pgSz w:w="11906" w:h="16838"/>
      <w:pgMar w:top="1984" w:right="1587" w:bottom="1417" w:left="1587" w:header="709" w:footer="1134" w:gutter="0"/>
      <w:pgNumType w:fmt="numberInDash"/>
      <w:cols w:space="72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t>- 2 -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t>- 2 -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10"/>
  <w:displayHorizontalDrawingGridEvery w:val="1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2199"/>
    <w:rsid w:val="0AA37D0D"/>
    <w:rsid w:val="0DDB1793"/>
    <w:rsid w:val="0EB432E0"/>
    <w:rsid w:val="12557540"/>
    <w:rsid w:val="1312187F"/>
    <w:rsid w:val="1BA51B6B"/>
    <w:rsid w:val="1E3A62D9"/>
    <w:rsid w:val="2BB01D61"/>
    <w:rsid w:val="33314DF2"/>
    <w:rsid w:val="33DA04FA"/>
    <w:rsid w:val="35461B4B"/>
    <w:rsid w:val="39173394"/>
    <w:rsid w:val="3FF80873"/>
    <w:rsid w:val="40306F9E"/>
    <w:rsid w:val="429476E0"/>
    <w:rsid w:val="43591FB2"/>
    <w:rsid w:val="4DD74338"/>
    <w:rsid w:val="5376045D"/>
    <w:rsid w:val="55042FB1"/>
    <w:rsid w:val="56377425"/>
    <w:rsid w:val="58AE2689"/>
    <w:rsid w:val="5DFC4AE6"/>
    <w:rsid w:val="61501BD5"/>
    <w:rsid w:val="61E563FD"/>
    <w:rsid w:val="62E45D0E"/>
    <w:rsid w:val="69FE405C"/>
    <w:rsid w:val="69FE60F5"/>
    <w:rsid w:val="6CBF0683"/>
    <w:rsid w:val="6DA178AB"/>
    <w:rsid w:val="6DDB6A1D"/>
    <w:rsid w:val="6E367198"/>
    <w:rsid w:val="74010019"/>
    <w:rsid w:val="799A0E50"/>
    <w:rsid w:val="7FB00F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spacing w:line="58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Sky123.Org</Company>
  <Pages>1</Pages>
  <Words>823</Words>
  <Characters>4694</Characters>
  <Lines>39</Lines>
  <Paragraphs>11</Paragraphs>
  <TotalTime>21</TotalTime>
  <ScaleCrop>false</ScaleCrop>
  <LinksUpToDate>false</LinksUpToDate>
  <CharactersWithSpaces>5506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2018-05-21T01:18:00Z</dcterms:created>
  <dc:creator>任高民</dc:creator>
  <cp:lastModifiedBy>婷婷</cp:lastModifiedBy>
  <cp:lastPrinted>2020-08-12T02:30:00Z</cp:lastPrinted>
  <dcterms:modified xsi:type="dcterms:W3CDTF">2020-08-21T08:11:27Z</dcterms:modified>
  <dc:title>宁夏回族自治区湿地保护条例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