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themeColor="text1"/>
          <w:kern w:val="0"/>
          <w:sz w:val="32"/>
          <w:szCs w:val="32"/>
          <w:lang w:val="zh-CN"/>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themeColor="text1"/>
          <w:kern w:val="0"/>
          <w:sz w:val="32"/>
          <w:szCs w:val="32"/>
          <w:lang w:val="zh-CN"/>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themeColor="text1"/>
          <w:kern w:val="0"/>
          <w:sz w:val="44"/>
          <w:szCs w:val="44"/>
          <w:lang w:val="zh-CN"/>
          <w14:textFill>
            <w14:solidFill>
              <w14:schemeClr w14:val="tx1"/>
            </w14:solidFill>
          </w14:textFill>
        </w:rPr>
      </w:pPr>
      <w:r>
        <w:rPr>
          <w:rFonts w:hint="eastAsia" w:ascii="宋体" w:hAnsi="宋体" w:eastAsia="宋体" w:cs="宋体"/>
          <w:b w:val="0"/>
          <w:bCs w:val="0"/>
          <w:color w:val="000000" w:themeColor="text1"/>
          <w:kern w:val="0"/>
          <w:sz w:val="44"/>
          <w:szCs w:val="44"/>
          <w:lang w:val="zh-CN"/>
          <w14:textFill>
            <w14:solidFill>
              <w14:schemeClr w14:val="tx1"/>
            </w14:solidFill>
          </w14:textFill>
        </w:rPr>
        <w:t>宁夏回族自治区畜禽屠宰管理条例</w:t>
      </w:r>
    </w:p>
    <w:p>
      <w:pPr>
        <w:keepNext w:val="0"/>
        <w:keepLines w:val="0"/>
        <w:pageBreakBefore w:val="0"/>
        <w:widowControl w:val="0"/>
        <w:kinsoku/>
        <w:wordWrap/>
        <w:overflowPunct/>
        <w:topLinePunct w:val="0"/>
        <w:autoSpaceDE w:val="0"/>
        <w:autoSpaceDN w:val="0"/>
        <w:bidi w:val="0"/>
        <w:adjustRightInd/>
        <w:snapToGrid w:val="0"/>
        <w:spacing w:line="240" w:lineRule="auto"/>
        <w:ind w:left="0" w:leftChars="0" w:right="0" w:rightChars="0" w:firstLine="0" w:firstLineChars="0"/>
        <w:jc w:val="center"/>
        <w:textAlignment w:val="auto"/>
        <w:outlineLvl w:val="9"/>
        <w:rPr>
          <w:rFonts w:hint="eastAsia" w:ascii="楷体" w:hAnsi="楷体" w:eastAsia="楷体" w:cs="楷体"/>
          <w:b w:val="0"/>
          <w:bCs/>
          <w:color w:val="000000" w:themeColor="text1"/>
          <w:kern w:val="0"/>
          <w:sz w:val="44"/>
          <w:szCs w:val="44"/>
          <w:lang w:val="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center"/>
        <w:textAlignment w:val="auto"/>
        <w:outlineLvl w:val="9"/>
        <w:rPr>
          <w:rFonts w:hint="eastAsia"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lang w:val="en-US" w:eastAsia="zh-CN"/>
          <w14:textFill>
            <w14:solidFill>
              <w14:schemeClr w14:val="tx1"/>
            </w14:solidFill>
          </w14:textFill>
        </w:rPr>
        <w:t>（</w:t>
      </w:r>
      <w:r>
        <w:rPr>
          <w:rFonts w:hint="eastAsia" w:ascii="楷体" w:hAnsi="楷体" w:eastAsia="楷体" w:cs="楷体"/>
          <w:color w:val="000000" w:themeColor="text1"/>
          <w:sz w:val="32"/>
          <w:szCs w:val="32"/>
          <w14:textFill>
            <w14:solidFill>
              <w14:schemeClr w14:val="tx1"/>
            </w14:solidFill>
          </w14:textFill>
        </w:rPr>
        <w:t>201</w:t>
      </w:r>
      <w:r>
        <w:rPr>
          <w:rFonts w:hint="eastAsia" w:ascii="楷体" w:hAnsi="楷体" w:eastAsia="楷体" w:cs="楷体"/>
          <w:color w:val="000000" w:themeColor="text1"/>
          <w:sz w:val="32"/>
          <w:szCs w:val="32"/>
          <w:lang w:val="en-US" w:eastAsia="zh-CN"/>
          <w14:textFill>
            <w14:solidFill>
              <w14:schemeClr w14:val="tx1"/>
            </w14:solidFill>
          </w14:textFill>
        </w:rPr>
        <w:t>7</w:t>
      </w:r>
      <w:r>
        <w:rPr>
          <w:rFonts w:hint="eastAsia" w:ascii="楷体" w:hAnsi="楷体" w:eastAsia="楷体" w:cs="楷体"/>
          <w:color w:val="000000" w:themeColor="text1"/>
          <w:sz w:val="32"/>
          <w:szCs w:val="32"/>
          <w14:textFill>
            <w14:solidFill>
              <w14:schemeClr w14:val="tx1"/>
            </w14:solidFill>
          </w14:textFill>
        </w:rPr>
        <w:t>年</w:t>
      </w:r>
      <w:r>
        <w:rPr>
          <w:rFonts w:hint="eastAsia" w:ascii="楷体" w:hAnsi="楷体" w:eastAsia="楷体" w:cs="楷体"/>
          <w:color w:val="000000" w:themeColor="text1"/>
          <w:sz w:val="32"/>
          <w:szCs w:val="32"/>
          <w:lang w:val="en-US" w:eastAsia="zh-CN"/>
          <w14:textFill>
            <w14:solidFill>
              <w14:schemeClr w14:val="tx1"/>
            </w14:solidFill>
          </w14:textFill>
        </w:rPr>
        <w:t>11</w:t>
      </w:r>
      <w:r>
        <w:rPr>
          <w:rFonts w:hint="eastAsia" w:ascii="楷体" w:hAnsi="楷体" w:eastAsia="楷体" w:cs="楷体"/>
          <w:color w:val="000000" w:themeColor="text1"/>
          <w:sz w:val="32"/>
          <w:szCs w:val="32"/>
          <w14:textFill>
            <w14:solidFill>
              <w14:schemeClr w14:val="tx1"/>
            </w14:solidFill>
          </w14:textFill>
        </w:rPr>
        <w:t>月</w:t>
      </w:r>
      <w:r>
        <w:rPr>
          <w:rFonts w:hint="eastAsia" w:ascii="楷体" w:hAnsi="楷体" w:eastAsia="楷体" w:cs="楷体"/>
          <w:color w:val="000000" w:themeColor="text1"/>
          <w:sz w:val="32"/>
          <w:szCs w:val="32"/>
          <w:lang w:val="en-US" w:eastAsia="zh-CN"/>
          <w14:textFill>
            <w14:solidFill>
              <w14:schemeClr w14:val="tx1"/>
            </w14:solidFill>
          </w14:textFill>
        </w:rPr>
        <w:t>30</w:t>
      </w:r>
      <w:r>
        <w:rPr>
          <w:rFonts w:hint="eastAsia" w:ascii="楷体" w:hAnsi="楷体" w:eastAsia="楷体" w:cs="楷体"/>
          <w:color w:val="000000" w:themeColor="text1"/>
          <w:sz w:val="32"/>
          <w:szCs w:val="32"/>
          <w14:textFill>
            <w14:solidFill>
              <w14:schemeClr w14:val="tx1"/>
            </w14:solidFill>
          </w14:textFill>
        </w:rPr>
        <w:t>日宁夏回族自治区第十一届</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center"/>
        <w:textAlignment w:val="auto"/>
        <w:outlineLvl w:val="9"/>
        <w:rPr>
          <w:rFonts w:hint="eastAsia" w:ascii="楷体" w:hAnsi="楷体" w:eastAsia="楷体" w:cs="楷体"/>
          <w:color w:val="000000" w:themeColor="text1"/>
          <w:sz w:val="32"/>
          <w:szCs w:val="32"/>
          <w:lang w:eastAsia="zh-CN"/>
          <w14:textFill>
            <w14:solidFill>
              <w14:schemeClr w14:val="tx1"/>
            </w14:solidFill>
          </w14:textFill>
        </w:rPr>
      </w:pPr>
      <w:r>
        <w:rPr>
          <w:rFonts w:hint="eastAsia" w:ascii="楷体" w:hAnsi="楷体" w:eastAsia="楷体" w:cs="楷体"/>
          <w:color w:val="000000" w:themeColor="text1"/>
          <w:sz w:val="32"/>
          <w:szCs w:val="32"/>
          <w:lang w:val="en-US" w:eastAsia="zh-CN"/>
          <w14:textFill>
            <w14:solidFill>
              <w14:schemeClr w14:val="tx1"/>
            </w14:solidFill>
          </w14:textFill>
        </w:rPr>
        <w:t xml:space="preserve">  </w:t>
      </w:r>
      <w:r>
        <w:rPr>
          <w:rFonts w:hint="eastAsia" w:ascii="楷体" w:hAnsi="楷体" w:eastAsia="楷体" w:cs="楷体"/>
          <w:color w:val="000000" w:themeColor="text1"/>
          <w:sz w:val="32"/>
          <w:szCs w:val="32"/>
          <w14:textFill>
            <w14:solidFill>
              <w14:schemeClr w14:val="tx1"/>
            </w14:solidFill>
          </w14:textFill>
        </w:rPr>
        <w:t>人民代表大会常务委员会第</w:t>
      </w:r>
      <w:r>
        <w:rPr>
          <w:rFonts w:hint="eastAsia" w:ascii="楷体" w:hAnsi="楷体" w:eastAsia="楷体" w:cs="楷体"/>
          <w:color w:val="000000" w:themeColor="text1"/>
          <w:sz w:val="32"/>
          <w:szCs w:val="32"/>
          <w:lang w:val="en-US" w:eastAsia="zh-CN"/>
          <w14:textFill>
            <w14:solidFill>
              <w14:schemeClr w14:val="tx1"/>
            </w14:solidFill>
          </w14:textFill>
        </w:rPr>
        <w:t>三十四</w:t>
      </w:r>
      <w:r>
        <w:rPr>
          <w:rFonts w:hint="eastAsia" w:ascii="楷体" w:hAnsi="楷体" w:eastAsia="楷体" w:cs="楷体"/>
          <w:color w:val="000000" w:themeColor="text1"/>
          <w:sz w:val="32"/>
          <w:szCs w:val="32"/>
          <w14:textFill>
            <w14:solidFill>
              <w14:schemeClr w14:val="tx1"/>
            </w14:solidFill>
          </w14:textFill>
        </w:rPr>
        <w:t>次会议</w:t>
      </w:r>
      <w:r>
        <w:rPr>
          <w:rFonts w:hint="eastAsia" w:ascii="楷体" w:hAnsi="楷体" w:eastAsia="楷体" w:cs="楷体"/>
          <w:color w:val="000000" w:themeColor="text1"/>
          <w:sz w:val="32"/>
          <w:szCs w:val="32"/>
          <w:lang w:eastAsia="zh-CN"/>
          <w14:textFill>
            <w14:solidFill>
              <w14:schemeClr w14:val="tx1"/>
            </w14:solidFill>
          </w14:textFill>
        </w:rPr>
        <w:t>通过）</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center"/>
        <w:textAlignment w:val="auto"/>
        <w:outlineLvl w:val="9"/>
        <w:rPr>
          <w:rFonts w:hint="eastAsia" w:ascii="楷体_GB2312" w:eastAsia="楷体_GB2312"/>
          <w:color w:val="000000" w:themeColor="text1"/>
          <w:sz w:val="30"/>
          <w:szCs w:val="30"/>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center"/>
        <w:textAlignment w:val="auto"/>
        <w:outlineLvl w:val="9"/>
        <w:rPr>
          <w:rFonts w:hint="eastAsia" w:ascii="楷体_GB2312" w:eastAsia="楷体_GB2312"/>
          <w:color w:val="000000" w:themeColor="text1"/>
          <w:sz w:val="32"/>
          <w:szCs w:val="32"/>
          <w:lang w:eastAsia="zh-CN"/>
          <w14:textFill>
            <w14:solidFill>
              <w14:schemeClr w14:val="tx1"/>
            </w14:solidFill>
          </w14:textFill>
        </w:rPr>
      </w:pPr>
      <w:r>
        <w:rPr>
          <w:rFonts w:hint="eastAsia" w:ascii="楷体_GB2312" w:eastAsia="楷体_GB2312"/>
          <w:color w:val="000000" w:themeColor="text1"/>
          <w:sz w:val="32"/>
          <w:szCs w:val="32"/>
          <w:lang w:eastAsia="zh-CN"/>
          <w14:textFill>
            <w14:solidFill>
              <w14:schemeClr w14:val="tx1"/>
            </w14:solidFill>
          </w14:textFill>
        </w:rPr>
        <w:t>目</w:t>
      </w:r>
      <w:r>
        <w:rPr>
          <w:rFonts w:hint="eastAsia" w:ascii="楷体_GB2312" w:eastAsia="楷体_GB2312"/>
          <w:color w:val="000000" w:themeColor="text1"/>
          <w:sz w:val="32"/>
          <w:szCs w:val="32"/>
          <w:lang w:val="en-US" w:eastAsia="zh-CN"/>
          <w14:textFill>
            <w14:solidFill>
              <w14:schemeClr w14:val="tx1"/>
            </w14:solidFill>
          </w14:textFill>
        </w:rPr>
        <w:t xml:space="preserve">    </w:t>
      </w:r>
      <w:r>
        <w:rPr>
          <w:rFonts w:hint="eastAsia" w:ascii="楷体_GB2312" w:eastAsia="楷体_GB2312"/>
          <w:color w:val="000000" w:themeColor="text1"/>
          <w:sz w:val="32"/>
          <w:szCs w:val="32"/>
          <w:lang w:eastAsia="zh-CN"/>
          <w14:textFill>
            <w14:solidFill>
              <w14:schemeClr w14:val="tx1"/>
            </w14:solidFill>
          </w14:textFill>
        </w:rPr>
        <w:t>录</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center"/>
        <w:textAlignment w:val="auto"/>
        <w:outlineLvl w:val="9"/>
        <w:rPr>
          <w:rFonts w:hint="eastAsia" w:ascii="楷体_GB2312" w:eastAsia="楷体_GB2312"/>
          <w:color w:val="000000" w:themeColor="text1"/>
          <w:sz w:val="32"/>
          <w:szCs w:val="32"/>
          <w:lang w:eastAsia="zh-CN"/>
          <w14:textFill>
            <w14:solidFill>
              <w14:schemeClr w14:val="tx1"/>
            </w14:solidFill>
          </w14:textFill>
        </w:rPr>
      </w:pPr>
    </w:p>
    <w:p>
      <w:pPr>
        <w:keepNext w:val="0"/>
        <w:keepLines w:val="0"/>
        <w:pageBreakBefore w:val="0"/>
        <w:widowControl w:val="0"/>
        <w:numPr>
          <w:ilvl w:val="0"/>
          <w:numId w:val="1"/>
        </w:numPr>
        <w:kinsoku/>
        <w:wordWrap/>
        <w:overflowPunct/>
        <w:topLinePunct w:val="0"/>
        <w:autoSpaceDE/>
        <w:autoSpaceDN/>
        <w:bidi w:val="0"/>
        <w:adjustRightInd/>
        <w:snapToGrid w:val="0"/>
        <w:spacing w:line="520" w:lineRule="exact"/>
        <w:ind w:left="0" w:leftChars="0" w:right="0" w:rightChars="0" w:firstLine="639" w:firstLineChars="213"/>
        <w:jc w:val="both"/>
        <w:textAlignment w:val="auto"/>
        <w:outlineLvl w:val="9"/>
        <w:rPr>
          <w:rFonts w:hint="eastAsia" w:ascii="楷体_GB2312" w:eastAsia="楷体_GB2312"/>
          <w:color w:val="000000" w:themeColor="text1"/>
          <w:sz w:val="32"/>
          <w:szCs w:val="32"/>
          <w:lang w:val="en-US" w:eastAsia="zh-CN"/>
          <w14:textFill>
            <w14:solidFill>
              <w14:schemeClr w14:val="tx1"/>
            </w14:solidFill>
          </w14:textFill>
        </w:rPr>
      </w:pPr>
      <w:r>
        <w:rPr>
          <w:rFonts w:hint="eastAsia" w:ascii="楷体_GB2312" w:eastAsia="楷体_GB2312"/>
          <w:color w:val="000000" w:themeColor="text1"/>
          <w:sz w:val="32"/>
          <w:szCs w:val="32"/>
          <w:lang w:val="en-US" w:eastAsia="zh-CN"/>
          <w14:textFill>
            <w14:solidFill>
              <w14:schemeClr w14:val="tx1"/>
            </w14:solidFill>
          </w14:textFill>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val="0"/>
        <w:spacing w:line="520" w:lineRule="exact"/>
        <w:ind w:left="0" w:leftChars="0" w:right="0" w:rightChars="0" w:firstLine="639" w:firstLineChars="213"/>
        <w:jc w:val="both"/>
        <w:textAlignment w:val="auto"/>
        <w:outlineLvl w:val="9"/>
        <w:rPr>
          <w:rFonts w:hint="eastAsia" w:ascii="楷体_GB2312" w:eastAsia="楷体_GB2312"/>
          <w:color w:val="000000" w:themeColor="text1"/>
          <w:sz w:val="32"/>
          <w:szCs w:val="32"/>
          <w:lang w:val="en-US" w:eastAsia="zh-CN"/>
          <w14:textFill>
            <w14:solidFill>
              <w14:schemeClr w14:val="tx1"/>
            </w14:solidFill>
          </w14:textFill>
        </w:rPr>
      </w:pPr>
      <w:r>
        <w:rPr>
          <w:rFonts w:hint="eastAsia" w:ascii="楷体_GB2312" w:eastAsia="楷体_GB2312"/>
          <w:color w:val="000000" w:themeColor="text1"/>
          <w:sz w:val="32"/>
          <w:szCs w:val="32"/>
          <w:lang w:val="en-US" w:eastAsia="zh-CN"/>
          <w14:textFill>
            <w14:solidFill>
              <w14:schemeClr w14:val="tx1"/>
            </w14:solidFill>
          </w14:textFill>
        </w:rPr>
        <w:t xml:space="preserve"> 规划与设立</w:t>
      </w:r>
    </w:p>
    <w:p>
      <w:pPr>
        <w:keepNext w:val="0"/>
        <w:keepLines w:val="0"/>
        <w:pageBreakBefore w:val="0"/>
        <w:widowControl w:val="0"/>
        <w:numPr>
          <w:ilvl w:val="0"/>
          <w:numId w:val="1"/>
        </w:numPr>
        <w:kinsoku/>
        <w:wordWrap/>
        <w:overflowPunct/>
        <w:topLinePunct w:val="0"/>
        <w:autoSpaceDE/>
        <w:autoSpaceDN/>
        <w:bidi w:val="0"/>
        <w:adjustRightInd/>
        <w:snapToGrid w:val="0"/>
        <w:spacing w:line="520" w:lineRule="exact"/>
        <w:ind w:left="0" w:leftChars="0" w:right="0" w:rightChars="0" w:firstLine="639" w:firstLineChars="213"/>
        <w:jc w:val="both"/>
        <w:textAlignment w:val="auto"/>
        <w:outlineLvl w:val="9"/>
        <w:rPr>
          <w:rFonts w:hint="eastAsia" w:ascii="楷体_GB2312" w:eastAsia="楷体_GB2312"/>
          <w:color w:val="000000" w:themeColor="text1"/>
          <w:sz w:val="32"/>
          <w:szCs w:val="32"/>
          <w:lang w:val="en-US" w:eastAsia="zh-CN"/>
          <w14:textFill>
            <w14:solidFill>
              <w14:schemeClr w14:val="tx1"/>
            </w14:solidFill>
          </w14:textFill>
        </w:rPr>
      </w:pPr>
      <w:r>
        <w:rPr>
          <w:rFonts w:hint="eastAsia" w:ascii="楷体_GB2312" w:eastAsia="楷体_GB2312"/>
          <w:color w:val="000000" w:themeColor="text1"/>
          <w:sz w:val="32"/>
          <w:szCs w:val="32"/>
          <w:lang w:val="en-US" w:eastAsia="zh-CN"/>
          <w14:textFill>
            <w14:solidFill>
              <w14:schemeClr w14:val="tx1"/>
            </w14:solidFill>
          </w14:textFill>
        </w:rPr>
        <w:t xml:space="preserve"> 屠宰与检疫检验</w:t>
      </w:r>
    </w:p>
    <w:p>
      <w:pPr>
        <w:keepNext w:val="0"/>
        <w:keepLines w:val="0"/>
        <w:pageBreakBefore w:val="0"/>
        <w:widowControl w:val="0"/>
        <w:numPr>
          <w:ilvl w:val="0"/>
          <w:numId w:val="1"/>
        </w:numPr>
        <w:kinsoku/>
        <w:wordWrap/>
        <w:overflowPunct/>
        <w:topLinePunct w:val="0"/>
        <w:autoSpaceDE/>
        <w:autoSpaceDN/>
        <w:bidi w:val="0"/>
        <w:adjustRightInd/>
        <w:snapToGrid w:val="0"/>
        <w:spacing w:line="520" w:lineRule="exact"/>
        <w:ind w:left="0" w:leftChars="0" w:right="0" w:rightChars="0" w:firstLine="639" w:firstLineChars="213"/>
        <w:jc w:val="both"/>
        <w:textAlignment w:val="auto"/>
        <w:outlineLvl w:val="9"/>
        <w:rPr>
          <w:rFonts w:hint="eastAsia" w:ascii="楷体_GB2312" w:eastAsia="楷体_GB2312"/>
          <w:color w:val="000000" w:themeColor="text1"/>
          <w:sz w:val="32"/>
          <w:szCs w:val="32"/>
          <w:lang w:val="en-US" w:eastAsia="zh-CN"/>
          <w14:textFill>
            <w14:solidFill>
              <w14:schemeClr w14:val="tx1"/>
            </w14:solidFill>
          </w14:textFill>
        </w:rPr>
      </w:pPr>
      <w:r>
        <w:rPr>
          <w:rFonts w:hint="eastAsia" w:ascii="楷体_GB2312" w:eastAsia="楷体_GB2312"/>
          <w:color w:val="000000" w:themeColor="text1"/>
          <w:sz w:val="32"/>
          <w:szCs w:val="32"/>
          <w:lang w:val="en-US" w:eastAsia="zh-CN"/>
          <w14:textFill>
            <w14:solidFill>
              <w14:schemeClr w14:val="tx1"/>
            </w14:solidFill>
          </w14:textFill>
        </w:rPr>
        <w:t xml:space="preserve"> 监督管理</w:t>
      </w:r>
    </w:p>
    <w:p>
      <w:pPr>
        <w:keepNext w:val="0"/>
        <w:keepLines w:val="0"/>
        <w:pageBreakBefore w:val="0"/>
        <w:widowControl w:val="0"/>
        <w:numPr>
          <w:ilvl w:val="0"/>
          <w:numId w:val="1"/>
        </w:numPr>
        <w:kinsoku/>
        <w:wordWrap/>
        <w:overflowPunct/>
        <w:topLinePunct w:val="0"/>
        <w:autoSpaceDE/>
        <w:autoSpaceDN/>
        <w:bidi w:val="0"/>
        <w:adjustRightInd/>
        <w:snapToGrid w:val="0"/>
        <w:spacing w:line="520" w:lineRule="exact"/>
        <w:ind w:left="0" w:leftChars="0" w:right="0" w:rightChars="0" w:firstLine="639" w:firstLineChars="213"/>
        <w:jc w:val="both"/>
        <w:textAlignment w:val="auto"/>
        <w:outlineLvl w:val="9"/>
        <w:rPr>
          <w:rFonts w:hint="eastAsia" w:ascii="楷体_GB2312" w:eastAsia="楷体_GB2312"/>
          <w:color w:val="000000" w:themeColor="text1"/>
          <w:sz w:val="32"/>
          <w:szCs w:val="32"/>
          <w:lang w:val="en-US" w:eastAsia="zh-CN"/>
          <w14:textFill>
            <w14:solidFill>
              <w14:schemeClr w14:val="tx1"/>
            </w14:solidFill>
          </w14:textFill>
        </w:rPr>
      </w:pPr>
      <w:r>
        <w:rPr>
          <w:rFonts w:hint="eastAsia" w:ascii="楷体_GB2312" w:eastAsia="楷体_GB2312"/>
          <w:color w:val="000000" w:themeColor="text1"/>
          <w:sz w:val="32"/>
          <w:szCs w:val="32"/>
          <w:lang w:val="en-US" w:eastAsia="zh-CN"/>
          <w14:textFill>
            <w14:solidFill>
              <w14:schemeClr w14:val="tx1"/>
            </w14:solidFill>
          </w14:textFill>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val="0"/>
        <w:spacing w:line="520" w:lineRule="exact"/>
        <w:ind w:left="0" w:leftChars="0" w:right="0" w:rightChars="0" w:firstLine="639" w:firstLineChars="213"/>
        <w:jc w:val="both"/>
        <w:textAlignment w:val="auto"/>
        <w:outlineLvl w:val="9"/>
        <w:rPr>
          <w:rFonts w:hint="eastAsia" w:ascii="楷体_GB2312" w:eastAsia="楷体_GB2312"/>
          <w:color w:val="000000" w:themeColor="text1"/>
          <w:sz w:val="32"/>
          <w:szCs w:val="32"/>
          <w:lang w:val="en-US" w:eastAsia="zh-CN"/>
          <w14:textFill>
            <w14:solidFill>
              <w14:schemeClr w14:val="tx1"/>
            </w14:solidFill>
          </w14:textFill>
        </w:rPr>
      </w:pPr>
      <w:r>
        <w:rPr>
          <w:rFonts w:hint="eastAsia" w:ascii="楷体_GB2312" w:eastAsia="楷体_GB2312"/>
          <w:color w:val="000000" w:themeColor="text1"/>
          <w:sz w:val="32"/>
          <w:szCs w:val="32"/>
          <w:lang w:val="en-US" w:eastAsia="zh-CN"/>
          <w14:textFill>
            <w14:solidFill>
              <w14:schemeClr w14:val="tx1"/>
            </w14:solidFill>
          </w14:textFill>
        </w:rPr>
        <w:t xml:space="preserve"> 附则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楷体_GB2312" w:eastAsia="楷体_GB2312"/>
          <w:color w:val="000000" w:themeColor="text1"/>
          <w:sz w:val="32"/>
          <w:szCs w:val="32"/>
          <w:lang w:val="en-US" w:eastAsia="zh-CN"/>
          <w14:textFill>
            <w14:solidFill>
              <w14:schemeClr w14:val="tx1"/>
            </w14:solidFill>
          </w14:textFill>
        </w:rPr>
      </w:pPr>
    </w:p>
    <w:p>
      <w:pPr>
        <w:keepNext w:val="0"/>
        <w:keepLines w:val="0"/>
        <w:pageBreakBefore w:val="0"/>
        <w:widowControl w:val="0"/>
        <w:numPr>
          <w:ilvl w:val="0"/>
          <w:numId w:val="2"/>
        </w:numPr>
        <w:kinsoku/>
        <w:wordWrap/>
        <w:overflowPunct/>
        <w:topLinePunct w:val="0"/>
        <w:autoSpaceDE w:val="0"/>
        <w:autoSpaceDN w:val="0"/>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themeColor="text1"/>
          <w:kern w:val="0"/>
          <w:sz w:val="32"/>
          <w:szCs w:val="32"/>
          <w:lang w:val="zh-CN"/>
          <w14:textFill>
            <w14:solidFill>
              <w14:schemeClr w14:val="tx1"/>
            </w14:solidFill>
          </w14:textFill>
        </w:rPr>
      </w:pPr>
      <w:r>
        <w:rPr>
          <w:rFonts w:hint="eastAsia" w:ascii="黑体" w:hAnsi="黑体" w:eastAsia="黑体" w:cs="黑体"/>
          <w:b w:val="0"/>
          <w:bCs w:val="0"/>
          <w:color w:val="000000" w:themeColor="text1"/>
          <w:kern w:val="0"/>
          <w:sz w:val="32"/>
          <w:szCs w:val="32"/>
          <w:lang w:val="zh-CN"/>
          <w14:textFill>
            <w14:solidFill>
              <w14:schemeClr w14:val="tx1"/>
            </w14:solidFill>
          </w14:textFill>
        </w:rPr>
        <w:t xml:space="preserve"> 总</w:t>
      </w:r>
      <w:r>
        <w:rPr>
          <w:rFonts w:hint="eastAsia" w:ascii="黑体" w:hAnsi="黑体" w:eastAsia="黑体" w:cs="黑体"/>
          <w:b w:val="0"/>
          <w:bCs w:val="0"/>
          <w:color w:val="000000" w:themeColor="text1"/>
          <w:kern w:val="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kern w:val="0"/>
          <w:sz w:val="32"/>
          <w:szCs w:val="32"/>
          <w:lang w:val="zh-CN"/>
          <w14:textFill>
            <w14:solidFill>
              <w14:schemeClr w14:val="tx1"/>
            </w14:solidFill>
          </w14:textFill>
        </w:rPr>
        <w:t>则</w:t>
      </w:r>
    </w:p>
    <w:p>
      <w:pPr>
        <w:keepNext w:val="0"/>
        <w:keepLines w:val="0"/>
        <w:pageBreakBefore w:val="0"/>
        <w:widowControl w:val="0"/>
        <w:numPr>
          <w:ilvl w:val="0"/>
          <w:numId w:val="0"/>
        </w:numPr>
        <w:kinsoku/>
        <w:wordWrap/>
        <w:overflowPunct/>
        <w:topLinePunct w:val="0"/>
        <w:autoSpaceDE w:val="0"/>
        <w:autoSpaceDN w:val="0"/>
        <w:bidi w:val="0"/>
        <w:adjustRightInd/>
        <w:snapToGrid w:val="0"/>
        <w:spacing w:line="240" w:lineRule="auto"/>
        <w:ind w:left="0" w:leftChars="0" w:right="0" w:rightChars="0" w:firstLine="0" w:firstLineChars="0"/>
        <w:jc w:val="both"/>
        <w:textAlignment w:val="auto"/>
        <w:outlineLvl w:val="9"/>
        <w:rPr>
          <w:rFonts w:hint="eastAsia" w:ascii="黑体" w:hAnsi="黑体" w:eastAsia="黑体" w:cs="黑体"/>
          <w:b w:val="0"/>
          <w:bCs w:val="0"/>
          <w:color w:val="000000" w:themeColor="text1"/>
          <w:kern w:val="0"/>
          <w:sz w:val="30"/>
          <w:szCs w:val="30"/>
          <w:lang w:val="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620" w:lineRule="exact"/>
        <w:ind w:right="0" w:rightChars="0"/>
        <w:jc w:val="both"/>
        <w:textAlignment w:val="auto"/>
        <w:outlineLvl w:val="9"/>
        <w:rPr>
          <w:rFonts w:hint="eastAsia"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黑体" w:hAnsi="黑体" w:eastAsia="黑体" w:cs="黑体"/>
          <w:b w:val="0"/>
          <w:bCs/>
          <w:color w:val="000000" w:themeColor="text1"/>
          <w:sz w:val="32"/>
          <w:szCs w:val="32"/>
          <w14:textFill>
            <w14:solidFill>
              <w14:schemeClr w14:val="tx1"/>
            </w14:solidFill>
          </w14:textFill>
        </w:rPr>
        <w:t>第一条</w:t>
      </w:r>
      <w:r>
        <w:rPr>
          <w:rFonts w:hint="eastAsia" w:ascii="黑体" w:hAnsi="黑体" w:eastAsia="黑体" w:cs="黑体"/>
          <w:b w:val="0"/>
          <w:bCs/>
          <w:color w:val="000000" w:themeColor="text1"/>
          <w:sz w:val="32"/>
          <w:szCs w:val="32"/>
          <w:lang w:val="en-US" w:eastAsia="zh-CN"/>
          <w14:textFill>
            <w14:solidFill>
              <w14:schemeClr w14:val="tx1"/>
            </w14:solidFill>
          </w14:textFill>
        </w:rPr>
        <w:t xml:space="preserve"> </w:t>
      </w: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为了加强畜禽屠宰管理，保证畜禽产品质量安全，保障人民身体健康，根据有关法律、行政法规的规定，结合自治区实际，制定本条例。</w:t>
      </w:r>
    </w:p>
    <w:p>
      <w:pPr>
        <w:keepNext w:val="0"/>
        <w:keepLines w:val="0"/>
        <w:pageBreakBefore w:val="0"/>
        <w:widowControl w:val="0"/>
        <w:kinsoku/>
        <w:wordWrap/>
        <w:overflowPunct/>
        <w:topLinePunct w:val="0"/>
        <w:autoSpaceDE/>
        <w:autoSpaceDN/>
        <w:bidi w:val="0"/>
        <w:adjustRightInd/>
        <w:snapToGrid w:val="0"/>
        <w:spacing w:line="620" w:lineRule="exact"/>
        <w:ind w:right="0" w:rightChars="0" w:firstLine="640"/>
        <w:jc w:val="both"/>
        <w:textAlignment w:val="auto"/>
        <w:outlineLvl w:val="9"/>
        <w:rPr>
          <w:rFonts w:hint="eastAsia" w:ascii="仿宋_GB2312" w:hAnsi="宋体" w:eastAsia="仿宋_GB2312"/>
          <w:color w:val="000000" w:themeColor="text1"/>
          <w:sz w:val="32"/>
          <w:szCs w:val="32"/>
          <w:shd w:val="clear" w:color="auto" w:fill="FFFFFF"/>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第二条</w:t>
      </w: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仿宋_GB2312" w:hAnsi="仿宋" w:eastAsia="仿宋_GB2312"/>
          <w:b/>
          <w:color w:val="000000" w:themeColor="text1"/>
          <w:sz w:val="32"/>
          <w:szCs w:val="32"/>
          <w:lang w:val="en-US" w:eastAsia="zh-CN"/>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在自治区行政区域内从事畜禽屠宰及其监督管理活动，适用本条例。</w:t>
      </w:r>
    </w:p>
    <w:p>
      <w:pPr>
        <w:keepNext w:val="0"/>
        <w:keepLines w:val="0"/>
        <w:pageBreakBefore w:val="0"/>
        <w:widowControl w:val="0"/>
        <w:kinsoku/>
        <w:wordWrap/>
        <w:overflowPunct/>
        <w:topLinePunct w:val="0"/>
        <w:autoSpaceDE/>
        <w:autoSpaceDN/>
        <w:bidi w:val="0"/>
        <w:adjustRightInd/>
        <w:snapToGrid w:val="0"/>
        <w:spacing w:line="620" w:lineRule="exact"/>
        <w:ind w:right="0" w:rightChars="0" w:firstLine="640"/>
        <w:jc w:val="both"/>
        <w:textAlignment w:val="auto"/>
        <w:outlineLvl w:val="9"/>
        <w:rPr>
          <w:rFonts w:hint="eastAsia" w:ascii="仿宋_GB2312" w:hAnsi="仿宋" w:eastAsia="仿宋_GB2312"/>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第三条</w:t>
      </w: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仿宋_GB2312" w:hAnsi="仿宋" w:eastAsia="仿宋_GB2312"/>
          <w:b/>
          <w:color w:val="000000" w:themeColor="text1"/>
          <w:sz w:val="32"/>
          <w:szCs w:val="32"/>
          <w:lang w:val="en-US" w:eastAsia="zh-CN"/>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本条例所称畜禽，是指人工饲养的猪、牛、羊、鸡、鸭、鹅等家畜和家禽。</w:t>
      </w:r>
    </w:p>
    <w:p>
      <w:pPr>
        <w:keepNext w:val="0"/>
        <w:keepLines w:val="0"/>
        <w:pageBreakBefore w:val="0"/>
        <w:widowControl w:val="0"/>
        <w:kinsoku/>
        <w:wordWrap/>
        <w:overflowPunct/>
        <w:topLinePunct w:val="0"/>
        <w:autoSpaceDE/>
        <w:autoSpaceDN/>
        <w:bidi w:val="0"/>
        <w:adjustRightInd/>
        <w:snapToGrid w:val="0"/>
        <w:spacing w:line="620" w:lineRule="exact"/>
        <w:ind w:right="0" w:rightChars="0" w:firstLine="640"/>
        <w:jc w:val="both"/>
        <w:textAlignment w:val="auto"/>
        <w:outlineLvl w:val="9"/>
        <w:rPr>
          <w:rFonts w:hint="eastAsia" w:ascii="仿宋_GB2312" w:hAnsi="仿宋" w:eastAsia="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本条例所称畜禽产品，是指屠宰后未经加工的畜禽的肉、脂、脏器、血液、骨、头、角、蹄（爪）</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翅、皮</w:t>
      </w:r>
      <w:r>
        <w:rPr>
          <w:rFonts w:hint="eastAsia" w:ascii="仿宋_GB2312" w:hAnsi="仿宋_GB2312" w:eastAsia="仿宋_GB2312" w:cs="仿宋_GB2312"/>
          <w:color w:val="000000" w:themeColor="text1"/>
          <w:sz w:val="32"/>
          <w:szCs w:val="32"/>
          <w14:textFill>
            <w14:solidFill>
              <w14:schemeClr w14:val="tx1"/>
            </w14:solidFill>
          </w14:textFill>
        </w:rPr>
        <w:t>等。</w:t>
      </w:r>
    </w:p>
    <w:p>
      <w:pPr>
        <w:keepNext w:val="0"/>
        <w:keepLines w:val="0"/>
        <w:pageBreakBefore w:val="0"/>
        <w:widowControl w:val="0"/>
        <w:kinsoku/>
        <w:wordWrap/>
        <w:overflowPunct/>
        <w:topLinePunct w:val="0"/>
        <w:autoSpaceDE/>
        <w:autoSpaceDN/>
        <w:bidi w:val="0"/>
        <w:adjustRightInd/>
        <w:snapToGrid w:val="0"/>
        <w:spacing w:line="620" w:lineRule="exact"/>
        <w:ind w:left="160" w:leftChars="76" w:right="0" w:rightChars="0" w:firstLine="479" w:firstLineChars="149"/>
        <w:jc w:val="both"/>
        <w:textAlignment w:val="auto"/>
        <w:outlineLvl w:val="9"/>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第四条</w:t>
      </w: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仿宋_GB2312" w:hAnsi="仿宋" w:eastAsia="仿宋_GB2312"/>
          <w:b/>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自治区实行畜禽定点屠宰，集中检疫制度。</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仿宋_GB2312" w:hAnsi="宋体" w:eastAsia="仿宋_GB2312"/>
          <w:color w:val="000000" w:themeColor="text1"/>
          <w:sz w:val="32"/>
          <w:szCs w:val="32"/>
          <w:shd w:val="clear" w:color="auto" w:fill="FFFFFF"/>
          <w14:textFill>
            <w14:solidFill>
              <w14:schemeClr w14:val="tx1"/>
            </w14:solidFill>
          </w14:textFill>
        </w:rPr>
      </w:pPr>
      <w:r>
        <w:rPr>
          <w:rFonts w:hint="eastAsia" w:ascii="仿宋_GB2312" w:eastAsia="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未经定点，任何单位和个人不得从事畜禽屠宰活动。农村居民自宰自食家畜家禽、城镇居民自宰自食家禽的除外。</w:t>
      </w:r>
    </w:p>
    <w:p>
      <w:pPr>
        <w:keepNext w:val="0"/>
        <w:keepLines w:val="0"/>
        <w:pageBreakBefore w:val="0"/>
        <w:widowControl w:val="0"/>
        <w:kinsoku/>
        <w:wordWrap/>
        <w:overflowPunct/>
        <w:topLinePunct w:val="0"/>
        <w:autoSpaceDE/>
        <w:autoSpaceDN/>
        <w:bidi w:val="0"/>
        <w:adjustRightInd/>
        <w:snapToGrid w:val="0"/>
        <w:spacing w:line="620" w:lineRule="exact"/>
        <w:ind w:right="0" w:rightChars="0" w:firstLine="630" w:firstLineChars="196"/>
        <w:jc w:val="both"/>
        <w:textAlignment w:val="auto"/>
        <w:outlineLvl w:val="9"/>
        <w:rPr>
          <w:rFonts w:hint="eastAsia" w:ascii="仿宋_GB2312" w:hAnsi="仿宋" w:eastAsia="仿宋_GB2312"/>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第五条</w:t>
      </w:r>
      <w:r>
        <w:rPr>
          <w:rFonts w:hint="eastAsia" w:ascii="仿宋_GB2312" w:hAnsi="微软雅黑" w:eastAsia="仿宋_GB2312"/>
          <w:b/>
          <w:color w:val="000000" w:themeColor="text1"/>
          <w:sz w:val="32"/>
          <w:szCs w:val="32"/>
          <w14:textFill>
            <w14:solidFill>
              <w14:schemeClr w14:val="tx1"/>
            </w14:solidFill>
          </w14:textFill>
        </w:rPr>
        <w:t xml:space="preserve"> </w:t>
      </w:r>
      <w:r>
        <w:rPr>
          <w:rFonts w:hint="eastAsia" w:ascii="仿宋_GB2312" w:hAnsi="微软雅黑" w:eastAsia="仿宋_GB2312"/>
          <w:b/>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县级以上人民政府应当建立</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畜禽产品质量安全追溯监管体系和畜禽</w:t>
      </w:r>
      <w:r>
        <w:rPr>
          <w:rFonts w:hint="eastAsia" w:ascii="仿宋_GB2312" w:hAnsi="仿宋_GB2312" w:eastAsia="仿宋_GB2312" w:cs="仿宋_GB2312"/>
          <w:color w:val="000000" w:themeColor="text1"/>
          <w:sz w:val="32"/>
          <w:szCs w:val="32"/>
          <w14:textFill>
            <w14:solidFill>
              <w14:schemeClr w14:val="tx1"/>
            </w14:solidFill>
          </w14:textFill>
        </w:rPr>
        <w:t>屠宰监督管理工作协调机制</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将畜禽屠宰监督管理所需经费纳入本级财政预算。</w:t>
      </w:r>
    </w:p>
    <w:p>
      <w:pPr>
        <w:keepNext w:val="0"/>
        <w:keepLines w:val="0"/>
        <w:pageBreakBefore w:val="0"/>
        <w:widowControl w:val="0"/>
        <w:kinsoku/>
        <w:wordWrap/>
        <w:overflowPunct/>
        <w:topLinePunct w:val="0"/>
        <w:autoSpaceDE/>
        <w:autoSpaceDN/>
        <w:bidi w:val="0"/>
        <w:adjustRightInd/>
        <w:snapToGrid w:val="0"/>
        <w:spacing w:line="620" w:lineRule="exact"/>
        <w:ind w:right="0" w:rightChars="0"/>
        <w:jc w:val="both"/>
        <w:textAlignment w:val="auto"/>
        <w:outlineLvl w:val="9"/>
        <w:rPr>
          <w:rFonts w:hint="eastAsia"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黑体" w:hAnsi="黑体" w:eastAsia="黑体" w:cs="黑体"/>
          <w:b w:val="0"/>
          <w:bCs/>
          <w:color w:val="000000" w:themeColor="text1"/>
          <w:sz w:val="32"/>
          <w:szCs w:val="32"/>
          <w14:textFill>
            <w14:solidFill>
              <w14:schemeClr w14:val="tx1"/>
            </w14:solidFill>
          </w14:textFill>
        </w:rPr>
        <w:t xml:space="preserve">第六条 </w:t>
      </w:r>
      <w:r>
        <w:rPr>
          <w:rFonts w:hint="eastAsia" w:ascii="黑体" w:hAnsi="黑体" w:eastAsia="黑体" w:cs="黑体"/>
          <w:b w:val="0"/>
          <w:bCs/>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县级以上人民政府畜牧兽医主管部门负责本行政区域内畜禽屠宰的监督管理。</w:t>
      </w:r>
    </w:p>
    <w:p>
      <w:pPr>
        <w:keepNext w:val="0"/>
        <w:keepLines w:val="0"/>
        <w:pageBreakBefore w:val="0"/>
        <w:widowControl w:val="0"/>
        <w:kinsoku/>
        <w:wordWrap/>
        <w:overflowPunct/>
        <w:topLinePunct w:val="0"/>
        <w:autoSpaceDE/>
        <w:autoSpaceDN/>
        <w:bidi w:val="0"/>
        <w:adjustRightInd/>
        <w:snapToGrid w:val="0"/>
        <w:spacing w:line="620" w:lineRule="exact"/>
        <w:ind w:right="0" w:rightChars="0" w:firstLine="66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县级以上人民政府食品药品监督管理、卫生</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行政</w:t>
      </w:r>
      <w:r>
        <w:rPr>
          <w:rFonts w:hint="eastAsia" w:ascii="仿宋_GB2312" w:hAnsi="仿宋_GB2312" w:eastAsia="仿宋_GB2312" w:cs="仿宋_GB2312"/>
          <w:color w:val="000000" w:themeColor="text1"/>
          <w:sz w:val="32"/>
          <w:szCs w:val="32"/>
          <w14:textFill>
            <w14:solidFill>
              <w14:schemeClr w14:val="tx1"/>
            </w14:solidFill>
          </w14:textFill>
        </w:rPr>
        <w:t>、环境保护、</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城乡规划、</w:t>
      </w:r>
      <w:r>
        <w:rPr>
          <w:rFonts w:hint="eastAsia" w:ascii="仿宋_GB2312" w:hAnsi="仿宋_GB2312" w:eastAsia="仿宋_GB2312" w:cs="仿宋_GB2312"/>
          <w:color w:val="000000" w:themeColor="text1"/>
          <w:sz w:val="32"/>
          <w:szCs w:val="32"/>
          <w14:textFill>
            <w14:solidFill>
              <w14:schemeClr w14:val="tx1"/>
            </w14:solidFill>
          </w14:textFill>
        </w:rPr>
        <w:t>民族事务等主管部门，按照各自职责做好畜禽屠宰的监督管理工作。</w:t>
      </w:r>
    </w:p>
    <w:p>
      <w:pPr>
        <w:keepNext w:val="0"/>
        <w:keepLines w:val="0"/>
        <w:pageBreakBefore w:val="0"/>
        <w:widowControl w:val="0"/>
        <w:kinsoku/>
        <w:wordWrap/>
        <w:overflowPunct/>
        <w:topLinePunct w:val="0"/>
        <w:autoSpaceDE/>
        <w:autoSpaceDN/>
        <w:bidi w:val="0"/>
        <w:adjustRightInd/>
        <w:snapToGrid w:val="0"/>
        <w:spacing w:line="620" w:lineRule="exact"/>
        <w:ind w:right="0" w:rightChars="0" w:firstLine="640" w:firstLineChars="200"/>
        <w:jc w:val="both"/>
        <w:textAlignment w:val="auto"/>
        <w:outlineLvl w:val="9"/>
        <w:rPr>
          <w:rFonts w:hint="eastAsia" w:ascii="仿宋_GB2312" w:hAnsi="仿宋" w:eastAsia="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乡（镇）人民政府、街道办事处应当协助做好畜禽屠宰监督管理工作。</w:t>
      </w:r>
    </w:p>
    <w:p>
      <w:pPr>
        <w:keepNext w:val="0"/>
        <w:keepLines w:val="0"/>
        <w:pageBreakBefore w:val="0"/>
        <w:widowControl w:val="0"/>
        <w:kinsoku/>
        <w:wordWrap/>
        <w:overflowPunct/>
        <w:topLinePunct w:val="0"/>
        <w:autoSpaceDE/>
        <w:autoSpaceDN/>
        <w:bidi w:val="0"/>
        <w:adjustRightInd/>
        <w:snapToGrid w:val="0"/>
        <w:spacing w:line="620" w:lineRule="exact"/>
        <w:ind w:right="0" w:rightChars="0" w:firstLine="645"/>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第七条</w:t>
      </w: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仿宋_GB2312" w:hAnsi="仿宋" w:eastAsia="仿宋_GB2312"/>
          <w:b/>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自治区根据畜禽定点屠宰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的规模、生产技术条件以及质量安全状况，推行畜禽定点屠宰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分级管理制度。</w:t>
      </w:r>
    </w:p>
    <w:p>
      <w:pPr>
        <w:keepNext w:val="0"/>
        <w:keepLines w:val="0"/>
        <w:pageBreakBefore w:val="0"/>
        <w:widowControl w:val="0"/>
        <w:kinsoku/>
        <w:wordWrap/>
        <w:overflowPunct/>
        <w:topLinePunct w:val="0"/>
        <w:autoSpaceDE/>
        <w:autoSpaceDN/>
        <w:bidi w:val="0"/>
        <w:adjustRightInd/>
        <w:snapToGrid w:val="0"/>
        <w:spacing w:line="620" w:lineRule="exact"/>
        <w:ind w:right="0" w:rightChars="0" w:firstLine="645"/>
        <w:jc w:val="both"/>
        <w:textAlignment w:val="auto"/>
        <w:outlineLvl w:val="9"/>
        <w:rPr>
          <w:rFonts w:hint="eastAsia" w:ascii="仿宋_GB2312" w:hAnsi="仿宋" w:eastAsia="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自治区鼓励、扶持畜禽定点屠宰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机械化、标准化发展。</w:t>
      </w:r>
    </w:p>
    <w:p>
      <w:pPr>
        <w:keepNext w:val="0"/>
        <w:keepLines w:val="0"/>
        <w:pageBreakBefore w:val="0"/>
        <w:widowControl w:val="0"/>
        <w:kinsoku/>
        <w:wordWrap/>
        <w:overflowPunct/>
        <w:topLinePunct w:val="0"/>
        <w:bidi w:val="0"/>
        <w:adjustRightInd/>
        <w:snapToGrid w:val="0"/>
        <w:spacing w:line="580" w:lineRule="exact"/>
        <w:ind w:left="0" w:leftChars="0" w:right="0" w:rightChars="0" w:firstLine="0" w:firstLineChars="0"/>
        <w:jc w:val="center"/>
        <w:textAlignment w:val="auto"/>
        <w:outlineLvl w:val="9"/>
        <w:rPr>
          <w:rFonts w:hint="eastAsia" w:ascii="黑体" w:hAnsi="黑体" w:eastAsia="黑体" w:cs="黑体"/>
          <w:b w:val="0"/>
          <w:bCs/>
          <w:color w:val="000000" w:themeColor="text1"/>
          <w:sz w:val="32"/>
          <w:szCs w:val="32"/>
          <w14:textFill>
            <w14:solidFill>
              <w14:schemeClr w14:val="tx1"/>
            </w14:solidFill>
          </w14:textFill>
        </w:rPr>
      </w:pP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lang w:val="en-US" w:eastAsia="zh-CN"/>
          <w14:textFill>
            <w14:solidFill>
              <w14:schemeClr w14:val="tx1"/>
            </w14:solidFill>
          </w14:textFill>
        </w:rPr>
        <w:t xml:space="preserve"> 规划与</w:t>
      </w:r>
      <w:r>
        <w:rPr>
          <w:rFonts w:hint="eastAsia" w:ascii="黑体" w:hAnsi="黑体" w:eastAsia="黑体" w:cs="黑体"/>
          <w:b w:val="0"/>
          <w:bCs/>
          <w:color w:val="000000" w:themeColor="text1"/>
          <w:sz w:val="32"/>
          <w:szCs w:val="32"/>
          <w14:textFill>
            <w14:solidFill>
              <w14:schemeClr w14:val="tx1"/>
            </w14:solidFill>
          </w14:textFill>
        </w:rPr>
        <w:t>设立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黑体" w:hAnsi="黑体" w:eastAsia="黑体" w:cs="黑体"/>
          <w:b w:val="0"/>
          <w:bCs/>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5"/>
        <w:jc w:val="both"/>
        <w:textAlignment w:val="auto"/>
        <w:outlineLvl w:val="9"/>
        <w:rPr>
          <w:rFonts w:hint="eastAsia" w:ascii="仿宋_GB2312" w:hAnsi="仿宋" w:eastAsia="仿宋_GB2312"/>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第八条</w:t>
      </w:r>
      <w:r>
        <w:rPr>
          <w:rFonts w:hint="eastAsia" w:ascii="黑体" w:hAnsi="黑体" w:eastAsia="黑体" w:cs="黑体"/>
          <w:b w:val="0"/>
          <w:bCs/>
          <w:color w:val="000000" w:themeColor="text1"/>
          <w:sz w:val="32"/>
          <w:szCs w:val="32"/>
          <w:lang w:val="en-US" w:eastAsia="zh-CN"/>
          <w14:textFill>
            <w14:solidFill>
              <w14:schemeClr w14:val="tx1"/>
            </w14:solidFill>
          </w14:textFill>
        </w:rPr>
        <w:t xml:space="preserve"> </w:t>
      </w: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自治区</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人民政府</w:t>
      </w:r>
      <w:r>
        <w:rPr>
          <w:rFonts w:hint="eastAsia" w:ascii="仿宋_GB2312" w:hAnsi="仿宋_GB2312" w:eastAsia="仿宋_GB2312" w:cs="仿宋_GB2312"/>
          <w:color w:val="000000" w:themeColor="text1"/>
          <w:sz w:val="32"/>
          <w:szCs w:val="32"/>
          <w14:textFill>
            <w14:solidFill>
              <w14:schemeClr w14:val="tx1"/>
            </w14:solidFill>
          </w14:textFill>
        </w:rPr>
        <w:t>畜牧兽医主管部门应当会同环境保护、</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城乡规划、</w:t>
      </w:r>
      <w:r>
        <w:rPr>
          <w:rFonts w:hint="eastAsia" w:ascii="仿宋_GB2312" w:hAnsi="仿宋_GB2312" w:eastAsia="仿宋_GB2312" w:cs="仿宋_GB2312"/>
          <w:color w:val="000000" w:themeColor="text1"/>
          <w:sz w:val="32"/>
          <w:szCs w:val="32"/>
          <w14:textFill>
            <w14:solidFill>
              <w14:schemeClr w14:val="tx1"/>
            </w14:solidFill>
          </w14:textFill>
        </w:rPr>
        <w:t>民族事务等主管部门</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依据自治区空间规划，按照合理布局、适当集中、有利流通、方便群众、保护环境的原则，</w:t>
      </w:r>
      <w:r>
        <w:rPr>
          <w:rFonts w:hint="eastAsia" w:ascii="仿宋_GB2312" w:hAnsi="仿宋_GB2312" w:eastAsia="仿宋_GB2312" w:cs="仿宋_GB2312"/>
          <w:color w:val="000000" w:themeColor="text1"/>
          <w:sz w:val="32"/>
          <w:szCs w:val="32"/>
          <w14:textFill>
            <w14:solidFill>
              <w14:schemeClr w14:val="tx1"/>
            </w14:solidFill>
          </w14:textFill>
        </w:rPr>
        <w:t>编制畜禽定点屠宰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设置规划，报自治区人民政府批准后实施。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5"/>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第九条</w:t>
      </w: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仿宋_GB2312" w:hAnsi="仿宋" w:eastAsia="仿宋_GB2312"/>
          <w:b/>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的选址，应当远离居民聚居区、生活饮用水源保护区，避开</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产生有害物质的工业企业以及垃圾场、污水沟等</w:t>
      </w:r>
      <w:r>
        <w:rPr>
          <w:rFonts w:hint="eastAsia" w:ascii="仿宋_GB2312" w:hAnsi="仿宋_GB2312" w:eastAsia="仿宋_GB2312" w:cs="仿宋_GB2312"/>
          <w:color w:val="000000" w:themeColor="text1"/>
          <w:sz w:val="32"/>
          <w:szCs w:val="32"/>
          <w14:textFill>
            <w14:solidFill>
              <w14:schemeClr w14:val="tx1"/>
            </w14:solidFill>
          </w14:textFill>
        </w:rPr>
        <w:t>污染源。</w:t>
      </w:r>
    </w:p>
    <w:p>
      <w:pPr>
        <w:pStyle w:val="5"/>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firstLine="630" w:firstLineChars="196"/>
        <w:jc w:val="both"/>
        <w:textAlignment w:val="auto"/>
        <w:outlineLvl w:val="9"/>
        <w:rPr>
          <w:rFonts w:hint="eastAsia" w:ascii="仿宋_GB2312" w:hAnsi="宋体" w:eastAsia="仿宋_GB2312"/>
          <w:color w:val="000000" w:themeColor="text1"/>
          <w:sz w:val="32"/>
          <w:szCs w:val="32"/>
          <w14:textFill>
            <w14:solidFill>
              <w14:schemeClr w14:val="tx1"/>
            </w14:solidFill>
          </w14:textFill>
        </w:rPr>
      </w:pPr>
      <w:r>
        <w:rPr>
          <w:rFonts w:hint="eastAsia" w:ascii="黑体" w:hAnsi="黑体" w:eastAsia="黑体" w:cs="黑体"/>
          <w:b w:val="0"/>
          <w:bCs/>
          <w:color w:val="000000" w:themeColor="text1"/>
          <w:kern w:val="2"/>
          <w:sz w:val="32"/>
          <w:szCs w:val="32"/>
          <w:lang w:val="en-US" w:eastAsia="zh-CN" w:bidi="ar-SA"/>
          <w14:textFill>
            <w14:solidFill>
              <w14:schemeClr w14:val="tx1"/>
            </w14:solidFill>
          </w14:textFill>
        </w:rPr>
        <w:t xml:space="preserve">第十条  </w:t>
      </w:r>
      <w:r>
        <w:rPr>
          <w:rFonts w:hint="eastAsia" w:ascii="仿宋_GB2312" w:hAnsi="仿宋" w:eastAsia="仿宋_GB2312"/>
          <w:color w:val="000000" w:themeColor="text1"/>
          <w:sz w:val="32"/>
          <w:szCs w:val="32"/>
          <w14:textFill>
            <w14:solidFill>
              <w14:schemeClr w14:val="tx1"/>
            </w14:solidFill>
          </w14:textFill>
        </w:rPr>
        <w:t>设立</w:t>
      </w:r>
      <w:r>
        <w:rPr>
          <w:rFonts w:hint="eastAsia" w:ascii="仿宋_GB2312" w:hAnsi="宋体" w:eastAsia="仿宋_GB2312"/>
          <w:color w:val="000000" w:themeColor="text1"/>
          <w:sz w:val="32"/>
          <w:szCs w:val="32"/>
          <w14:textFill>
            <w14:solidFill>
              <w14:schemeClr w14:val="tx1"/>
            </w14:solidFill>
          </w14:textFill>
        </w:rPr>
        <w:t>畜禽定点屠宰厂</w:t>
      </w:r>
      <w:r>
        <w:rPr>
          <w:rFonts w:hint="eastAsia" w:ascii="仿宋_GB2312" w:eastAsia="仿宋_GB2312"/>
          <w:color w:val="000000" w:themeColor="text1"/>
          <w:sz w:val="32"/>
          <w:szCs w:val="32"/>
          <w:lang w:eastAsia="zh-CN"/>
          <w14:textFill>
            <w14:solidFill>
              <w14:schemeClr w14:val="tx1"/>
            </w14:solidFill>
          </w14:textFill>
        </w:rPr>
        <w:t>（</w:t>
      </w:r>
      <w:r>
        <w:rPr>
          <w:rFonts w:hint="eastAsia" w:ascii="仿宋_GB2312" w:hAnsi="宋体" w:eastAsia="仿宋_GB2312"/>
          <w:color w:val="000000" w:themeColor="text1"/>
          <w:sz w:val="32"/>
          <w:szCs w:val="32"/>
          <w14:textFill>
            <w14:solidFill>
              <w14:schemeClr w14:val="tx1"/>
            </w14:solidFill>
          </w14:textFill>
        </w:rPr>
        <w:t>场</w:t>
      </w:r>
      <w:r>
        <w:rPr>
          <w:rFonts w:hint="eastAsia" w:ascii="仿宋_GB2312" w:eastAsia="仿宋_GB2312"/>
          <w:color w:val="000000" w:themeColor="text1"/>
          <w:sz w:val="32"/>
          <w:szCs w:val="32"/>
          <w:lang w:eastAsia="zh-CN"/>
          <w14:textFill>
            <w14:solidFill>
              <w14:schemeClr w14:val="tx1"/>
            </w14:solidFill>
          </w14:textFill>
        </w:rPr>
        <w:t>）</w:t>
      </w:r>
      <w:r>
        <w:rPr>
          <w:rFonts w:hint="eastAsia" w:ascii="仿宋_GB2312" w:hAnsi="宋体" w:eastAsia="仿宋_GB2312"/>
          <w:color w:val="000000" w:themeColor="text1"/>
          <w:sz w:val="32"/>
          <w:szCs w:val="32"/>
          <w14:textFill>
            <w14:solidFill>
              <w14:schemeClr w14:val="tx1"/>
            </w14:solidFill>
          </w14:textFill>
        </w:rPr>
        <w:t>应当具备下列条件：</w:t>
      </w:r>
    </w:p>
    <w:p>
      <w:pPr>
        <w:pStyle w:val="5"/>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firstLine="640"/>
        <w:jc w:val="both"/>
        <w:textAlignment w:val="auto"/>
        <w:outlineLvl w:val="9"/>
        <w:rPr>
          <w:rFonts w:hint="eastAsia" w:ascii="仿宋_GB2312" w:hAnsi="宋体" w:eastAsia="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t>（一）有与屠宰规模相适应、水质符合国家规定标准的水源条件;</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5"/>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二</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有符合国家规定要求的待宰间、屠宰间、急宰间以及畜禽屠宰设备和运载工具;</w:t>
      </w:r>
    </w:p>
    <w:p>
      <w:pPr>
        <w:pStyle w:val="5"/>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pPr>
      <w:r>
        <w:rPr>
          <w:rFonts w:hint="eastAsia" w:ascii="仿宋_GB2312" w:eastAsia="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t>（三）有依法取得健康证明的屠宰技术人员;</w:t>
      </w:r>
    </w:p>
    <w:p>
      <w:pPr>
        <w:pStyle w:val="5"/>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pPr>
      <w:r>
        <w:rPr>
          <w:rFonts w:hint="eastAsia" w:ascii="仿宋_GB2312" w:hAnsi="宋体" w:eastAsia="仿宋_GB2312"/>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t>（四）有肉品品质检验人员;</w:t>
      </w:r>
    </w:p>
    <w:p>
      <w:pPr>
        <w:pStyle w:val="5"/>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pPr>
      <w:r>
        <w:rPr>
          <w:rFonts w:hint="eastAsia" w:ascii="仿宋_GB2312" w:hAnsi="宋体" w:eastAsia="仿宋_GB2312"/>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t>（五）有符合国家规定要求的检验设备、消毒设施以及符合环境保护要求的污染防治设施;</w:t>
      </w:r>
    </w:p>
    <w:p>
      <w:pPr>
        <w:pStyle w:val="5"/>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pPr>
      <w:r>
        <w:rPr>
          <w:rFonts w:hint="eastAsia" w:ascii="仿宋_GB2312" w:hAnsi="宋体" w:eastAsia="仿宋_GB2312"/>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t>（六）有病害畜禽及畜禽产品无害化处理设施;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5"/>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七</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依法取得动物防疫条件合格证。</w:t>
      </w:r>
    </w:p>
    <w:p>
      <w:pPr>
        <w:pStyle w:val="5"/>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pPr>
      <w:r>
        <w:rPr>
          <w:rFonts w:hint="eastAsia" w:ascii="仿宋_GB2312" w:eastAsia="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t xml:space="preserve"> 用于清真食品的牛羊、家禽定点屠宰厂（场）的设立，还应当符合《宁夏回族自治区清真食品管理条例》的规定。</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 xml:space="preserve">    第十一条  </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申请</w:t>
      </w:r>
      <w:r>
        <w:rPr>
          <w:rFonts w:hint="eastAsia" w:ascii="仿宋_GB2312" w:hAnsi="仿宋_GB2312" w:eastAsia="仿宋_GB2312" w:cs="仿宋_GB2312"/>
          <w:color w:val="000000" w:themeColor="text1"/>
          <w:sz w:val="32"/>
          <w:szCs w:val="32"/>
          <w14:textFill>
            <w14:solidFill>
              <w14:schemeClr w14:val="tx1"/>
            </w14:solidFill>
          </w14:textFill>
        </w:rPr>
        <w:t>设立畜禽定点屠宰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的，申请人应当向设区的市人民政府畜牧兽医主管部门提出申请，提交相关材料</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畜牧兽医主管部门自收到申请之日起三个工作日内，将申请材料报送本级人民政府。</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jc w:val="both"/>
        <w:textAlignment w:val="auto"/>
        <w:outlineLvl w:val="9"/>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第十二条</w:t>
      </w:r>
      <w:r>
        <w:rPr>
          <w:rFonts w:hint="eastAsia" w:ascii="黑体" w:hAnsi="黑体" w:eastAsia="黑体" w:cs="黑体"/>
          <w:b w:val="0"/>
          <w:bCs/>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设区的市人民政府应当自收到设立申请之日起</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二十</w:t>
      </w:r>
      <w:r>
        <w:rPr>
          <w:rFonts w:hint="eastAsia" w:ascii="仿宋_GB2312" w:hAnsi="仿宋_GB2312" w:eastAsia="仿宋_GB2312" w:cs="仿宋_GB2312"/>
          <w:color w:val="000000" w:themeColor="text1"/>
          <w:sz w:val="32"/>
          <w:szCs w:val="32"/>
          <w14:textFill>
            <w14:solidFill>
              <w14:schemeClr w14:val="tx1"/>
            </w14:solidFill>
          </w14:textFill>
        </w:rPr>
        <w:t>日内，组织畜牧兽医、环境保护</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民族事务等主管部门，根据畜禽定点屠宰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设置规划和本条例规定的条件进行审查，经征求自治区人民政府畜牧兽医主管部门的意见，</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作出是否同意建设畜禽定点屠宰厂（场）的决定。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5"/>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申请人取得同意建设畜禽定点屠宰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的决定，依法办理相关手续后，方可开工建设。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第十三条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建成竣工后，设区的市人民政府畜牧兽医、</w:t>
      </w:r>
      <w:r>
        <w:rPr>
          <w:rFonts w:hint="eastAsia" w:ascii="仿宋_GB2312" w:hAnsi="仿宋_GB2312" w:eastAsia="仿宋_GB2312" w:cs="仿宋_GB2312"/>
          <w:color w:val="000000" w:themeColor="text1"/>
          <w:sz w:val="32"/>
          <w:szCs w:val="32"/>
          <w14:textFill>
            <w14:solidFill>
              <w14:schemeClr w14:val="tx1"/>
            </w14:solidFill>
          </w14:textFill>
        </w:rPr>
        <w:t>环境保护</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城乡规划、</w:t>
      </w:r>
      <w:r>
        <w:rPr>
          <w:rFonts w:hint="eastAsia" w:ascii="仿宋_GB2312" w:hAnsi="仿宋_GB2312" w:eastAsia="仿宋_GB2312" w:cs="仿宋_GB2312"/>
          <w:color w:val="000000" w:themeColor="text1"/>
          <w:sz w:val="32"/>
          <w:szCs w:val="32"/>
          <w14:textFill>
            <w14:solidFill>
              <w14:schemeClr w14:val="tx1"/>
            </w14:solidFill>
          </w14:textFill>
        </w:rPr>
        <w:t>民族事务等主管部门</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应当进行验收。验收合格的，由设区的市人民政府</w:t>
      </w:r>
      <w:r>
        <w:rPr>
          <w:rFonts w:hint="eastAsia" w:ascii="仿宋_GB2312" w:hAnsi="仿宋_GB2312" w:eastAsia="仿宋_GB2312" w:cs="仿宋_GB2312"/>
          <w:color w:val="000000" w:themeColor="text1"/>
          <w:sz w:val="32"/>
          <w:szCs w:val="32"/>
          <w14:textFill>
            <w14:solidFill>
              <w14:schemeClr w14:val="tx1"/>
            </w14:solidFill>
          </w14:textFill>
        </w:rPr>
        <w:t>颁发畜禽定点屠宰证书和畜禽定点屠宰标志牌。</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5"/>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变更生产地址的</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应当依照本条例的规定</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办理变更手续。</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5"/>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 xml:space="preserve">第十四条 </w:t>
      </w:r>
      <w:r>
        <w:rPr>
          <w:rFonts w:hint="eastAsia" w:ascii="黑体" w:hAnsi="黑体" w:eastAsia="黑体" w:cs="黑体"/>
          <w:b w:val="0"/>
          <w:bCs/>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畜禽定点屠宰证书和畜禽定点屠宰标志牌有效期为</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五</w:t>
      </w:r>
      <w:r>
        <w:rPr>
          <w:rFonts w:hint="eastAsia" w:ascii="仿宋_GB2312" w:hAnsi="仿宋_GB2312" w:eastAsia="仿宋_GB2312" w:cs="仿宋_GB2312"/>
          <w:color w:val="000000" w:themeColor="text1"/>
          <w:sz w:val="32"/>
          <w:szCs w:val="32"/>
          <w14:textFill>
            <w14:solidFill>
              <w14:schemeClr w14:val="tx1"/>
            </w14:solidFill>
          </w14:textFill>
        </w:rPr>
        <w:t>年。有效期届满，继续从事畜禽定点屠宰活动的，畜禽屠宰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应当在有效期届满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九十</w:t>
      </w:r>
      <w:r>
        <w:rPr>
          <w:rFonts w:hint="eastAsia" w:ascii="仿宋_GB2312" w:hAnsi="仿宋_GB2312" w:eastAsia="仿宋_GB2312" w:cs="仿宋_GB2312"/>
          <w:color w:val="000000" w:themeColor="text1"/>
          <w:sz w:val="32"/>
          <w:szCs w:val="32"/>
          <w14:textFill>
            <w14:solidFill>
              <w14:schemeClr w14:val="tx1"/>
            </w14:solidFill>
          </w14:textFill>
        </w:rPr>
        <w:t>日前向设区的市人民政府申请延续。</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3" w:firstLineChars="200"/>
        <w:jc w:val="both"/>
        <w:textAlignment w:val="auto"/>
        <w:outlineLvl w:val="9"/>
        <w:rPr>
          <w:rFonts w:hint="eastAsia" w:ascii="仿宋_GB2312" w:hAnsi="仿宋" w:eastAsia="仿宋_GB2312"/>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第十五条</w:t>
      </w:r>
      <w:r>
        <w:rPr>
          <w:rFonts w:hint="eastAsia" w:ascii="黑体" w:hAnsi="黑体" w:eastAsia="黑体" w:cs="黑体"/>
          <w:b w:val="0"/>
          <w:bCs/>
          <w:color w:val="000000" w:themeColor="text1"/>
          <w:sz w:val="32"/>
          <w:szCs w:val="32"/>
          <w:lang w:val="en-US" w:eastAsia="zh-CN"/>
          <w14:textFill>
            <w14:solidFill>
              <w14:schemeClr w14:val="tx1"/>
            </w14:solidFill>
          </w14:textFill>
        </w:rPr>
        <w:t xml:space="preserve"> </w:t>
      </w:r>
      <w:r>
        <w:rPr>
          <w:rFonts w:hint="eastAsia" w:ascii="仿宋_GB2312" w:eastAsia="仿宋_GB2312"/>
          <w:b/>
          <w:color w:val="000000" w:themeColor="text1"/>
          <w:sz w:val="32"/>
          <w:szCs w:val="32"/>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畜禽定点屠宰厂</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场</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应当将畜禽定点屠宰标志牌悬挂于厂</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场</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区的显著位置。</w:t>
      </w:r>
    </w:p>
    <w:p>
      <w:pPr>
        <w:pStyle w:val="9"/>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firstLine="634" w:firstLineChars="198"/>
        <w:jc w:val="both"/>
        <w:textAlignment w:val="auto"/>
        <w:outlineLvl w:val="9"/>
        <w:rPr>
          <w:rFonts w:hint="eastAsia" w:ascii="仿宋_GB2312" w:hAnsi="微软雅黑" w:eastAsia="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t>任何单位和个人不得出借、转让、冒用或者使用伪造的畜禽定点屠宰证书、畜禽定点屠宰标志牌。</w:t>
      </w:r>
      <w:r>
        <w:rPr>
          <w:rFonts w:hint="eastAsia" w:ascii="仿宋_GB2312" w:hAnsi="仿宋" w:eastAsia="仿宋_GB2312"/>
          <w:color w:val="000000" w:themeColor="text1"/>
          <w:sz w:val="32"/>
          <w:szCs w:val="32"/>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right="0" w:rightChars="0"/>
        <w:jc w:val="both"/>
        <w:textAlignment w:val="auto"/>
        <w:outlineLvl w:val="9"/>
        <w:rPr>
          <w:rFonts w:hint="eastAsia"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lang w:val="en-US" w:eastAsia="zh-CN"/>
          <w14:textFill>
            <w14:solidFill>
              <w14:schemeClr w14:val="tx1"/>
            </w14:solidFill>
          </w14:textFill>
        </w:rPr>
        <w:t>第十六条</w:t>
      </w:r>
      <w:r>
        <w:rPr>
          <w:rFonts w:hint="eastAsia" w:ascii="仿宋_GB2312" w:hAnsi="仿宋" w:eastAsia="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设区的市人民政府应当将畜禽</w:t>
      </w:r>
      <w:r>
        <w:rPr>
          <w:rFonts w:hint="eastAsia" w:ascii="仿宋_GB2312" w:hAnsi="仿宋_GB2312" w:eastAsia="仿宋_GB2312" w:cs="仿宋_GB2312"/>
          <w:color w:val="000000" w:themeColor="text1"/>
          <w:sz w:val="32"/>
          <w:szCs w:val="32"/>
          <w:lang w:eastAsia="zh-CN"/>
          <w14:textFill>
            <w14:solidFill>
              <w14:schemeClr w14:val="tx1"/>
            </w14:solidFill>
          </w14:textFill>
        </w:rPr>
        <w:t>定点</w:t>
      </w:r>
      <w:r>
        <w:rPr>
          <w:rFonts w:hint="eastAsia" w:ascii="仿宋_GB2312" w:hAnsi="仿宋_GB2312" w:eastAsia="仿宋_GB2312" w:cs="仿宋_GB2312"/>
          <w:color w:val="000000" w:themeColor="text1"/>
          <w:sz w:val="32"/>
          <w:szCs w:val="32"/>
          <w14:textFill>
            <w14:solidFill>
              <w14:schemeClr w14:val="tx1"/>
            </w14:solidFill>
          </w14:textFill>
        </w:rPr>
        <w:t>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名单和地址及时向社会公布，并报自治区人民政府备案。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仿宋_GB2312" w:hAnsi="仿宋" w:eastAsia="仿宋_GB2312"/>
          <w:color w:val="000000" w:themeColor="text1"/>
          <w:sz w:val="32"/>
          <w:szCs w:val="32"/>
          <w14:textFill>
            <w14:solidFill>
              <w14:schemeClr w14:val="tx1"/>
            </w14:solidFill>
          </w14:textFill>
        </w:rPr>
      </w:pP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 xml:space="preserve"> 屠宰与检疫检验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黑体" w:hAnsi="黑体" w:eastAsia="黑体" w:cs="黑体"/>
          <w:b w:val="0"/>
          <w:bCs/>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0" w:firstLineChars="196"/>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第十七条</w:t>
      </w: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仿宋_GB2312" w:hAnsi="仿宋" w:eastAsia="仿宋_GB2312"/>
          <w:b/>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应当对</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经</w:t>
      </w:r>
      <w:r>
        <w:rPr>
          <w:rFonts w:hint="eastAsia" w:ascii="仿宋_GB2312" w:hAnsi="仿宋_GB2312" w:eastAsia="仿宋_GB2312" w:cs="仿宋_GB2312"/>
          <w:color w:val="000000" w:themeColor="text1"/>
          <w:sz w:val="32"/>
          <w:szCs w:val="32"/>
          <w14:textFill>
            <w14:solidFill>
              <w14:schemeClr w14:val="tx1"/>
            </w14:solidFill>
          </w14:textFill>
        </w:rPr>
        <w:t>其</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检验的</w:t>
      </w:r>
      <w:r>
        <w:rPr>
          <w:rFonts w:hint="eastAsia" w:ascii="仿宋_GB2312" w:hAnsi="仿宋_GB2312" w:eastAsia="仿宋_GB2312" w:cs="仿宋_GB2312"/>
          <w:color w:val="000000" w:themeColor="text1"/>
          <w:sz w:val="32"/>
          <w:szCs w:val="32"/>
          <w14:textFill>
            <w14:solidFill>
              <w14:schemeClr w14:val="tx1"/>
            </w14:solidFill>
          </w14:textFill>
        </w:rPr>
        <w:t>畜禽产品的质量安全负责。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5"/>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应当依照法律、法规和食品安全标准从事生产经营活动，接受社会监督，承担社会责任。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0" w:firstLineChars="196"/>
        <w:jc w:val="both"/>
        <w:textAlignment w:val="auto"/>
        <w:outlineLvl w:val="9"/>
        <w:rPr>
          <w:rFonts w:hint="eastAsia" w:ascii="仿宋_GB2312" w:hAnsi="仿宋" w:eastAsia="仿宋_GB2312"/>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第十八条</w:t>
      </w: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仿宋_GB2312" w:hAnsi="仿宋" w:eastAsia="仿宋_GB2312"/>
          <w:b/>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屠宰的畜禽，应当依法经动物卫生监督机构检疫合格，并附有检疫证明。</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5"/>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畜禽屠宰的检疫及其监督,依照动物防疫法和国务院有关规定执行。</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6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lang w:val="en-US" w:eastAsia="zh-CN"/>
          <w14:textFill>
            <w14:solidFill>
              <w14:schemeClr w14:val="tx1"/>
            </w14:solidFill>
          </w14:textFill>
        </w:rPr>
        <w:t xml:space="preserve">第十九条 </w:t>
      </w:r>
      <w:r>
        <w:rPr>
          <w:rFonts w:hint="eastAsia" w:ascii="仿宋_GB2312" w:hAnsi="仿宋" w:eastAsia="仿宋_GB2312"/>
          <w:b/>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屠宰畜禽应当按照国家有关操作规程和技术规范进行。</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5"/>
        <w:jc w:val="both"/>
        <w:textAlignment w:val="auto"/>
        <w:outlineLvl w:val="9"/>
        <w:rPr>
          <w:rFonts w:hint="eastAsia" w:ascii="仿宋_GB2312" w:hAnsi="仿宋_GB2312" w:eastAsia="仿宋_GB2312" w:cs="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接受委托从事代宰加工的，应当与委托者签订委托代宰加工协议</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60"/>
        <w:jc w:val="both"/>
        <w:textAlignment w:val="auto"/>
        <w:outlineLvl w:val="9"/>
        <w:rPr>
          <w:rFonts w:hint="eastAsia" w:ascii="仿宋_GB2312" w:hAnsi="仿宋" w:eastAsia="仿宋_GB2312"/>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第</w:t>
      </w:r>
      <w:r>
        <w:rPr>
          <w:rFonts w:hint="eastAsia" w:ascii="黑体" w:hAnsi="黑体" w:eastAsia="黑体" w:cs="黑体"/>
          <w:b w:val="0"/>
          <w:bCs/>
          <w:color w:val="000000" w:themeColor="text1"/>
          <w:sz w:val="32"/>
          <w:szCs w:val="32"/>
          <w:lang w:val="en-US" w:eastAsia="zh-CN"/>
          <w14:textFill>
            <w14:solidFill>
              <w14:schemeClr w14:val="tx1"/>
            </w14:solidFill>
          </w14:textFill>
        </w:rPr>
        <w:t>二十</w:t>
      </w:r>
      <w:r>
        <w:rPr>
          <w:rFonts w:hint="eastAsia" w:ascii="黑体" w:hAnsi="黑体" w:eastAsia="黑体" w:cs="黑体"/>
          <w:b w:val="0"/>
          <w:bCs/>
          <w:color w:val="000000" w:themeColor="text1"/>
          <w:sz w:val="32"/>
          <w:szCs w:val="32"/>
          <w14:textFill>
            <w14:solidFill>
              <w14:schemeClr w14:val="tx1"/>
            </w14:solidFill>
          </w14:textFill>
        </w:rPr>
        <w:t>条</w:t>
      </w:r>
      <w:r>
        <w:rPr>
          <w:rFonts w:hint="eastAsia" w:ascii="黑体" w:hAnsi="黑体" w:eastAsia="黑体" w:cs="黑体"/>
          <w:b w:val="0"/>
          <w:bCs/>
          <w:color w:val="000000" w:themeColor="text1"/>
          <w:sz w:val="32"/>
          <w:szCs w:val="32"/>
          <w:lang w:val="en-US" w:eastAsia="zh-CN"/>
          <w14:textFill>
            <w14:solidFill>
              <w14:schemeClr w14:val="tx1"/>
            </w14:solidFill>
          </w14:textFill>
        </w:rPr>
        <w:t xml:space="preserve"> </w:t>
      </w:r>
      <w:r>
        <w:rPr>
          <w:rFonts w:hint="eastAsia" w:ascii="仿宋" w:hAnsi="仿宋" w:eastAsia="仿宋" w:cs="仿宋"/>
          <w:b w:val="0"/>
          <w:bCs/>
          <w:color w:val="000000" w:themeColor="text1"/>
          <w:sz w:val="32"/>
          <w:szCs w:val="32"/>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应当建立</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畜禽进厂（场）</w:t>
      </w:r>
      <w:r>
        <w:rPr>
          <w:rFonts w:hint="eastAsia" w:ascii="仿宋_GB2312" w:hAnsi="仿宋_GB2312" w:eastAsia="仿宋_GB2312" w:cs="仿宋_GB2312"/>
          <w:color w:val="000000" w:themeColor="text1"/>
          <w:sz w:val="32"/>
          <w:szCs w:val="32"/>
          <w14:textFill>
            <w14:solidFill>
              <w14:schemeClr w14:val="tx1"/>
            </w14:solidFill>
          </w14:textFill>
        </w:rPr>
        <w:t>台账登记制度，准确完整</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登记</w:t>
      </w:r>
      <w:r>
        <w:rPr>
          <w:rFonts w:hint="eastAsia" w:ascii="仿宋_GB2312" w:hAnsi="仿宋_GB2312" w:eastAsia="仿宋_GB2312" w:cs="仿宋_GB2312"/>
          <w:color w:val="000000" w:themeColor="text1"/>
          <w:sz w:val="32"/>
          <w:szCs w:val="32"/>
          <w14:textFill>
            <w14:solidFill>
              <w14:schemeClr w14:val="tx1"/>
            </w14:solidFill>
          </w14:textFill>
        </w:rPr>
        <w:t>屠宰畜禽的来源、种类、数量、动物检疫证明号和供货者姓名（名称）、地址、联系方式等内容，查验动物检疫合格证明、畜禽标识、休药期证明等</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60"/>
        <w:jc w:val="both"/>
        <w:textAlignment w:val="auto"/>
        <w:outlineLvl w:val="9"/>
        <w:rPr>
          <w:rFonts w:hint="eastAsia" w:ascii="仿宋_GB2312" w:hAnsi="仿宋" w:eastAsia="仿宋_GB2312"/>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第二十</w:t>
      </w:r>
      <w:r>
        <w:rPr>
          <w:rFonts w:hint="eastAsia" w:ascii="黑体" w:hAnsi="黑体" w:eastAsia="黑体" w:cs="黑体"/>
          <w:b w:val="0"/>
          <w:bCs/>
          <w:color w:val="000000" w:themeColor="text1"/>
          <w:sz w:val="32"/>
          <w:szCs w:val="32"/>
          <w:lang w:val="en-US" w:eastAsia="zh-CN"/>
          <w14:textFill>
            <w14:solidFill>
              <w14:schemeClr w14:val="tx1"/>
            </w14:solidFill>
          </w14:textFill>
        </w:rPr>
        <w:t>一</w:t>
      </w:r>
      <w:r>
        <w:rPr>
          <w:rFonts w:hint="eastAsia" w:ascii="黑体" w:hAnsi="黑体" w:eastAsia="黑体" w:cs="黑体"/>
          <w:b w:val="0"/>
          <w:bCs/>
          <w:color w:val="000000" w:themeColor="text1"/>
          <w:sz w:val="32"/>
          <w:szCs w:val="32"/>
          <w14:textFill>
            <w14:solidFill>
              <w14:schemeClr w14:val="tx1"/>
            </w14:solidFill>
          </w14:textFill>
        </w:rPr>
        <w:t>条</w:t>
      </w:r>
      <w:r>
        <w:rPr>
          <w:rFonts w:hint="eastAsia" w:ascii="仿宋_GB2312" w:hAnsi="宋体" w:eastAsia="仿宋_GB2312"/>
          <w:color w:val="000000" w:themeColor="text1"/>
          <w:sz w:val="32"/>
          <w:szCs w:val="32"/>
          <w14:textFill>
            <w14:solidFill>
              <w14:schemeClr w14:val="tx1"/>
            </w14:solidFill>
          </w14:textFill>
        </w:rPr>
        <w:t xml:space="preserve"> </w:t>
      </w:r>
      <w:r>
        <w:rPr>
          <w:rFonts w:hint="eastAsia" w:ascii="仿宋_GB2312" w:hAnsi="宋体" w:eastAsia="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以及其他任何单位和个人不得对畜禽或者畜禽产品注水或者注入其他物质。</w:t>
      </w:r>
    </w:p>
    <w:p>
      <w:pPr>
        <w:pStyle w:val="5"/>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jc w:val="both"/>
        <w:textAlignment w:val="auto"/>
        <w:outlineLvl w:val="9"/>
        <w:rPr>
          <w:rFonts w:hint="eastAsia" w:ascii="仿宋_GB2312" w:hAnsi="宋体" w:eastAsia="仿宋_GB2312"/>
          <w:color w:val="000000" w:themeColor="text1"/>
          <w:sz w:val="32"/>
          <w:szCs w:val="32"/>
          <w14:textFill>
            <w14:solidFill>
              <w14:schemeClr w14:val="tx1"/>
            </w14:solidFill>
          </w14:textFill>
        </w:rPr>
      </w:pPr>
      <w:r>
        <w:rPr>
          <w:rFonts w:hint="eastAsia" w:ascii="仿宋_GB2312" w:hAnsi="宋体" w:eastAsia="仿宋_GB2312"/>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t>畜禽定点屠宰厂（场）不得屠宰注水或者注入其他物质的畜禽，不得屠宰尚在休药期内或者含有违禁药物的畜禽。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黑体" w:hAnsi="黑体" w:eastAsia="黑体" w:cs="黑体"/>
          <w:b w:val="0"/>
          <w:bCs/>
          <w:color w:val="000000" w:themeColor="text1"/>
          <w:sz w:val="32"/>
          <w:szCs w:val="32"/>
          <w14:textFill>
            <w14:solidFill>
              <w14:schemeClr w14:val="tx1"/>
            </w14:solidFill>
          </w14:textFill>
        </w:rPr>
        <w:t>第二十</w:t>
      </w:r>
      <w:r>
        <w:rPr>
          <w:rFonts w:hint="eastAsia" w:ascii="黑体" w:hAnsi="黑体" w:eastAsia="黑体" w:cs="黑体"/>
          <w:b w:val="0"/>
          <w:bCs/>
          <w:color w:val="000000" w:themeColor="text1"/>
          <w:sz w:val="32"/>
          <w:szCs w:val="32"/>
          <w:lang w:val="en-US" w:eastAsia="zh-CN"/>
          <w14:textFill>
            <w14:solidFill>
              <w14:schemeClr w14:val="tx1"/>
            </w14:solidFill>
          </w14:textFill>
        </w:rPr>
        <w:t>二</w:t>
      </w:r>
      <w:r>
        <w:rPr>
          <w:rFonts w:hint="eastAsia" w:ascii="黑体" w:hAnsi="黑体" w:eastAsia="黑体" w:cs="黑体"/>
          <w:b w:val="0"/>
          <w:bCs/>
          <w:color w:val="000000" w:themeColor="text1"/>
          <w:sz w:val="32"/>
          <w:szCs w:val="32"/>
          <w14:textFill>
            <w14:solidFill>
              <w14:schemeClr w14:val="tx1"/>
            </w14:solidFill>
          </w14:textFill>
        </w:rPr>
        <w:t>条</w:t>
      </w: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仿宋_GB2312" w:hAnsi="仿宋" w:eastAsia="仿宋_GB2312"/>
          <w:b/>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应当建立</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肉品</w:t>
      </w:r>
      <w:r>
        <w:rPr>
          <w:rFonts w:hint="eastAsia" w:ascii="仿宋_GB2312" w:hAnsi="仿宋_GB2312" w:eastAsia="仿宋_GB2312" w:cs="仿宋_GB2312"/>
          <w:color w:val="000000" w:themeColor="text1"/>
          <w:sz w:val="32"/>
          <w:szCs w:val="32"/>
          <w14:textFill>
            <w14:solidFill>
              <w14:schemeClr w14:val="tx1"/>
            </w14:solidFill>
          </w14:textFill>
        </w:rPr>
        <w:t>品质检验制度，对屠宰畜禽及畜禽产品实施同步检验</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如实完整记录检验过程和检验结果。</w:t>
      </w:r>
    </w:p>
    <w:p>
      <w:pPr>
        <w:pStyle w:val="9"/>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firstLine="480"/>
        <w:jc w:val="both"/>
        <w:textAlignment w:val="auto"/>
        <w:outlineLvl w:val="9"/>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pP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t>畜禽定点屠宰厂（场）对经检验合格的畜禽产品加盖检验合格验讫印章或者附具检验合格标志。畜禽定点屠宰厂（场）的畜禽产品未经肉品品质检验或者经肉品品质检验不合格的，不得出厂（场）。</w:t>
      </w:r>
    </w:p>
    <w:p>
      <w:pPr>
        <w:pStyle w:val="9"/>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firstLine="639" w:firstLineChars="199"/>
        <w:jc w:val="both"/>
        <w:textAlignment w:val="auto"/>
        <w:outlineLvl w:val="9"/>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 xml:space="preserve">第二十三条  </w:t>
      </w:r>
      <w:r>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t>畜禽定点屠宰厂（场）屠宰的种猪、晚阉猪、种公羊、种公牛、淘汰奶牛等肉品出厂（场）时，应当加盖专用检验标识，并在检验合格标志上标明相关信息。</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lang w:val="en-US" w:eastAsia="zh-CN"/>
          <w14:textFill>
            <w14:solidFill>
              <w14:schemeClr w14:val="tx1"/>
            </w14:solidFill>
          </w14:textFill>
        </w:rPr>
        <w:t xml:space="preserve">    </w:t>
      </w:r>
      <w:r>
        <w:rPr>
          <w:rFonts w:hint="eastAsia" w:ascii="黑体" w:hAnsi="黑体" w:eastAsia="黑体" w:cs="黑体"/>
          <w:b w:val="0"/>
          <w:bCs/>
          <w:color w:val="000000" w:themeColor="text1"/>
          <w:sz w:val="32"/>
          <w:szCs w:val="32"/>
          <w14:textFill>
            <w14:solidFill>
              <w14:schemeClr w14:val="tx1"/>
            </w14:solidFill>
          </w14:textFill>
        </w:rPr>
        <w:t>第二十</w:t>
      </w:r>
      <w:r>
        <w:rPr>
          <w:rFonts w:hint="eastAsia" w:ascii="黑体" w:hAnsi="黑体" w:eastAsia="黑体" w:cs="黑体"/>
          <w:b w:val="0"/>
          <w:bCs/>
          <w:color w:val="000000" w:themeColor="text1"/>
          <w:sz w:val="32"/>
          <w:szCs w:val="32"/>
          <w:lang w:val="en-US" w:eastAsia="zh-CN"/>
          <w14:textFill>
            <w14:solidFill>
              <w14:schemeClr w14:val="tx1"/>
            </w14:solidFill>
          </w14:textFill>
        </w:rPr>
        <w:t>四</w:t>
      </w:r>
      <w:r>
        <w:rPr>
          <w:rFonts w:hint="eastAsia" w:ascii="黑体" w:hAnsi="黑体" w:eastAsia="黑体" w:cs="黑体"/>
          <w:b w:val="0"/>
          <w:bCs/>
          <w:color w:val="000000" w:themeColor="text1"/>
          <w:sz w:val="32"/>
          <w:szCs w:val="32"/>
          <w14:textFill>
            <w14:solidFill>
              <w14:schemeClr w14:val="tx1"/>
            </w14:solidFill>
          </w14:textFill>
        </w:rPr>
        <w:t>条</w:t>
      </w:r>
      <w:r>
        <w:rPr>
          <w:rFonts w:hint="eastAsia" w:ascii="黑体" w:hAnsi="黑体" w:eastAsia="黑体" w:cs="黑体"/>
          <w:b w:val="0"/>
          <w:bCs/>
          <w:color w:val="000000" w:themeColor="text1"/>
          <w:sz w:val="32"/>
          <w:szCs w:val="32"/>
          <w:lang w:val="en-US" w:eastAsia="zh-CN"/>
          <w14:textFill>
            <w14:solidFill>
              <w14:schemeClr w14:val="tx1"/>
            </w14:solidFill>
          </w14:textFill>
        </w:rPr>
        <w:t xml:space="preserve"> </w:t>
      </w: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应当建立畜禽产品出</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查验记录制度，如实查验肉品品质检验合格标志或者合格验讫印章</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专用检验标识</w:t>
      </w:r>
      <w:r>
        <w:rPr>
          <w:rFonts w:hint="eastAsia" w:ascii="仿宋_GB2312" w:hAnsi="仿宋_GB2312" w:eastAsia="仿宋_GB2312" w:cs="仿宋_GB2312"/>
          <w:color w:val="000000" w:themeColor="text1"/>
          <w:sz w:val="32"/>
          <w:szCs w:val="32"/>
          <w14:textFill>
            <w14:solidFill>
              <w14:schemeClr w14:val="tx1"/>
            </w14:solidFill>
          </w14:textFill>
        </w:rPr>
        <w:t>，完整记录出</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畜禽产品的名称、规格、数量、</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流向、</w:t>
      </w:r>
      <w:r>
        <w:rPr>
          <w:rFonts w:hint="eastAsia" w:ascii="仿宋_GB2312" w:hAnsi="仿宋_GB2312" w:eastAsia="仿宋_GB2312" w:cs="仿宋_GB2312"/>
          <w:color w:val="000000" w:themeColor="text1"/>
          <w:sz w:val="32"/>
          <w:szCs w:val="32"/>
          <w14:textFill>
            <w14:solidFill>
              <w14:schemeClr w14:val="tx1"/>
            </w14:solidFill>
          </w14:textFill>
        </w:rPr>
        <w:t>检疫证明号、肉品品质检验证号、屠宰日期、销售日期以及购货者姓名（名称）、地址、联系方式等内容。</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0" w:firstLineChars="196"/>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第二十</w:t>
      </w:r>
      <w:r>
        <w:rPr>
          <w:rFonts w:hint="eastAsia" w:ascii="黑体" w:hAnsi="黑体" w:eastAsia="黑体" w:cs="黑体"/>
          <w:b w:val="0"/>
          <w:bCs/>
          <w:color w:val="000000" w:themeColor="text1"/>
          <w:sz w:val="32"/>
          <w:szCs w:val="32"/>
          <w:lang w:val="en-US" w:eastAsia="zh-CN"/>
          <w14:textFill>
            <w14:solidFill>
              <w14:schemeClr w14:val="tx1"/>
            </w14:solidFill>
          </w14:textFill>
        </w:rPr>
        <w:t>五</w:t>
      </w:r>
      <w:r>
        <w:rPr>
          <w:rFonts w:hint="eastAsia" w:ascii="黑体" w:hAnsi="黑体" w:eastAsia="黑体" w:cs="黑体"/>
          <w:b w:val="0"/>
          <w:bCs/>
          <w:color w:val="000000" w:themeColor="text1"/>
          <w:sz w:val="32"/>
          <w:szCs w:val="32"/>
          <w14:textFill>
            <w14:solidFill>
              <w14:schemeClr w14:val="tx1"/>
            </w14:solidFill>
          </w14:textFill>
        </w:rPr>
        <w:t>条</w:t>
      </w: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仿宋_GB2312" w:hAnsi="仿宋" w:eastAsia="仿宋_GB2312"/>
          <w:b/>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发现其生产的畜禽产品不符合食品安全标准或者有证据证明可能危害人体健康的，应当立即停止生产，召回已经</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上市</w:t>
      </w:r>
      <w:r>
        <w:rPr>
          <w:rFonts w:hint="eastAsia" w:ascii="仿宋_GB2312" w:hAnsi="仿宋_GB2312" w:eastAsia="仿宋_GB2312" w:cs="仿宋_GB2312"/>
          <w:color w:val="000000" w:themeColor="text1"/>
          <w:sz w:val="32"/>
          <w:szCs w:val="32"/>
          <w14:textFill>
            <w14:solidFill>
              <w14:schemeClr w14:val="tx1"/>
            </w14:solidFill>
          </w14:textFill>
        </w:rPr>
        <w:t>销售的产品，通知销售者或者委托者，如实记录通知和召回情况，并报告</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所在地县级人民政府食品药品监督管理部门和</w:t>
      </w:r>
      <w:r>
        <w:rPr>
          <w:rFonts w:hint="eastAsia" w:ascii="仿宋_GB2312" w:hAnsi="仿宋_GB2312" w:eastAsia="仿宋_GB2312" w:cs="仿宋_GB2312"/>
          <w:color w:val="000000" w:themeColor="text1"/>
          <w:sz w:val="32"/>
          <w:szCs w:val="32"/>
          <w14:textFill>
            <w14:solidFill>
              <w14:schemeClr w14:val="tx1"/>
            </w14:solidFill>
          </w14:textFill>
        </w:rPr>
        <w:t>畜牧兽医主管部门。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未按本条例规定召回的，县级以上人民政府食品药品监督管理部门应当责令其召回。</w:t>
      </w:r>
    </w:p>
    <w:p>
      <w:pPr>
        <w:pStyle w:val="9"/>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firstLine="639" w:firstLineChars="199"/>
        <w:jc w:val="both"/>
        <w:textAlignment w:val="auto"/>
        <w:outlineLvl w:val="9"/>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pPr>
      <w:r>
        <w:rPr>
          <w:rFonts w:hint="eastAsia" w:ascii="黑体" w:hAnsi="黑体" w:eastAsia="黑体" w:cs="黑体"/>
          <w:b w:val="0"/>
          <w:bCs/>
          <w:color w:val="000000" w:themeColor="text1"/>
          <w:kern w:val="2"/>
          <w:sz w:val="32"/>
          <w:szCs w:val="32"/>
          <w:lang w:val="en-US" w:eastAsia="zh-CN" w:bidi="ar-SA"/>
          <w14:textFill>
            <w14:solidFill>
              <w14:schemeClr w14:val="tx1"/>
            </w14:solidFill>
          </w14:textFill>
        </w:rPr>
        <w:t xml:space="preserve">第二十六条  </w:t>
      </w:r>
      <w:r>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t>畜禽定点屠宰厂（场）对经检验发现或者依法召回的病害畜禽及畜禽产品，应当按照国家标准和有关规定在相关人员监督下进行无害化处理，并如实记录处理情况。无害化处理的费用和损失，由政府财政按照相关规定予以适当补贴。</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0" w:firstLineChars="196"/>
        <w:jc w:val="both"/>
        <w:textAlignment w:val="auto"/>
        <w:outlineLvl w:val="9"/>
        <w:rPr>
          <w:rFonts w:hint="eastAsia" w:ascii="仿宋_GB2312" w:hAnsi="仿宋" w:eastAsia="仿宋_GB2312"/>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第二十</w:t>
      </w:r>
      <w:r>
        <w:rPr>
          <w:rFonts w:hint="eastAsia" w:ascii="黑体" w:hAnsi="黑体" w:eastAsia="黑体" w:cs="黑体"/>
          <w:b w:val="0"/>
          <w:bCs/>
          <w:color w:val="000000" w:themeColor="text1"/>
          <w:sz w:val="32"/>
          <w:szCs w:val="32"/>
          <w:lang w:val="en-US" w:eastAsia="zh-CN"/>
          <w14:textFill>
            <w14:solidFill>
              <w14:schemeClr w14:val="tx1"/>
            </w14:solidFill>
          </w14:textFill>
        </w:rPr>
        <w:t>七</w:t>
      </w:r>
      <w:r>
        <w:rPr>
          <w:rFonts w:hint="eastAsia" w:ascii="黑体" w:hAnsi="黑体" w:eastAsia="黑体" w:cs="黑体"/>
          <w:b w:val="0"/>
          <w:bCs/>
          <w:color w:val="000000" w:themeColor="text1"/>
          <w:sz w:val="32"/>
          <w:szCs w:val="32"/>
          <w14:textFill>
            <w14:solidFill>
              <w14:schemeClr w14:val="tx1"/>
            </w14:solidFill>
          </w14:textFill>
        </w:rPr>
        <w:t xml:space="preserve">条 </w:t>
      </w:r>
      <w:r>
        <w:rPr>
          <w:rFonts w:hint="eastAsia" w:ascii="黑体" w:hAnsi="黑体" w:eastAsia="黑体" w:cs="黑体"/>
          <w:b w:val="0"/>
          <w:bCs/>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畜禽</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进</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台账登记记录、畜禽屠宰检验过程和畜禽产品检验结果、畜禽产品出</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查验记录</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畜禽产品无害化处理情况</w:t>
      </w:r>
      <w:r>
        <w:rPr>
          <w:rFonts w:hint="eastAsia" w:ascii="仿宋_GB2312" w:hAnsi="仿宋_GB2312" w:eastAsia="仿宋_GB2312" w:cs="仿宋_GB2312"/>
          <w:color w:val="000000" w:themeColor="text1"/>
          <w:sz w:val="32"/>
          <w:szCs w:val="32"/>
          <w14:textFill>
            <w14:solidFill>
              <w14:schemeClr w14:val="tx1"/>
            </w14:solidFill>
          </w14:textFill>
        </w:rPr>
        <w:t>及其相关凭证保存期限不得少于</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二</w:t>
      </w:r>
      <w:r>
        <w:rPr>
          <w:rFonts w:hint="eastAsia" w:ascii="仿宋_GB2312" w:hAnsi="仿宋_GB2312" w:eastAsia="仿宋_GB2312" w:cs="仿宋_GB2312"/>
          <w:color w:val="000000" w:themeColor="text1"/>
          <w:sz w:val="32"/>
          <w:szCs w:val="32"/>
          <w14:textFill>
            <w14:solidFill>
              <w14:schemeClr w14:val="tx1"/>
            </w14:solidFill>
          </w14:textFill>
        </w:rPr>
        <w:t>年。</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0" w:firstLineChars="196"/>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第二十</w:t>
      </w:r>
      <w:r>
        <w:rPr>
          <w:rFonts w:hint="eastAsia" w:ascii="黑体" w:hAnsi="黑体" w:eastAsia="黑体" w:cs="黑体"/>
          <w:b w:val="0"/>
          <w:bCs/>
          <w:color w:val="000000" w:themeColor="text1"/>
          <w:sz w:val="32"/>
          <w:szCs w:val="32"/>
          <w:lang w:val="en-US" w:eastAsia="zh-CN"/>
          <w14:textFill>
            <w14:solidFill>
              <w14:schemeClr w14:val="tx1"/>
            </w14:solidFill>
          </w14:textFill>
        </w:rPr>
        <w:t>八</w:t>
      </w:r>
      <w:r>
        <w:rPr>
          <w:rFonts w:hint="eastAsia" w:ascii="黑体" w:hAnsi="黑体" w:eastAsia="黑体" w:cs="黑体"/>
          <w:b w:val="0"/>
          <w:bCs/>
          <w:color w:val="000000" w:themeColor="text1"/>
          <w:sz w:val="32"/>
          <w:szCs w:val="32"/>
          <w14:textFill>
            <w14:solidFill>
              <w14:schemeClr w14:val="tx1"/>
            </w14:solidFill>
          </w14:textFill>
        </w:rPr>
        <w:t>条</w:t>
      </w:r>
      <w:r>
        <w:rPr>
          <w:rFonts w:hint="eastAsia" w:ascii="黑体" w:hAnsi="黑体" w:eastAsia="黑体" w:cs="黑体"/>
          <w:b w:val="0"/>
          <w:bCs/>
          <w:color w:val="000000" w:themeColor="text1"/>
          <w:sz w:val="32"/>
          <w:szCs w:val="32"/>
          <w:lang w:val="en-US" w:eastAsia="zh-CN"/>
          <w14:textFill>
            <w14:solidFill>
              <w14:schemeClr w14:val="tx1"/>
            </w14:solidFill>
          </w14:textFill>
        </w:rPr>
        <w:t xml:space="preserve"> </w:t>
      </w: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任何单位和个人不得为未经定点从事畜禽屠宰活动的单位或者个人提供畜禽屠宰场所或者畜禽产品储存设施；不得为对畜禽</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畜禽产品注水或者注入其他物质的单位或者个人提供场所。</w:t>
      </w:r>
    </w:p>
    <w:p>
      <w:pPr>
        <w:pStyle w:val="9"/>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firstLine="639" w:firstLineChars="199"/>
        <w:jc w:val="both"/>
        <w:textAlignment w:val="auto"/>
        <w:outlineLvl w:val="9"/>
        <w:rPr>
          <w:rFonts w:hint="eastAsia" w:ascii="仿宋_GB2312" w:hAnsi="微软雅黑" w:eastAsia="仿宋_GB2312"/>
          <w:color w:val="000000" w:themeColor="text1"/>
          <w:sz w:val="32"/>
          <w:szCs w:val="32"/>
          <w14:textFill>
            <w14:solidFill>
              <w14:schemeClr w14:val="tx1"/>
            </w14:solidFill>
          </w14:textFill>
        </w:rPr>
      </w:pPr>
      <w:r>
        <w:rPr>
          <w:rFonts w:hint="eastAsia" w:ascii="黑体" w:hAnsi="黑体" w:eastAsia="黑体" w:cs="黑体"/>
          <w:b w:val="0"/>
          <w:bCs/>
          <w:color w:val="000000" w:themeColor="text1"/>
          <w:kern w:val="2"/>
          <w:sz w:val="32"/>
          <w:szCs w:val="32"/>
          <w:lang w:val="en-US" w:eastAsia="zh-CN" w:bidi="ar-SA"/>
          <w14:textFill>
            <w14:solidFill>
              <w14:schemeClr w14:val="tx1"/>
            </w14:solidFill>
          </w14:textFill>
        </w:rPr>
        <w:t>第二十九条</w:t>
      </w:r>
      <w:r>
        <w:rPr>
          <w:rFonts w:hint="eastAsia" w:ascii="仿宋_GB2312" w:hAnsi="微软雅黑" w:eastAsia="仿宋_GB2312"/>
          <w:b/>
          <w:color w:val="000000" w:themeColor="text1"/>
          <w:sz w:val="32"/>
          <w:szCs w:val="32"/>
          <w14:textFill>
            <w14:solidFill>
              <w14:schemeClr w14:val="tx1"/>
            </w14:solidFill>
          </w14:textFill>
        </w:rPr>
        <w:t xml:space="preserve"> </w:t>
      </w:r>
      <w:r>
        <w:rPr>
          <w:rFonts w:hint="eastAsia" w:ascii="仿宋_GB2312" w:hAnsi="微软雅黑" w:eastAsia="仿宋_GB2312"/>
          <w:b/>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t>从事畜禽产品销售、肉食品生产加工的单位和个人，以及餐饮服务经营者、集体用餐单位销售、使用的畜禽产品，应当是畜禽定点屠宰厂（场）经检疫和肉品品质检验合格的畜禽产品。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5"/>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第</w:t>
      </w:r>
      <w:r>
        <w:rPr>
          <w:rFonts w:hint="eastAsia" w:ascii="黑体" w:hAnsi="黑体" w:eastAsia="黑体" w:cs="黑体"/>
          <w:b w:val="0"/>
          <w:bCs/>
          <w:color w:val="000000" w:themeColor="text1"/>
          <w:sz w:val="32"/>
          <w:szCs w:val="32"/>
          <w:lang w:val="en-US" w:eastAsia="zh-CN"/>
          <w14:textFill>
            <w14:solidFill>
              <w14:schemeClr w14:val="tx1"/>
            </w14:solidFill>
          </w14:textFill>
        </w:rPr>
        <w:t>三十</w:t>
      </w:r>
      <w:r>
        <w:rPr>
          <w:rFonts w:hint="eastAsia" w:ascii="黑体" w:hAnsi="黑体" w:eastAsia="黑体" w:cs="黑体"/>
          <w:b w:val="0"/>
          <w:bCs/>
          <w:color w:val="000000" w:themeColor="text1"/>
          <w:sz w:val="32"/>
          <w:szCs w:val="32"/>
          <w14:textFill>
            <w14:solidFill>
              <w14:schemeClr w14:val="tx1"/>
            </w14:solidFill>
          </w14:textFill>
        </w:rPr>
        <w:t>条</w:t>
      </w:r>
      <w:r>
        <w:rPr>
          <w:rFonts w:hint="eastAsia" w:ascii="黑体" w:hAnsi="黑体" w:eastAsia="黑体" w:cs="黑体"/>
          <w:b w:val="0"/>
          <w:bCs/>
          <w:color w:val="000000" w:themeColor="text1"/>
          <w:sz w:val="32"/>
          <w:szCs w:val="32"/>
          <w:lang w:val="en-US" w:eastAsia="zh-CN"/>
          <w14:textFill>
            <w14:solidFill>
              <w14:schemeClr w14:val="tx1"/>
            </w14:solidFill>
          </w14:textFill>
        </w:rPr>
        <w:t xml:space="preserve"> </w:t>
      </w: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对未及时销售或者未及时出</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的畜禽产品，应当采取冷冻或者冷藏等措施储存。</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5"/>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运输畜禽产品</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应当</w:t>
      </w:r>
      <w:r>
        <w:rPr>
          <w:rFonts w:hint="eastAsia" w:ascii="仿宋_GB2312" w:hAnsi="仿宋_GB2312" w:eastAsia="仿宋_GB2312" w:cs="仿宋_GB2312"/>
          <w:color w:val="000000" w:themeColor="text1"/>
          <w:sz w:val="32"/>
          <w:szCs w:val="32"/>
          <w14:textFill>
            <w14:solidFill>
              <w14:schemeClr w14:val="tx1"/>
            </w14:solidFill>
          </w14:textFill>
        </w:rPr>
        <w:t>使用符合国家卫生标准的运载工具。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60"/>
        <w:jc w:val="both"/>
        <w:textAlignment w:val="auto"/>
        <w:outlineLvl w:val="9"/>
        <w:rPr>
          <w:rFonts w:hint="eastAsia" w:ascii="黑体" w:hAnsi="黑体" w:eastAsia="黑体" w:cs="黑体"/>
          <w:color w:val="000000" w:themeColor="text1"/>
          <w:sz w:val="32"/>
          <w:szCs w:val="32"/>
          <w14:textFill>
            <w14:solidFill>
              <w14:schemeClr w14:val="tx1"/>
            </w14:solidFill>
          </w14:textFill>
        </w:rPr>
      </w:pP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s="黑体"/>
          <w:b w:val="0"/>
          <w:bCs/>
          <w:color w:val="000000" w:themeColor="text1"/>
          <w:sz w:val="32"/>
          <w:szCs w:val="32"/>
          <w:lang w:val="en-US" w:eastAsia="zh-CN"/>
          <w14:textFill>
            <w14:solidFill>
              <w14:schemeClr w14:val="tx1"/>
            </w14:solidFill>
          </w14:textFill>
        </w:rPr>
      </w:pPr>
      <w:r>
        <w:rPr>
          <w:rFonts w:hint="eastAsia" w:ascii="黑体" w:hAnsi="黑体" w:eastAsia="黑体" w:cs="黑体"/>
          <w:b w:val="0"/>
          <w:bCs/>
          <w:color w:val="000000" w:themeColor="text1"/>
          <w:sz w:val="32"/>
          <w:szCs w:val="32"/>
          <w:lang w:val="en-US" w:eastAsia="zh-CN"/>
          <w14:textFill>
            <w14:solidFill>
              <w14:schemeClr w14:val="tx1"/>
            </w14:solidFill>
          </w14:textFill>
        </w:rPr>
        <w:t xml:space="preserve"> </w:t>
      </w:r>
      <w:r>
        <w:rPr>
          <w:rFonts w:hint="eastAsia" w:ascii="黑体" w:hAnsi="黑体" w:eastAsia="黑体" w:cs="黑体"/>
          <w:b w:val="0"/>
          <w:bCs/>
          <w:color w:val="000000" w:themeColor="text1"/>
          <w:sz w:val="32"/>
          <w:szCs w:val="32"/>
          <w14:textFill>
            <w14:solidFill>
              <w14:schemeClr w14:val="tx1"/>
            </w14:solidFill>
          </w14:textFill>
        </w:rPr>
        <w:t>监督</w:t>
      </w:r>
      <w:r>
        <w:rPr>
          <w:rFonts w:hint="eastAsia" w:ascii="黑体" w:hAnsi="黑体" w:eastAsia="黑体" w:cs="黑体"/>
          <w:b w:val="0"/>
          <w:bCs/>
          <w:color w:val="000000" w:themeColor="text1"/>
          <w:sz w:val="32"/>
          <w:szCs w:val="32"/>
          <w:lang w:val="en-US" w:eastAsia="zh-CN"/>
          <w14:textFill>
            <w14:solidFill>
              <w14:schemeClr w14:val="tx1"/>
            </w14:solidFill>
          </w14:textFill>
        </w:rPr>
        <w:t>管理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黑体" w:hAnsi="黑体" w:eastAsia="黑体" w:cs="黑体"/>
          <w:b w:val="0"/>
          <w:bCs/>
          <w:color w:val="000000" w:themeColor="text1"/>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6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第</w:t>
      </w:r>
      <w:r>
        <w:rPr>
          <w:rFonts w:hint="eastAsia" w:ascii="黑体" w:hAnsi="黑体" w:eastAsia="黑体" w:cs="黑体"/>
          <w:b w:val="0"/>
          <w:bCs/>
          <w:color w:val="000000" w:themeColor="text1"/>
          <w:sz w:val="32"/>
          <w:szCs w:val="32"/>
          <w:lang w:val="en-US" w:eastAsia="zh-CN"/>
          <w14:textFill>
            <w14:solidFill>
              <w14:schemeClr w14:val="tx1"/>
            </w14:solidFill>
          </w14:textFill>
        </w:rPr>
        <w:t>三十一</w:t>
      </w:r>
      <w:r>
        <w:rPr>
          <w:rFonts w:hint="eastAsia" w:ascii="黑体" w:hAnsi="黑体" w:eastAsia="黑体" w:cs="黑体"/>
          <w:b w:val="0"/>
          <w:bCs/>
          <w:color w:val="000000" w:themeColor="text1"/>
          <w:sz w:val="32"/>
          <w:szCs w:val="32"/>
          <w14:textFill>
            <w14:solidFill>
              <w14:schemeClr w14:val="tx1"/>
            </w14:solidFill>
          </w14:textFill>
        </w:rPr>
        <w:t>条</w:t>
      </w:r>
      <w:r>
        <w:rPr>
          <w:rFonts w:hint="eastAsia" w:ascii="仿宋_GB2312" w:hAnsi="仿宋" w:eastAsia="仿宋_GB2312"/>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县级以上人民政府</w:t>
      </w:r>
      <w:r>
        <w:rPr>
          <w:rFonts w:hint="eastAsia" w:ascii="仿宋_GB2312" w:hAnsi="仿宋_GB2312" w:eastAsia="仿宋_GB2312" w:cs="仿宋_GB2312"/>
          <w:color w:val="000000" w:themeColor="text1"/>
          <w:sz w:val="32"/>
          <w:szCs w:val="32"/>
          <w14:textFill>
            <w14:solidFill>
              <w14:schemeClr w14:val="tx1"/>
            </w14:solidFill>
          </w14:textFill>
        </w:rPr>
        <w:t>畜牧兽医、食品药品监督管理、卫生</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行政</w:t>
      </w:r>
      <w:r>
        <w:rPr>
          <w:rFonts w:hint="eastAsia" w:ascii="仿宋_GB2312" w:hAnsi="仿宋_GB2312" w:eastAsia="仿宋_GB2312" w:cs="仿宋_GB2312"/>
          <w:color w:val="000000" w:themeColor="text1"/>
          <w:sz w:val="32"/>
          <w:szCs w:val="32"/>
          <w14:textFill>
            <w14:solidFill>
              <w14:schemeClr w14:val="tx1"/>
            </w14:solidFill>
          </w14:textFill>
        </w:rPr>
        <w:t>、环境保护、</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城乡规划、</w:t>
      </w:r>
      <w:r>
        <w:rPr>
          <w:rFonts w:hint="eastAsia" w:ascii="仿宋_GB2312" w:hAnsi="仿宋_GB2312" w:eastAsia="仿宋_GB2312" w:cs="仿宋_GB2312"/>
          <w:color w:val="000000" w:themeColor="text1"/>
          <w:sz w:val="32"/>
          <w:szCs w:val="32"/>
          <w14:textFill>
            <w14:solidFill>
              <w14:schemeClr w14:val="tx1"/>
            </w14:solidFill>
          </w14:textFill>
        </w:rPr>
        <w:t>民族事务等主管部门，应当建立畜禽定点屠宰</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工作</w:t>
      </w:r>
      <w:r>
        <w:rPr>
          <w:rFonts w:hint="eastAsia" w:ascii="仿宋_GB2312" w:hAnsi="仿宋_GB2312" w:eastAsia="仿宋_GB2312" w:cs="仿宋_GB2312"/>
          <w:color w:val="000000" w:themeColor="text1"/>
          <w:sz w:val="32"/>
          <w:szCs w:val="32"/>
          <w14:textFill>
            <w14:solidFill>
              <w14:schemeClr w14:val="tx1"/>
            </w14:solidFill>
          </w14:textFill>
        </w:rPr>
        <w:t>协调</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制度和信息通报制度</w:t>
      </w:r>
      <w:r>
        <w:rPr>
          <w:rFonts w:hint="eastAsia" w:ascii="仿宋_GB2312" w:hAnsi="仿宋_GB2312" w:eastAsia="仿宋_GB2312" w:cs="仿宋_GB2312"/>
          <w:color w:val="000000" w:themeColor="text1"/>
          <w:sz w:val="32"/>
          <w:szCs w:val="32"/>
          <w14:textFill>
            <w14:solidFill>
              <w14:schemeClr w14:val="tx1"/>
            </w14:solidFill>
          </w14:textFill>
        </w:rPr>
        <w:t>，</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推行</w:t>
      </w:r>
      <w:r>
        <w:rPr>
          <w:rFonts w:hint="eastAsia" w:ascii="仿宋_GB2312" w:hAnsi="仿宋_GB2312" w:eastAsia="仿宋_GB2312" w:cs="仿宋_GB2312"/>
          <w:color w:val="000000" w:themeColor="text1"/>
          <w:sz w:val="32"/>
          <w:szCs w:val="32"/>
          <w14:textFill>
            <w14:solidFill>
              <w14:schemeClr w14:val="tx1"/>
            </w14:solidFill>
          </w14:textFill>
        </w:rPr>
        <w:t>综合监管和智能化监管。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0" w:firstLineChars="196"/>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第三十</w:t>
      </w:r>
      <w:r>
        <w:rPr>
          <w:rFonts w:hint="eastAsia" w:ascii="黑体" w:hAnsi="黑体" w:eastAsia="黑体" w:cs="黑体"/>
          <w:b w:val="0"/>
          <w:bCs/>
          <w:color w:val="000000" w:themeColor="text1"/>
          <w:sz w:val="32"/>
          <w:szCs w:val="32"/>
          <w:lang w:val="en-US" w:eastAsia="zh-CN"/>
          <w14:textFill>
            <w14:solidFill>
              <w14:schemeClr w14:val="tx1"/>
            </w14:solidFill>
          </w14:textFill>
        </w:rPr>
        <w:t>二</w:t>
      </w:r>
      <w:r>
        <w:rPr>
          <w:rFonts w:hint="eastAsia" w:ascii="黑体" w:hAnsi="黑体" w:eastAsia="黑体" w:cs="黑体"/>
          <w:b w:val="0"/>
          <w:bCs/>
          <w:color w:val="000000" w:themeColor="text1"/>
          <w:sz w:val="32"/>
          <w:szCs w:val="32"/>
          <w14:textFill>
            <w14:solidFill>
              <w14:schemeClr w14:val="tx1"/>
            </w14:solidFill>
          </w14:textFill>
        </w:rPr>
        <w:t>条</w:t>
      </w:r>
      <w:r>
        <w:rPr>
          <w:rFonts w:hint="eastAsia" w:ascii="仿宋_GB2312" w:hAnsi="仿宋" w:eastAsia="仿宋_GB2312"/>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xml:space="preserve">自治区实行畜禽屠宰质量安全风险监测和评估制度。    </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自治区</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人民政府</w:t>
      </w:r>
      <w:r>
        <w:rPr>
          <w:rFonts w:hint="eastAsia" w:ascii="仿宋_GB2312" w:hAnsi="仿宋_GB2312" w:eastAsia="仿宋_GB2312" w:cs="仿宋_GB2312"/>
          <w:color w:val="000000" w:themeColor="text1"/>
          <w:sz w:val="32"/>
          <w:szCs w:val="32"/>
          <w14:textFill>
            <w14:solidFill>
              <w14:schemeClr w14:val="tx1"/>
            </w14:solidFill>
          </w14:textFill>
        </w:rPr>
        <w:t>畜牧兽医主管部门根据国家畜禽屠宰质量安全监测、评估计划，制定并实施本行政区域内畜禽屠宰质量安全监测、评估方案。</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 w:eastAsia="仿宋_GB2312"/>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设区的市、县（市、区）</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人民政府</w:t>
      </w:r>
      <w:r>
        <w:rPr>
          <w:rFonts w:hint="eastAsia" w:ascii="仿宋_GB2312" w:hAnsi="仿宋_GB2312" w:eastAsia="仿宋_GB2312" w:cs="仿宋_GB2312"/>
          <w:color w:val="000000" w:themeColor="text1"/>
          <w:sz w:val="32"/>
          <w:szCs w:val="32"/>
          <w14:textFill>
            <w14:solidFill>
              <w14:schemeClr w14:val="tx1"/>
            </w14:solidFill>
          </w14:textFill>
        </w:rPr>
        <w:t>畜牧兽医主管部门应当根据畜禽屠宰质量安全监测、评估结果，加强随机抽查监督，确定对畜禽定点屠宰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的监督管理重点、方式和频次。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黑体" w:hAnsi="黑体" w:eastAsia="黑体" w:cs="黑体"/>
          <w:b w:val="0"/>
          <w:bCs/>
          <w:color w:val="000000" w:themeColor="text1"/>
          <w:sz w:val="32"/>
          <w:szCs w:val="32"/>
          <w14:textFill>
            <w14:solidFill>
              <w14:schemeClr w14:val="tx1"/>
            </w14:solidFill>
          </w14:textFill>
        </w:rPr>
        <w:t xml:space="preserve">  第三十</w:t>
      </w:r>
      <w:r>
        <w:rPr>
          <w:rFonts w:hint="eastAsia" w:ascii="黑体" w:hAnsi="黑体" w:eastAsia="黑体" w:cs="黑体"/>
          <w:b w:val="0"/>
          <w:bCs/>
          <w:color w:val="000000" w:themeColor="text1"/>
          <w:sz w:val="32"/>
          <w:szCs w:val="32"/>
          <w:lang w:val="en-US" w:eastAsia="zh-CN"/>
          <w14:textFill>
            <w14:solidFill>
              <w14:schemeClr w14:val="tx1"/>
            </w14:solidFill>
          </w14:textFill>
        </w:rPr>
        <w:t>三</w:t>
      </w:r>
      <w:r>
        <w:rPr>
          <w:rFonts w:hint="eastAsia" w:ascii="黑体" w:hAnsi="黑体" w:eastAsia="黑体" w:cs="黑体"/>
          <w:b w:val="0"/>
          <w:bCs/>
          <w:color w:val="000000" w:themeColor="text1"/>
          <w:sz w:val="32"/>
          <w:szCs w:val="32"/>
          <w14:textFill>
            <w14:solidFill>
              <w14:schemeClr w14:val="tx1"/>
            </w14:solidFill>
          </w14:textFill>
        </w:rPr>
        <w:t xml:space="preserve">条 </w:t>
      </w:r>
      <w:r>
        <w:rPr>
          <w:rFonts w:hint="eastAsia" w:ascii="黑体" w:hAnsi="黑体" w:eastAsia="黑体" w:cs="黑体"/>
          <w:b w:val="0"/>
          <w:bCs/>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县级以上人民政府</w:t>
      </w:r>
      <w:r>
        <w:rPr>
          <w:rFonts w:hint="eastAsia" w:ascii="仿宋_GB2312" w:hAnsi="仿宋_GB2312" w:eastAsia="仿宋_GB2312" w:cs="仿宋_GB2312"/>
          <w:color w:val="000000" w:themeColor="text1"/>
          <w:sz w:val="32"/>
          <w:szCs w:val="32"/>
          <w14:textFill>
            <w14:solidFill>
              <w14:schemeClr w14:val="tx1"/>
            </w14:solidFill>
          </w14:textFill>
        </w:rPr>
        <w:t>畜牧兽医主管部门依法对畜禽屠宰活动进行监督检查时，可以采取下列措施: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 xml:space="preserve">    </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一</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进入畜禽屠宰、畜禽产品储存等有关场所实施现场检查、取证;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 xml:space="preserve">    </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二</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向有关单位和个人了解情况;</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 xml:space="preserve">    </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三</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查阅、复制有关记录、票据以及其他资料;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 xml:space="preserve">    </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四</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查封违法畜禽屠宰活动有关</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的</w:t>
      </w:r>
      <w:r>
        <w:rPr>
          <w:rFonts w:hint="eastAsia" w:ascii="仿宋_GB2312" w:hAnsi="仿宋_GB2312" w:eastAsia="仿宋_GB2312" w:cs="仿宋_GB2312"/>
          <w:color w:val="000000" w:themeColor="text1"/>
          <w:sz w:val="32"/>
          <w:szCs w:val="32"/>
          <w14:textFill>
            <w14:solidFill>
              <w14:schemeClr w14:val="tx1"/>
            </w14:solidFill>
          </w14:textFill>
        </w:rPr>
        <w:t>场所</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设施</w:t>
      </w:r>
      <w:r>
        <w:rPr>
          <w:rFonts w:hint="eastAsia" w:ascii="仿宋_GB2312" w:hAnsi="仿宋_GB2312" w:eastAsia="仿宋_GB2312" w:cs="仿宋_GB2312"/>
          <w:color w:val="000000" w:themeColor="text1"/>
          <w:sz w:val="32"/>
          <w:szCs w:val="32"/>
          <w14:textFill>
            <w14:solidFill>
              <w14:schemeClr w14:val="tx1"/>
            </w14:solidFill>
          </w14:textFill>
        </w:rPr>
        <w:t>，扣押与违法畜禽屠宰活动有关的畜禽、畜禽产品以及屠宰工具和设备；</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lang w:val="en-US" w:eastAsia="zh-CN"/>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（五）对畜禽、畜禽产品采样、留样、抽检。</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黑体" w:hAnsi="黑体" w:eastAsia="黑体" w:cs="黑体"/>
          <w:b w:val="0"/>
          <w:bCs/>
          <w:color w:val="000000" w:themeColor="text1"/>
          <w:sz w:val="32"/>
          <w:szCs w:val="32"/>
          <w14:textFill>
            <w14:solidFill>
              <w14:schemeClr w14:val="tx1"/>
            </w14:solidFill>
          </w14:textFill>
        </w:rPr>
        <w:t>第三十</w:t>
      </w:r>
      <w:r>
        <w:rPr>
          <w:rFonts w:hint="eastAsia" w:ascii="黑体" w:hAnsi="黑体" w:eastAsia="黑体" w:cs="黑体"/>
          <w:b w:val="0"/>
          <w:bCs/>
          <w:color w:val="000000" w:themeColor="text1"/>
          <w:sz w:val="32"/>
          <w:szCs w:val="32"/>
          <w:lang w:val="en-US" w:eastAsia="zh-CN"/>
          <w14:textFill>
            <w14:solidFill>
              <w14:schemeClr w14:val="tx1"/>
            </w14:solidFill>
          </w14:textFill>
        </w:rPr>
        <w:t>四</w:t>
      </w:r>
      <w:r>
        <w:rPr>
          <w:rFonts w:hint="eastAsia" w:ascii="黑体" w:hAnsi="黑体" w:eastAsia="黑体" w:cs="黑体"/>
          <w:b w:val="0"/>
          <w:bCs/>
          <w:color w:val="000000" w:themeColor="text1"/>
          <w:sz w:val="32"/>
          <w:szCs w:val="32"/>
          <w14:textFill>
            <w14:solidFill>
              <w14:schemeClr w14:val="tx1"/>
            </w14:solidFill>
          </w14:textFill>
        </w:rPr>
        <w:t>条</w:t>
      </w:r>
      <w:r>
        <w:rPr>
          <w:rFonts w:hint="eastAsia" w:ascii="仿宋_GB2312" w:hAnsi="仿宋" w:eastAsia="仿宋_GB2312"/>
          <w:b w:val="0"/>
          <w:bCs/>
          <w:color w:val="000000" w:themeColor="text1"/>
          <w:sz w:val="32"/>
          <w:szCs w:val="32"/>
          <w14:textFill>
            <w14:solidFill>
              <w14:schemeClr w14:val="tx1"/>
            </w14:solidFill>
          </w14:textFill>
        </w:rPr>
        <w:t xml:space="preserve"> </w:t>
      </w:r>
      <w:r>
        <w:rPr>
          <w:rFonts w:hint="eastAsia" w:ascii="仿宋_GB2312" w:hAnsi="仿宋" w:eastAsia="仿宋_GB2312"/>
          <w:b w:val="0"/>
          <w:bCs/>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县级以上人民政府</w:t>
      </w:r>
      <w:r>
        <w:rPr>
          <w:rFonts w:hint="eastAsia" w:ascii="仿宋_GB2312" w:hAnsi="仿宋_GB2312" w:eastAsia="仿宋_GB2312" w:cs="仿宋_GB2312"/>
          <w:color w:val="000000" w:themeColor="text1"/>
          <w:sz w:val="32"/>
          <w:szCs w:val="32"/>
          <w14:textFill>
            <w14:solidFill>
              <w14:schemeClr w14:val="tx1"/>
            </w14:solidFill>
          </w14:textFill>
        </w:rPr>
        <w:t>畜牧兽医主管部门应当建立投诉举报制度，公布投诉举报电话、信箱或者电子邮箱，受理违反本条例规定行为的</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投诉</w:t>
      </w:r>
      <w:r>
        <w:rPr>
          <w:rFonts w:hint="eastAsia" w:ascii="仿宋_GB2312" w:hAnsi="仿宋_GB2312" w:eastAsia="仿宋_GB2312" w:cs="仿宋_GB2312"/>
          <w:color w:val="000000" w:themeColor="text1"/>
          <w:sz w:val="32"/>
          <w:szCs w:val="32"/>
          <w14:textFill>
            <w14:solidFill>
              <w14:schemeClr w14:val="tx1"/>
            </w14:solidFill>
          </w14:textFill>
        </w:rPr>
        <w:t>举报，并依法及时</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处理</w:t>
      </w:r>
      <w:r>
        <w:rPr>
          <w:rFonts w:hint="eastAsia" w:ascii="仿宋_GB2312" w:hAnsi="仿宋_GB2312" w:eastAsia="仿宋_GB2312" w:cs="仿宋_GB2312"/>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黑体" w:hAnsi="黑体" w:eastAsia="黑体" w:cs="黑体"/>
          <w:b w:val="0"/>
          <w:bCs/>
          <w:color w:val="000000" w:themeColor="text1"/>
          <w:sz w:val="32"/>
          <w:szCs w:val="32"/>
          <w14:textFill>
            <w14:solidFill>
              <w14:schemeClr w14:val="tx1"/>
            </w14:solidFill>
          </w14:textFill>
        </w:rPr>
        <w:t>第三十</w:t>
      </w:r>
      <w:r>
        <w:rPr>
          <w:rFonts w:hint="eastAsia" w:ascii="黑体" w:hAnsi="黑体" w:eastAsia="黑体" w:cs="黑体"/>
          <w:b w:val="0"/>
          <w:bCs/>
          <w:color w:val="000000" w:themeColor="text1"/>
          <w:sz w:val="32"/>
          <w:szCs w:val="32"/>
          <w:lang w:val="en-US" w:eastAsia="zh-CN"/>
          <w14:textFill>
            <w14:solidFill>
              <w14:schemeClr w14:val="tx1"/>
            </w14:solidFill>
          </w14:textFill>
        </w:rPr>
        <w:t>五</w:t>
      </w:r>
      <w:r>
        <w:rPr>
          <w:rFonts w:hint="eastAsia" w:ascii="黑体" w:hAnsi="黑体" w:eastAsia="黑体" w:cs="黑体"/>
          <w:b w:val="0"/>
          <w:bCs/>
          <w:color w:val="000000" w:themeColor="text1"/>
          <w:sz w:val="32"/>
          <w:szCs w:val="32"/>
          <w14:textFill>
            <w14:solidFill>
              <w14:schemeClr w14:val="tx1"/>
            </w14:solidFill>
          </w14:textFill>
        </w:rPr>
        <w:t>条</w:t>
      </w: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仿宋_GB2312" w:hAnsi="仿宋" w:eastAsia="仿宋_GB2312"/>
          <w:b/>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畜禽定点屠宰</w:t>
      </w:r>
      <w:r>
        <w:rPr>
          <w:rFonts w:hint="eastAsia" w:ascii="仿宋_GB2312" w:hAnsi="仿宋_GB2312" w:eastAsia="仿宋_GB2312" w:cs="仿宋_GB2312"/>
          <w:color w:val="000000" w:themeColor="text1"/>
          <w:sz w:val="32"/>
          <w:szCs w:val="32"/>
          <w:lang w:eastAsia="zh-CN"/>
          <w14:textFill>
            <w14:solidFill>
              <w14:schemeClr w14:val="tx1"/>
            </w14:solidFill>
          </w14:textFill>
        </w:rPr>
        <w:t>厂（场）</w:t>
      </w:r>
      <w:r>
        <w:rPr>
          <w:rFonts w:hint="eastAsia" w:ascii="仿宋_GB2312" w:hAnsi="仿宋_GB2312" w:eastAsia="仿宋_GB2312" w:cs="仿宋_GB2312"/>
          <w:color w:val="000000" w:themeColor="text1"/>
          <w:sz w:val="32"/>
          <w:szCs w:val="32"/>
          <w14:textFill>
            <w14:solidFill>
              <w14:schemeClr w14:val="tx1"/>
            </w14:solidFill>
          </w14:textFill>
        </w:rPr>
        <w:t>应当按照畜牧兽医主管部门畜禽屠宰统计报表制度的要求，及时准确报送畜禽收购、屠宰、产品销售和停业、歇业等相关信息。</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黑体" w:hAnsi="黑体" w:eastAsia="黑体" w:cs="黑体"/>
          <w:b w:val="0"/>
          <w:bCs/>
          <w:color w:val="000000" w:themeColor="text1"/>
          <w:sz w:val="32"/>
          <w:szCs w:val="32"/>
          <w14:textFill>
            <w14:solidFill>
              <w14:schemeClr w14:val="tx1"/>
            </w14:solidFill>
          </w14:textFill>
        </w:rPr>
        <w:t xml:space="preserve"> 第三十</w:t>
      </w:r>
      <w:r>
        <w:rPr>
          <w:rFonts w:hint="eastAsia" w:ascii="黑体" w:hAnsi="黑体" w:eastAsia="黑体" w:cs="黑体"/>
          <w:b w:val="0"/>
          <w:bCs/>
          <w:color w:val="000000" w:themeColor="text1"/>
          <w:sz w:val="32"/>
          <w:szCs w:val="32"/>
          <w:lang w:val="en-US" w:eastAsia="zh-CN"/>
          <w14:textFill>
            <w14:solidFill>
              <w14:schemeClr w14:val="tx1"/>
            </w14:solidFill>
          </w14:textFill>
        </w:rPr>
        <w:t>六</w:t>
      </w:r>
      <w:r>
        <w:rPr>
          <w:rFonts w:hint="eastAsia" w:ascii="黑体" w:hAnsi="黑体" w:eastAsia="黑体" w:cs="黑体"/>
          <w:b w:val="0"/>
          <w:bCs/>
          <w:color w:val="000000" w:themeColor="text1"/>
          <w:sz w:val="32"/>
          <w:szCs w:val="32"/>
          <w14:textFill>
            <w14:solidFill>
              <w14:schemeClr w14:val="tx1"/>
            </w14:solidFill>
          </w14:textFill>
        </w:rPr>
        <w:t xml:space="preserve">条 </w:t>
      </w:r>
      <w:r>
        <w:rPr>
          <w:rFonts w:hint="eastAsia" w:ascii="黑体" w:hAnsi="黑体" w:eastAsia="黑体" w:cs="黑体"/>
          <w:b w:val="0"/>
          <w:bCs/>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自治区</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人民政府</w:t>
      </w:r>
      <w:r>
        <w:rPr>
          <w:rFonts w:hint="eastAsia" w:ascii="仿宋_GB2312" w:hAnsi="仿宋_GB2312" w:eastAsia="仿宋_GB2312" w:cs="仿宋_GB2312"/>
          <w:color w:val="000000" w:themeColor="text1"/>
          <w:sz w:val="32"/>
          <w:szCs w:val="32"/>
          <w14:textFill>
            <w14:solidFill>
              <w14:schemeClr w14:val="tx1"/>
            </w14:solidFill>
          </w14:textFill>
        </w:rPr>
        <w:t>畜牧兽医主管部门对畜禽定点屠宰证书、检验合格验讫章、标志牌</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专用检验标识</w:t>
      </w:r>
      <w:r>
        <w:rPr>
          <w:rFonts w:hint="eastAsia" w:ascii="仿宋_GB2312" w:hAnsi="仿宋_GB2312" w:eastAsia="仿宋_GB2312" w:cs="仿宋_GB2312"/>
          <w:color w:val="000000" w:themeColor="text1"/>
          <w:sz w:val="32"/>
          <w:szCs w:val="32"/>
          <w14:textFill>
            <w14:solidFill>
              <w14:schemeClr w14:val="tx1"/>
            </w14:solidFill>
          </w14:textFill>
        </w:rPr>
        <w:t>进行统一编号。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color w:val="000000" w:themeColor="text1"/>
          <w:sz w:val="32"/>
          <w:szCs w:val="32"/>
          <w14:textFill>
            <w14:solidFill>
              <w14:schemeClr w14:val="tx1"/>
            </w14:solidFill>
          </w14:textFill>
        </w:rPr>
      </w:pP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　法律责任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黑体" w:hAnsi="黑体" w:eastAsia="黑体" w:cs="黑体"/>
          <w:b w:val="0"/>
          <w:bCs/>
          <w:color w:val="000000" w:themeColor="text1"/>
          <w:sz w:val="32"/>
          <w:szCs w:val="32"/>
          <w14:textFill>
            <w14:solidFill>
              <w14:schemeClr w14:val="tx1"/>
            </w14:solidFill>
          </w14:textFill>
        </w:rPr>
      </w:pPr>
    </w:p>
    <w:p>
      <w:pPr>
        <w:pStyle w:val="5"/>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pPr>
      <w:r>
        <w:rPr>
          <w:rFonts w:hint="eastAsia" w:ascii="仿宋_GB2312" w:eastAsia="仿宋_GB2312"/>
          <w:b/>
          <w:color w:val="000000" w:themeColor="text1"/>
          <w:sz w:val="32"/>
          <w:szCs w:val="32"/>
          <w14:textFill>
            <w14:solidFill>
              <w14:schemeClr w14:val="tx1"/>
            </w14:solidFill>
          </w14:textFill>
        </w:rPr>
        <w:t xml:space="preserve">    </w:t>
      </w:r>
      <w:r>
        <w:rPr>
          <w:rFonts w:hint="eastAsia" w:ascii="黑体" w:hAnsi="黑体" w:eastAsia="黑体" w:cs="黑体"/>
          <w:b w:val="0"/>
          <w:bCs/>
          <w:color w:val="000000" w:themeColor="text1"/>
          <w:kern w:val="2"/>
          <w:sz w:val="32"/>
          <w:szCs w:val="32"/>
          <w:lang w:val="en-US" w:eastAsia="zh-CN" w:bidi="ar-SA"/>
          <w14:textFill>
            <w14:solidFill>
              <w14:schemeClr w14:val="tx1"/>
            </w14:solidFill>
          </w14:textFill>
        </w:rPr>
        <w:t>第三十七条</w:t>
      </w:r>
      <w:r>
        <w:rPr>
          <w:rFonts w:hint="eastAsia" w:ascii="仿宋_GB2312" w:eastAsia="仿宋_GB2312"/>
          <w:b/>
          <w:color w:val="000000" w:themeColor="text1"/>
          <w:sz w:val="32"/>
          <w:szCs w:val="32"/>
          <w14:textFill>
            <w14:solidFill>
              <w14:schemeClr w14:val="tx1"/>
            </w14:solidFill>
          </w14:textFill>
        </w:rPr>
        <w:t xml:space="preserve"> </w:t>
      </w:r>
      <w:r>
        <w:rPr>
          <w:rFonts w:hint="eastAsia" w:ascii="仿宋_GB2312" w:eastAsia="仿宋_GB2312"/>
          <w:b/>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t>违反本条例规定，未经定点从事畜禽屠宰活动的，由县级以上人民政府畜牧兽医主管部门予以取缔，没收畜禽、畜禽产品、屠宰工具、设备以及违法所得，并处货值金额三倍以上五倍以下罚款;货值金额难以确定的，对单位并处十万元以上二十万元以下罚款，对个人并处五千元以上一万元以下罚款;构成犯罪的，依法追究刑事责任。</w:t>
      </w:r>
    </w:p>
    <w:p>
      <w:pPr>
        <w:pStyle w:val="9"/>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微软雅黑" w:eastAsia="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t>冒用或者使用伪造的畜禽定点屠宰证书、畜禽定点屠宰标志牌的，依照前款规定处罚</w:t>
      </w:r>
      <w:r>
        <w:rPr>
          <w:rFonts w:hint="eastAsia" w:ascii="仿宋_GB2312" w:hAnsi="微软雅黑" w:eastAsia="仿宋_GB2312"/>
          <w:color w:val="000000" w:themeColor="text1"/>
          <w:sz w:val="32"/>
          <w:szCs w:val="32"/>
          <w14:textFill>
            <w14:solidFill>
              <w14:schemeClr w14:val="tx1"/>
            </w14:solidFill>
          </w14:textFill>
        </w:rPr>
        <w:t>。</w:t>
      </w:r>
    </w:p>
    <w:p>
      <w:pPr>
        <w:pStyle w:val="9"/>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 w:eastAsia="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t>畜禽定点屠宰厂（场）出借、转让畜禽定点屠宰证书或者畜禽定点屠宰标志牌的，由设区的市人民政府取消其畜禽定点屠宰厂（场）资格;有违法所得的，由县级以上人民政府畜牧兽医主管部门没收违法所得。</w:t>
      </w:r>
    </w:p>
    <w:p>
      <w:pPr>
        <w:pStyle w:val="5"/>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jc w:val="both"/>
        <w:textAlignment w:val="auto"/>
        <w:outlineLvl w:val="9"/>
        <w:rPr>
          <w:rFonts w:hint="eastAsia" w:ascii="仿宋_GB2312" w:hAnsi="宋体" w:eastAsia="仿宋_GB2312"/>
          <w:color w:val="000000" w:themeColor="text1"/>
          <w:sz w:val="32"/>
          <w:szCs w:val="32"/>
          <w14:textFill>
            <w14:solidFill>
              <w14:schemeClr w14:val="tx1"/>
            </w14:solidFill>
          </w14:textFill>
        </w:rPr>
      </w:pPr>
      <w:r>
        <w:rPr>
          <w:rStyle w:val="10"/>
          <w:rFonts w:hint="eastAsia" w:ascii="仿宋_GB2312" w:hAnsi="Arial" w:eastAsia="仿宋_GB2312" w:cs="Arial"/>
          <w:b/>
          <w:color w:val="000000" w:themeColor="text1"/>
          <w:sz w:val="32"/>
          <w:szCs w:val="32"/>
          <w:lang w:val="en-US" w:eastAsia="zh-CN"/>
          <w14:textFill>
            <w14:solidFill>
              <w14:schemeClr w14:val="tx1"/>
            </w14:solidFill>
          </w14:textFill>
        </w:rPr>
        <w:t xml:space="preserve">   </w:t>
      </w:r>
      <w:r>
        <w:rPr>
          <w:rStyle w:val="10"/>
          <w:rFonts w:hint="eastAsia" w:ascii="仿宋_GB2312" w:hAnsi="Arial" w:eastAsia="仿宋_GB2312" w:cs="Arial"/>
          <w:b/>
          <w:color w:val="000000" w:themeColor="text1"/>
          <w:sz w:val="32"/>
          <w:szCs w:val="32"/>
          <w14:textFill>
            <w14:solidFill>
              <w14:schemeClr w14:val="tx1"/>
            </w14:solidFill>
          </w14:textFill>
        </w:rPr>
        <w:t xml:space="preserve"> </w:t>
      </w:r>
      <w:r>
        <w:rPr>
          <w:rFonts w:hint="eastAsia" w:ascii="黑体" w:hAnsi="黑体" w:eastAsia="黑体" w:cs="黑体"/>
          <w:b w:val="0"/>
          <w:bCs/>
          <w:color w:val="000000" w:themeColor="text1"/>
          <w:kern w:val="2"/>
          <w:sz w:val="32"/>
          <w:szCs w:val="32"/>
          <w:lang w:val="en-US" w:eastAsia="zh-CN" w:bidi="ar-SA"/>
          <w14:textFill>
            <w14:solidFill>
              <w14:schemeClr w14:val="tx1"/>
            </w14:solidFill>
          </w14:textFill>
        </w:rPr>
        <w:t xml:space="preserve">第三十八条 </w:t>
      </w:r>
      <w:r>
        <w:rPr>
          <w:rFonts w:hint="eastAsia" w:ascii="仿宋_GB2312" w:eastAsia="仿宋_GB2312"/>
          <w:b/>
          <w:color w:val="000000" w:themeColor="text1"/>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t>违反本条例规定，畜禽定点屠宰厂（场）有下列情形之一的，由县级以上人民政府畜牧兽医主管部门责令改正，处二万元以上五万元以下罚款;逾期不改正的，责令停业整顿，并对主要负责人处五千元以上一万元以下罚款：</w:t>
      </w:r>
    </w:p>
    <w:p>
      <w:pPr>
        <w:pStyle w:val="9"/>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firstLine="634" w:firstLineChars="198"/>
        <w:jc w:val="both"/>
        <w:textAlignment w:val="auto"/>
        <w:outlineLvl w:val="9"/>
        <w:rPr>
          <w:rFonts w:hint="eastAsia"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（一）未按照畜禽屠宰操作规程和技术规范屠宰畜禽的；</w:t>
      </w:r>
    </w:p>
    <w:p>
      <w:pPr>
        <w:pStyle w:val="9"/>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firstLine="634" w:firstLineChars="198"/>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（二）未建立台账登记制</w:t>
      </w:r>
      <w:r>
        <w:rPr>
          <w:rFonts w:hint="eastAsia" w:ascii="仿宋" w:hAnsi="仿宋" w:eastAsia="仿宋" w:cs="仿宋"/>
          <w:color w:val="000000" w:themeColor="text1"/>
          <w:sz w:val="32"/>
          <w:szCs w:val="32"/>
          <w14:textFill>
            <w14:solidFill>
              <w14:schemeClr w14:val="tx1"/>
            </w14:solidFill>
          </w14:textFill>
        </w:rPr>
        <w:t>度</w:t>
      </w:r>
      <w:r>
        <w:rPr>
          <w:rFonts w:hint="eastAsia" w:ascii="仿宋" w:hAnsi="仿宋" w:eastAsia="仿宋" w:cs="仿宋"/>
          <w:color w:val="000000" w:themeColor="text1"/>
          <w:sz w:val="32"/>
          <w:szCs w:val="32"/>
          <w:lang w:eastAsia="zh-CN"/>
          <w14:textFill>
            <w14:solidFill>
              <w14:schemeClr w14:val="tx1"/>
            </w14:solidFill>
          </w14:textFill>
        </w:rPr>
        <w:t>、</w:t>
      </w:r>
      <w:r>
        <w:rPr>
          <w:rFonts w:hint="eastAsia" w:ascii="仿宋" w:hAnsi="仿宋" w:eastAsia="仿宋" w:cs="仿宋"/>
          <w:color w:val="000000" w:themeColor="text1"/>
          <w:sz w:val="32"/>
          <w:szCs w:val="32"/>
          <w:lang w:val="en-US" w:eastAsia="zh-CN"/>
          <w14:textFill>
            <w14:solidFill>
              <w14:schemeClr w14:val="tx1"/>
            </w14:solidFill>
          </w14:textFill>
        </w:rPr>
        <w:t>查验记录制度或者</w:t>
      </w:r>
      <w:r>
        <w:rPr>
          <w:rFonts w:hint="eastAsia" w:ascii="仿宋_GB2312" w:hAnsi="仿宋" w:eastAsia="仿宋_GB2312"/>
          <w:color w:val="000000" w:themeColor="text1"/>
          <w:sz w:val="32"/>
          <w:szCs w:val="32"/>
          <w14:textFill>
            <w14:solidFill>
              <w14:schemeClr w14:val="tx1"/>
            </w14:solidFill>
          </w14:textFill>
        </w:rPr>
        <w:t>未如实</w:t>
      </w:r>
      <w:r>
        <w:rPr>
          <w:rFonts w:hint="eastAsia" w:ascii="仿宋" w:hAnsi="仿宋" w:eastAsia="仿宋" w:cs="仿宋"/>
          <w:color w:val="000000" w:themeColor="text1"/>
          <w:sz w:val="32"/>
          <w:szCs w:val="32"/>
          <w:lang w:val="en-US" w:eastAsia="zh-CN"/>
          <w14:textFill>
            <w14:solidFill>
              <w14:schemeClr w14:val="tx1"/>
            </w14:solidFill>
          </w14:textFill>
        </w:rPr>
        <w:t>查验</w:t>
      </w:r>
      <w:r>
        <w:rPr>
          <w:rFonts w:hint="eastAsia" w:ascii="仿宋" w:hAnsi="仿宋" w:eastAsia="仿宋" w:cs="仿宋"/>
          <w:color w:val="000000" w:themeColor="text1"/>
          <w:sz w:val="32"/>
          <w:szCs w:val="32"/>
          <w14:textFill>
            <w14:solidFill>
              <w14:schemeClr w14:val="tx1"/>
            </w14:solidFill>
          </w14:textFill>
        </w:rPr>
        <w:t>登记的；</w:t>
      </w:r>
    </w:p>
    <w:p>
      <w:pPr>
        <w:pStyle w:val="9"/>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firstLine="634" w:firstLineChars="198"/>
        <w:jc w:val="both"/>
        <w:textAlignment w:val="auto"/>
        <w:outlineLvl w:val="9"/>
        <w:rPr>
          <w:rFonts w:hint="eastAsia" w:ascii="仿宋_GB2312" w:hAnsi="仿宋" w:eastAsia="仿宋_GB2312"/>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lang w:eastAsia="zh-CN"/>
          <w14:textFill>
            <w14:solidFill>
              <w14:schemeClr w14:val="tx1"/>
            </w14:solidFill>
          </w14:textFill>
        </w:rPr>
        <w:t>（三）未建立或者实施肉品品质检验制度的；</w:t>
      </w:r>
    </w:p>
    <w:p>
      <w:pPr>
        <w:pStyle w:val="9"/>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firstLine="634" w:firstLineChars="198"/>
        <w:jc w:val="both"/>
        <w:textAlignment w:val="auto"/>
        <w:outlineLvl w:val="9"/>
        <w:rPr>
          <w:rFonts w:hint="eastAsia" w:ascii="仿宋" w:hAnsi="仿宋" w:eastAsia="仿宋" w:cs="仿宋"/>
          <w:color w:val="000000" w:themeColor="text1"/>
          <w:sz w:val="32"/>
          <w:szCs w:val="32"/>
          <w:lang w:eastAsia="zh-CN"/>
          <w14:textFill>
            <w14:solidFill>
              <w14:schemeClr w14:val="tx1"/>
            </w14:solidFill>
          </w14:textFill>
        </w:rPr>
      </w:pPr>
      <w:r>
        <w:rPr>
          <w:rFonts w:hint="eastAsia" w:ascii="仿宋" w:hAnsi="仿宋" w:eastAsia="仿宋" w:cs="仿宋"/>
          <w:color w:val="000000" w:themeColor="text1"/>
          <w:sz w:val="32"/>
          <w:szCs w:val="32"/>
          <w:lang w:eastAsia="zh-CN"/>
          <w14:textFill>
            <w14:solidFill>
              <w14:schemeClr w14:val="tx1"/>
            </w14:solidFill>
          </w14:textFill>
        </w:rPr>
        <w:t>（四）未对经检验不合格的</w:t>
      </w:r>
      <w:r>
        <w:rPr>
          <w:rFonts w:hint="eastAsia" w:ascii="仿宋" w:hAnsi="仿宋" w:eastAsia="仿宋" w:cs="仿宋"/>
          <w:color w:val="000000" w:themeColor="text1"/>
          <w:sz w:val="32"/>
          <w:szCs w:val="32"/>
          <w:lang w:val="en-US" w:eastAsia="zh-CN"/>
          <w14:textFill>
            <w14:solidFill>
              <w14:schemeClr w14:val="tx1"/>
            </w14:solidFill>
          </w14:textFill>
        </w:rPr>
        <w:t>或者依法召回的</w:t>
      </w:r>
      <w:r>
        <w:rPr>
          <w:rFonts w:hint="eastAsia" w:ascii="仿宋" w:hAnsi="仿宋" w:eastAsia="仿宋" w:cs="仿宋"/>
          <w:color w:val="000000" w:themeColor="text1"/>
          <w:sz w:val="32"/>
          <w:szCs w:val="32"/>
          <w:lang w:eastAsia="zh-CN"/>
          <w14:textFill>
            <w14:solidFill>
              <w14:schemeClr w14:val="tx1"/>
            </w14:solidFill>
          </w14:textFill>
        </w:rPr>
        <w:t>畜禽产品按照国家有关规定处理并如实记录处理情况的。</w:t>
      </w:r>
    </w:p>
    <w:p>
      <w:pPr>
        <w:pStyle w:val="5"/>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firstLine="630" w:firstLineChars="196"/>
        <w:jc w:val="both"/>
        <w:textAlignment w:val="auto"/>
        <w:outlineLvl w:val="9"/>
        <w:rPr>
          <w:rFonts w:hint="eastAsia" w:ascii="仿宋_GB2312" w:hAnsi="宋体" w:eastAsia="仿宋_GB2312"/>
          <w:color w:val="000000" w:themeColor="text1"/>
          <w:sz w:val="32"/>
          <w:szCs w:val="32"/>
          <w14:textFill>
            <w14:solidFill>
              <w14:schemeClr w14:val="tx1"/>
            </w14:solidFill>
          </w14:textFill>
        </w:rPr>
      </w:pPr>
      <w:r>
        <w:rPr>
          <w:rFonts w:hint="eastAsia" w:ascii="黑体" w:hAnsi="黑体" w:eastAsia="黑体" w:cs="黑体"/>
          <w:b w:val="0"/>
          <w:bCs/>
          <w:color w:val="000000" w:themeColor="text1"/>
          <w:kern w:val="2"/>
          <w:sz w:val="32"/>
          <w:szCs w:val="32"/>
          <w:lang w:val="en-US" w:eastAsia="zh-CN" w:bidi="ar-SA"/>
          <w14:textFill>
            <w14:solidFill>
              <w14:schemeClr w14:val="tx1"/>
            </w14:solidFill>
          </w14:textFill>
        </w:rPr>
        <w:t>第三十九条</w:t>
      </w: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仿宋_GB2312" w:hAnsi="仿宋" w:eastAsia="仿宋_GB2312"/>
          <w:b/>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kern w:val="0"/>
          <w:sz w:val="32"/>
          <w:szCs w:val="32"/>
          <w:lang w:val="en-US" w:eastAsia="zh-CN" w:bidi="ar-SA"/>
          <w14:textFill>
            <w14:solidFill>
              <w14:schemeClr w14:val="tx1"/>
            </w14:solidFill>
          </w14:textFill>
        </w:rPr>
        <w:t>违反本条例规定，畜禽定点屠宰厂（场）、其他单位或者个人对畜禽、畜禽产品注水或者注入其他物质的，由县级以上人民政府畜牧兽医主管部门没收注水或者注入其他物质的畜禽、畜禽产品、注水工具和设备以及违法所得，并处货值金额三倍以上五倍以下罚款，对畜禽定点屠宰厂（场）或者其他单位主要负责人处一万元以上二万元以下罚款;货值金额难以确定的，对畜禽定点屠宰厂（场）或者其他单位并处五万元以上十万元以下罚款，对个人并处一万元以上二万元以下罚款；构成犯罪的，依法追究刑事责任</w:t>
      </w:r>
      <w:r>
        <w:rPr>
          <w:rFonts w:hint="eastAsia" w:ascii="仿宋_GB2312" w:hAnsi="宋体" w:eastAsia="仿宋_GB2312"/>
          <w:color w:val="000000" w:themeColor="text1"/>
          <w:sz w:val="32"/>
          <w:szCs w:val="32"/>
          <w14:textFill>
            <w14:solidFill>
              <w14:schemeClr w14:val="tx1"/>
            </w14:solidFill>
          </w14:textFill>
        </w:rPr>
        <w:t xml:space="preserve">。   </w:t>
      </w:r>
    </w:p>
    <w:p>
      <w:pPr>
        <w:pStyle w:val="5"/>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firstLine="627" w:firstLineChars="196"/>
        <w:jc w:val="both"/>
        <w:textAlignment w:val="auto"/>
        <w:outlineLvl w:val="9"/>
        <w:rPr>
          <w:rFonts w:hint="eastAsia" w:ascii="仿宋_GB2312" w:hAnsi="宋体" w:eastAsia="仿宋_GB2312"/>
          <w:color w:val="000000" w:themeColor="text1"/>
          <w:sz w:val="32"/>
          <w:szCs w:val="32"/>
          <w14:textFill>
            <w14:solidFill>
              <w14:schemeClr w14:val="tx1"/>
            </w14:solidFill>
          </w14:textFill>
        </w:rPr>
      </w:pPr>
      <w:r>
        <w:rPr>
          <w:rFonts w:hint="eastAsia" w:ascii="仿宋" w:hAnsi="仿宋" w:eastAsia="仿宋" w:cs="仿宋"/>
          <w:color w:val="000000" w:themeColor="text1"/>
          <w:kern w:val="0"/>
          <w:sz w:val="32"/>
          <w:szCs w:val="32"/>
          <w:lang w:val="en-US" w:eastAsia="zh-CN" w:bidi="ar-SA"/>
          <w14:textFill>
            <w14:solidFill>
              <w14:schemeClr w14:val="tx1"/>
            </w14:solidFill>
          </w14:textFill>
        </w:rPr>
        <w:t>畜禽定点屠宰厂（场）对畜禽、畜禽产品注水或者注入其他物质的，除依照前款的规定处罚外，还应当由县级以上人民政府畜牧兽医主管部门责令停业整顿；造成严重后果，或者两次以上对畜禽、畜禽产品注水或者注入其他物质的，由设区的市人民政府取消其畜禽定点屠宰厂（场）资格</w:t>
      </w:r>
      <w:r>
        <w:rPr>
          <w:rFonts w:hint="eastAsia" w:ascii="仿宋_GB2312" w:hAnsi="宋体" w:eastAsia="仿宋_GB2312"/>
          <w:color w:val="000000" w:themeColor="text1"/>
          <w:sz w:val="32"/>
          <w:szCs w:val="32"/>
          <w14:textFill>
            <w14:solidFill>
              <w14:schemeClr w14:val="tx1"/>
            </w14:solidFill>
          </w14:textFill>
        </w:rPr>
        <w:t>。</w:t>
      </w:r>
    </w:p>
    <w:p>
      <w:pPr>
        <w:pStyle w:val="5"/>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firstLine="630" w:firstLineChars="196"/>
        <w:jc w:val="both"/>
        <w:textAlignment w:val="auto"/>
        <w:outlineLvl w:val="9"/>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s="黑体"/>
          <w:b w:val="0"/>
          <w:bCs/>
          <w:color w:val="000000" w:themeColor="text1"/>
          <w:kern w:val="2"/>
          <w:sz w:val="32"/>
          <w:szCs w:val="32"/>
          <w:lang w:val="en-US" w:eastAsia="zh-CN" w:bidi="ar-SA"/>
          <w14:textFill>
            <w14:solidFill>
              <w14:schemeClr w14:val="tx1"/>
            </w14:solidFill>
          </w14:textFill>
        </w:rPr>
        <w:t>第四十条</w:t>
      </w: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仿宋_GB2312" w:hAnsi="仿宋" w:eastAsia="仿宋_GB2312"/>
          <w:b/>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kern w:val="0"/>
          <w:sz w:val="32"/>
          <w:szCs w:val="32"/>
          <w:lang w:val="en-US" w:eastAsia="zh-CN" w:bidi="ar-SA"/>
          <w14:textFill>
            <w14:solidFill>
              <w14:schemeClr w14:val="tx1"/>
            </w14:solidFill>
          </w14:textFill>
        </w:rPr>
        <w:t>违反本条例规定，畜禽定点屠宰厂（场）屠宰注水或者注入其他物质以及尚在休药期内或者含有违禁药物畜禽的，由县级以上人民政府畜牧兽医主管部门责令改正，没收其畜禽、畜禽产品以及违法所得，并处货值金额一倍以上三倍以下罚款，对其主要负责人处一万元以上二万元以下罚款;货值金额难以确定的，并处二万元以上五万元以下罚款;拒不改正的，责令停业整顿；造成严重后果的，由设区的市人民政府取消其畜禽定点屠宰厂（场）资格。</w:t>
      </w:r>
    </w:p>
    <w:p>
      <w:pPr>
        <w:pStyle w:val="5"/>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firstLine="630" w:firstLineChars="196"/>
        <w:jc w:val="both"/>
        <w:textAlignment w:val="auto"/>
        <w:outlineLvl w:val="9"/>
        <w:rPr>
          <w:rFonts w:hint="eastAsia" w:ascii="仿宋_GB2312" w:hAnsi="宋体" w:eastAsia="仿宋_GB2312"/>
          <w:color w:val="000000" w:themeColor="text1"/>
          <w:sz w:val="32"/>
          <w:szCs w:val="32"/>
          <w14:textFill>
            <w14:solidFill>
              <w14:schemeClr w14:val="tx1"/>
            </w14:solidFill>
          </w14:textFill>
        </w:rPr>
      </w:pPr>
      <w:r>
        <w:rPr>
          <w:rFonts w:hint="eastAsia" w:ascii="黑体" w:hAnsi="黑体" w:eastAsia="黑体" w:cs="黑体"/>
          <w:b w:val="0"/>
          <w:bCs/>
          <w:color w:val="000000" w:themeColor="text1"/>
          <w:kern w:val="2"/>
          <w:sz w:val="32"/>
          <w:szCs w:val="32"/>
          <w:lang w:val="en-US" w:eastAsia="zh-CN" w:bidi="ar-SA"/>
          <w14:textFill>
            <w14:solidFill>
              <w14:schemeClr w14:val="tx1"/>
            </w14:solidFill>
          </w14:textFill>
        </w:rPr>
        <w:t xml:space="preserve">第四十一条 </w:t>
      </w: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仿宋" w:hAnsi="仿宋" w:eastAsia="仿宋" w:cs="仿宋"/>
          <w:color w:val="000000" w:themeColor="text1"/>
          <w:kern w:val="0"/>
          <w:sz w:val="32"/>
          <w:szCs w:val="32"/>
          <w:lang w:val="en-US" w:eastAsia="zh-CN" w:bidi="ar-SA"/>
          <w14:textFill>
            <w14:solidFill>
              <w14:schemeClr w14:val="tx1"/>
            </w14:solidFill>
          </w14:textFill>
        </w:rPr>
        <w:t>违反本条例规定，畜禽定点屠宰厂（场）出厂（场）未经肉品品质检验或者经肉品品质检验不合格的畜禽产品的，由县级以上人民政府畜牧兽医主管部门责令停业整顿，没收畜禽产品和违法所得，并处货值金额一倍以上三倍以下罚款，对其主要负责人处一万元以上二万元以下罚款;货值金额难以确定的，并处五万元以上十万元以下罚款;造成严重后果的，由设区的市人民政府取消其畜禽定点屠宰厂（场）资格；构成犯罪的，依法追究刑事责任</w:t>
      </w:r>
      <w:r>
        <w:rPr>
          <w:rFonts w:hint="eastAsia" w:ascii="仿宋_GB2312" w:hAnsi="宋体" w:eastAsia="仿宋_GB2312"/>
          <w:color w:val="000000" w:themeColor="text1"/>
          <w:sz w:val="32"/>
          <w:szCs w:val="32"/>
          <w14:textFill>
            <w14:solidFill>
              <w14:schemeClr w14:val="tx1"/>
            </w14:solidFill>
          </w14:textFill>
        </w:rPr>
        <w:t>。</w:t>
      </w:r>
    </w:p>
    <w:p>
      <w:pPr>
        <w:pStyle w:val="5"/>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jc w:val="both"/>
        <w:textAlignment w:val="auto"/>
        <w:outlineLvl w:val="9"/>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b w:val="0"/>
          <w:bCs/>
          <w:color w:val="000000" w:themeColor="text1"/>
          <w:kern w:val="2"/>
          <w:sz w:val="32"/>
          <w:szCs w:val="32"/>
          <w:lang w:val="en-US" w:eastAsia="zh-CN" w:bidi="ar-SA"/>
          <w14:textFill>
            <w14:solidFill>
              <w14:schemeClr w14:val="tx1"/>
            </w14:solidFill>
          </w14:textFill>
        </w:rPr>
        <w:t xml:space="preserve">    第四十二条  </w:t>
      </w:r>
      <w:r>
        <w:rPr>
          <w:rFonts w:hint="eastAsia" w:ascii="仿宋" w:hAnsi="仿宋" w:eastAsia="仿宋" w:cs="仿宋"/>
          <w:color w:val="000000" w:themeColor="text1"/>
          <w:kern w:val="0"/>
          <w:sz w:val="32"/>
          <w:szCs w:val="32"/>
          <w:lang w:val="en-US" w:eastAsia="zh-CN" w:bidi="ar-SA"/>
          <w14:textFill>
            <w14:solidFill>
              <w14:schemeClr w14:val="tx1"/>
            </w14:solidFill>
          </w14:textFill>
        </w:rPr>
        <w:t>违反本条例规定，畜禽定点屠宰厂（场）出厂（场）种猪、晚阉猪、种公羊、种公牛和淘汰奶牛等肉品未加盖专用检验标识的或者未在检验合格标志上标明相关信息的，由县级以上人民政府畜牧兽医主管部门责令改正，可以处五千元以上一万元以下罚款。</w:t>
      </w:r>
    </w:p>
    <w:p>
      <w:pPr>
        <w:pStyle w:val="5"/>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firstLine="630" w:firstLineChars="196"/>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color w:val="000000" w:themeColor="text1"/>
          <w:kern w:val="2"/>
          <w:sz w:val="32"/>
          <w:szCs w:val="32"/>
          <w:lang w:val="en-US" w:eastAsia="zh-CN" w:bidi="ar-SA"/>
          <w14:textFill>
            <w14:solidFill>
              <w14:schemeClr w14:val="tx1"/>
            </w14:solidFill>
          </w14:textFill>
        </w:rPr>
        <w:t>第四十三条</w:t>
      </w: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仿宋_GB2312" w:hAnsi="仿宋" w:eastAsia="仿宋_GB2312"/>
          <w:b/>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kern w:val="0"/>
          <w:sz w:val="32"/>
          <w:szCs w:val="32"/>
          <w:lang w:val="en-US" w:eastAsia="zh-CN" w:bidi="ar-SA"/>
          <w14:textFill>
            <w14:solidFill>
              <w14:schemeClr w14:val="tx1"/>
            </w14:solidFill>
          </w14:textFill>
        </w:rPr>
        <w:t>违反本条例规定，畜禽定点屠宰厂（场）在食品药品监督管理部门责令其召回畜禽产品后，仍拒不召回的，由县级以上人民政府食品药品监督管理部门依照《中华人民共和国食品安全法》的规定给予处罚；造成严重后果的，由设区的市人民政府取消其畜禽定点屠宰厂（场）资格。</w:t>
      </w:r>
    </w:p>
    <w:p>
      <w:pPr>
        <w:pStyle w:val="5"/>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firstLine="630" w:firstLineChars="196"/>
        <w:jc w:val="both"/>
        <w:textAlignment w:val="auto"/>
        <w:outlineLvl w:val="9"/>
        <w:rPr>
          <w:rFonts w:hint="eastAsia" w:ascii="仿宋_GB2312" w:hAnsi="宋体" w:eastAsia="仿宋_GB2312"/>
          <w:color w:val="000000" w:themeColor="text1"/>
          <w:sz w:val="32"/>
          <w:szCs w:val="32"/>
          <w14:textFill>
            <w14:solidFill>
              <w14:schemeClr w14:val="tx1"/>
            </w14:solidFill>
          </w14:textFill>
        </w:rPr>
      </w:pPr>
      <w:r>
        <w:rPr>
          <w:rFonts w:hint="eastAsia" w:ascii="黑体" w:hAnsi="黑体" w:eastAsia="黑体" w:cs="黑体"/>
          <w:b w:val="0"/>
          <w:bCs/>
          <w:color w:val="000000" w:themeColor="text1"/>
          <w:kern w:val="2"/>
          <w:sz w:val="32"/>
          <w:szCs w:val="32"/>
          <w:lang w:val="en-US" w:eastAsia="zh-CN" w:bidi="ar-SA"/>
          <w14:textFill>
            <w14:solidFill>
              <w14:schemeClr w14:val="tx1"/>
            </w14:solidFill>
          </w14:textFill>
        </w:rPr>
        <w:t xml:space="preserve">第四十四条  </w:t>
      </w:r>
      <w:r>
        <w:rPr>
          <w:rFonts w:hint="eastAsia" w:ascii="仿宋" w:hAnsi="仿宋" w:eastAsia="仿宋" w:cs="仿宋"/>
          <w:color w:val="000000" w:themeColor="text1"/>
          <w:kern w:val="0"/>
          <w:sz w:val="32"/>
          <w:szCs w:val="32"/>
          <w:lang w:val="en-US" w:eastAsia="zh-CN" w:bidi="ar-SA"/>
          <w14:textFill>
            <w14:solidFill>
              <w14:schemeClr w14:val="tx1"/>
            </w14:solidFill>
          </w14:textFill>
        </w:rPr>
        <w:t>违反本条例规定，为未经定点从事畜禽屠宰活动的单位或者个人提供畜禽屠宰场所或者畜禽产品储存设施的，或者为对畜禽、畜禽产品注水或者注入其他物质的单位或者个人提供场所的，由县级以上人民政府畜牧兽医主管部门责令改正，没收违法所得，对单位并处二万元以上五万元以下罚款，对个人并处五千元以上一万元以下罚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2"/>
        <w:jc w:val="both"/>
        <w:textAlignment w:val="auto"/>
        <w:outlineLvl w:val="9"/>
        <w:rPr>
          <w:rFonts w:hint="eastAsia" w:ascii="仿宋_GB2312" w:hAnsi="宋体" w:eastAsia="仿宋_GB2312"/>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第四十</w:t>
      </w:r>
      <w:r>
        <w:rPr>
          <w:rFonts w:hint="eastAsia" w:ascii="黑体" w:hAnsi="黑体" w:eastAsia="黑体" w:cs="黑体"/>
          <w:b w:val="0"/>
          <w:bCs/>
          <w:color w:val="000000" w:themeColor="text1"/>
          <w:sz w:val="32"/>
          <w:szCs w:val="32"/>
          <w:lang w:val="en-US" w:eastAsia="zh-CN"/>
          <w14:textFill>
            <w14:solidFill>
              <w14:schemeClr w14:val="tx1"/>
            </w14:solidFill>
          </w14:textFill>
        </w:rPr>
        <w:t>五</w:t>
      </w:r>
      <w:r>
        <w:rPr>
          <w:rFonts w:hint="eastAsia" w:ascii="黑体" w:hAnsi="黑体" w:eastAsia="黑体" w:cs="黑体"/>
          <w:b w:val="0"/>
          <w:bCs/>
          <w:color w:val="000000" w:themeColor="text1"/>
          <w:sz w:val="32"/>
          <w:szCs w:val="32"/>
          <w14:textFill>
            <w14:solidFill>
              <w14:schemeClr w14:val="tx1"/>
            </w14:solidFill>
          </w14:textFill>
        </w:rPr>
        <w:t>条</w:t>
      </w: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仿宋_GB2312" w:hAnsi="仿宋" w:eastAsia="仿宋_GB2312"/>
          <w:b/>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kern w:val="0"/>
          <w:sz w:val="32"/>
          <w:szCs w:val="32"/>
          <w:lang w:val="en-US" w:eastAsia="zh-CN" w:bidi="ar-SA"/>
          <w14:textFill>
            <w14:solidFill>
              <w14:schemeClr w14:val="tx1"/>
            </w14:solidFill>
          </w14:textFill>
        </w:rPr>
        <w:t>违反本条例规定，从事畜禽产品销售、肉食品生产加工的单位和个人以及餐饮服务经营者、集体用餐单位，销售、使用非畜禽定点屠宰厂（场）屠宰的畜禽产品、未经肉品品质检验或者经肉品品质检验不合格的畜禽产品以及注水或者注入其他物质的畜禽产品的，由县级以上人民政府食品药品监督管理部门没收尚未销售、使用的畜禽产品以及违法所得，并处货值金额三倍以上五倍以下罚款;货值金额难以确定的，对单位处五万元以上十万元以下罚款，对个人处一万元以上二万元以下罚款;情节严重的，由原发证照机关吊销有关证照；构成犯罪的，依法追究刑事责任</w:t>
      </w:r>
      <w:r>
        <w:rPr>
          <w:rFonts w:hint="eastAsia" w:ascii="仿宋_GB2312" w:hAnsi="宋体" w:eastAsia="仿宋_GB2312"/>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2"/>
        <w:jc w:val="both"/>
        <w:textAlignment w:val="auto"/>
        <w:outlineLvl w:val="9"/>
        <w:rPr>
          <w:rFonts w:hint="eastAsia" w:ascii="黑体" w:hAnsi="黑体" w:eastAsia="黑体" w:cs="黑体"/>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 xml:space="preserve">第四十六条  </w:t>
      </w:r>
      <w:r>
        <w:rPr>
          <w:rFonts w:hint="eastAsia" w:ascii="仿宋" w:hAnsi="仿宋" w:eastAsia="仿宋" w:cs="仿宋"/>
          <w:color w:val="000000" w:themeColor="text1"/>
          <w:kern w:val="0"/>
          <w:sz w:val="32"/>
          <w:szCs w:val="32"/>
          <w:lang w:val="en-US" w:eastAsia="zh-CN" w:bidi="ar-SA"/>
          <w14:textFill>
            <w14:solidFill>
              <w14:schemeClr w14:val="tx1"/>
            </w14:solidFill>
          </w14:textFill>
        </w:rPr>
        <w:t>违反本条例规定，畜禽定点屠宰厂（场）运输畜禽产品未使用符合国家卫生标准的运载工具的，由县级以上人民政府畜牧兽医主管部门责令改正；拒不改正的，处一万元以上三万元以下罚款。</w:t>
      </w:r>
    </w:p>
    <w:p>
      <w:pPr>
        <w:pStyle w:val="9"/>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00" w:lineRule="exact"/>
        <w:ind w:left="0" w:leftChars="0" w:right="0" w:rightChars="0" w:firstLine="639" w:firstLineChars="199"/>
        <w:jc w:val="both"/>
        <w:textAlignment w:val="auto"/>
        <w:outlineLvl w:val="9"/>
        <w:rPr>
          <w:rFonts w:hint="eastAsia" w:ascii="仿宋" w:hAnsi="仿宋" w:eastAsia="仿宋" w:cs="仿宋"/>
          <w:color w:val="000000" w:themeColor="text1"/>
          <w:sz w:val="32"/>
          <w:szCs w:val="32"/>
          <w:lang w:eastAsia="zh-CN"/>
          <w14:textFill>
            <w14:solidFill>
              <w14:schemeClr w14:val="tx1"/>
            </w14:solidFill>
          </w14:textFill>
        </w:rPr>
      </w:pPr>
      <w:r>
        <w:rPr>
          <w:rFonts w:hint="eastAsia" w:ascii="黑体" w:hAnsi="黑体" w:eastAsia="黑体" w:cs="黑体"/>
          <w:b w:val="0"/>
          <w:bCs/>
          <w:color w:val="000000" w:themeColor="text1"/>
          <w:kern w:val="2"/>
          <w:sz w:val="32"/>
          <w:szCs w:val="32"/>
          <w:lang w:val="en-US" w:eastAsia="zh-CN" w:bidi="ar-SA"/>
          <w14:textFill>
            <w14:solidFill>
              <w14:schemeClr w14:val="tx1"/>
            </w14:solidFill>
          </w14:textFill>
        </w:rPr>
        <w:t>第四十七条</w:t>
      </w:r>
      <w:r>
        <w:rPr>
          <w:rFonts w:hint="eastAsia" w:ascii="仿宋_GB2312" w:hAnsi="仿宋" w:eastAsia="仿宋_GB2312"/>
          <w:b/>
          <w:color w:val="000000" w:themeColor="text1"/>
          <w:sz w:val="32"/>
          <w:szCs w:val="32"/>
          <w14:textFill>
            <w14:solidFill>
              <w14:schemeClr w14:val="tx1"/>
            </w14:solidFill>
          </w14:textFill>
        </w:rPr>
        <w:t xml:space="preserve"> </w:t>
      </w:r>
      <w:r>
        <w:rPr>
          <w:rFonts w:hint="eastAsia" w:ascii="仿宋_GB2312" w:hAnsi="仿宋" w:eastAsia="仿宋_GB2312"/>
          <w:b/>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lang w:eastAsia="zh-CN"/>
          <w14:textFill>
            <w14:solidFill>
              <w14:schemeClr w14:val="tx1"/>
            </w14:solidFill>
          </w14:textFill>
        </w:rPr>
        <w:t>县级以上人民政府畜牧兽医主管部门和其他有关部门的工作人员在畜禽定点屠宰监督管理工作中滥用职权、玩忽职守、徇私舞弊，尚不构成犯罪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color w:val="000000" w:themeColor="text1"/>
          <w:sz w:val="32"/>
          <w:szCs w:val="32"/>
          <w14:textFill>
            <w14:solidFill>
              <w14:schemeClr w14:val="tx1"/>
            </w14:solidFill>
          </w14:textFill>
        </w:rPr>
      </w:pP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2"/>
          <w:szCs w:val="32"/>
          <w:lang w:val="en-US" w:eastAsia="zh-CN"/>
          <w14:textFill>
            <w14:solidFill>
              <w14:schemeClr w14:val="tx1"/>
            </w14:solidFill>
          </w14:textFill>
        </w:rPr>
        <w:t xml:space="preserve"> </w:t>
      </w:r>
      <w:r>
        <w:rPr>
          <w:rFonts w:hint="eastAsia" w:ascii="黑体" w:hAnsi="黑体" w:eastAsia="黑体" w:cs="黑体"/>
          <w:b w:val="0"/>
          <w:bCs/>
          <w:color w:val="000000" w:themeColor="text1"/>
          <w:sz w:val="32"/>
          <w:szCs w:val="32"/>
          <w14:textFill>
            <w14:solidFill>
              <w14:schemeClr w14:val="tx1"/>
            </w14:solidFill>
          </w14:textFill>
        </w:rPr>
        <w:t>附</w:t>
      </w:r>
      <w:r>
        <w:rPr>
          <w:rFonts w:hint="eastAsia" w:ascii="黑体" w:hAnsi="黑体" w:eastAsia="黑体" w:cs="黑体"/>
          <w:b w:val="0"/>
          <w:bCs/>
          <w:color w:val="000000" w:themeColor="text1"/>
          <w:sz w:val="32"/>
          <w:szCs w:val="32"/>
          <w:lang w:val="en-US" w:eastAsia="zh-CN"/>
          <w14:textFill>
            <w14:solidFill>
              <w14:schemeClr w14:val="tx1"/>
            </w14:solidFill>
          </w14:textFill>
        </w:rPr>
        <w:t xml:space="preserve">  </w:t>
      </w:r>
      <w:r>
        <w:rPr>
          <w:rFonts w:hint="eastAsia" w:ascii="黑体" w:hAnsi="黑体" w:eastAsia="黑体" w:cs="黑体"/>
          <w:b w:val="0"/>
          <w:bCs/>
          <w:color w:val="000000" w:themeColor="text1"/>
          <w:sz w:val="32"/>
          <w:szCs w:val="32"/>
          <w14:textFill>
            <w14:solidFill>
              <w14:schemeClr w14:val="tx1"/>
            </w14:solidFill>
          </w14:textFill>
        </w:rPr>
        <w:t>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黑体" w:hAnsi="黑体" w:eastAsia="黑体" w:cs="黑体"/>
          <w:b w:val="0"/>
          <w:bCs/>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30" w:firstLineChars="196"/>
        <w:jc w:val="both"/>
        <w:textAlignment w:val="auto"/>
        <w:outlineLvl w:val="9"/>
        <w:rPr>
          <w:rFonts w:hint="eastAsia" w:ascii="仿宋_GB2312" w:hAnsi="仿宋_GB2312" w:eastAsia="仿宋_GB2312" w:cs="仿宋_GB2312"/>
          <w:color w:val="000000" w:themeColor="text1"/>
          <w:lang w:val="en-US" w:eastAsia="zh-CN"/>
          <w14:textFill>
            <w14:solidFill>
              <w14:schemeClr w14:val="tx1"/>
            </w14:solidFill>
          </w14:textFill>
        </w:rPr>
      </w:pPr>
      <w:r>
        <w:rPr>
          <w:rFonts w:hint="eastAsia" w:ascii="黑体" w:hAnsi="黑体" w:eastAsia="黑体" w:cs="黑体"/>
          <w:b w:val="0"/>
          <w:bCs/>
          <w:color w:val="000000" w:themeColor="text1"/>
          <w:sz w:val="32"/>
          <w:szCs w:val="32"/>
          <w14:textFill>
            <w14:solidFill>
              <w14:schemeClr w14:val="tx1"/>
            </w14:solidFill>
          </w14:textFill>
        </w:rPr>
        <w:t>第四十</w:t>
      </w:r>
      <w:r>
        <w:rPr>
          <w:rFonts w:hint="eastAsia" w:ascii="黑体" w:hAnsi="黑体" w:eastAsia="黑体" w:cs="黑体"/>
          <w:b w:val="0"/>
          <w:bCs/>
          <w:color w:val="000000" w:themeColor="text1"/>
          <w:sz w:val="32"/>
          <w:szCs w:val="32"/>
          <w:lang w:val="en-US" w:eastAsia="zh-CN"/>
          <w14:textFill>
            <w14:solidFill>
              <w14:schemeClr w14:val="tx1"/>
            </w14:solidFill>
          </w14:textFill>
        </w:rPr>
        <w:t>八</w:t>
      </w:r>
      <w:r>
        <w:rPr>
          <w:rFonts w:hint="eastAsia" w:ascii="黑体" w:hAnsi="黑体" w:eastAsia="黑体" w:cs="黑体"/>
          <w:b w:val="0"/>
          <w:bCs/>
          <w:color w:val="000000" w:themeColor="text1"/>
          <w:sz w:val="32"/>
          <w:szCs w:val="32"/>
          <w14:textFill>
            <w14:solidFill>
              <w14:schemeClr w14:val="tx1"/>
            </w14:solidFill>
          </w14:textFill>
        </w:rPr>
        <w:t>条</w:t>
      </w:r>
      <w:r>
        <w:rPr>
          <w:rFonts w:hint="eastAsia" w:ascii="仿宋_GB2312" w:hAnsi="仿宋" w:eastAsia="仿宋_GB2312"/>
          <w:b/>
          <w:color w:val="000000" w:themeColor="text1"/>
          <w:sz w:val="32"/>
          <w:szCs w:val="32"/>
          <w14:textFill>
            <w14:solidFill>
              <w14:schemeClr w14:val="tx1"/>
            </w14:solidFill>
          </w14:textFill>
        </w:rPr>
        <w:t xml:space="preserve">  </w:t>
      </w:r>
      <w:bookmarkStart w:id="0" w:name="_GoBack"/>
      <w:r>
        <w:rPr>
          <w:rFonts w:hint="eastAsia" w:ascii="仿宋" w:hAnsi="仿宋" w:eastAsia="仿宋" w:cs="仿宋"/>
          <w:color w:val="000000" w:themeColor="text1"/>
          <w:kern w:val="0"/>
          <w:sz w:val="32"/>
          <w:szCs w:val="32"/>
          <w:lang w:val="en-US" w:eastAsia="zh-CN" w:bidi="ar-SA"/>
          <w14:textFill>
            <w14:solidFill>
              <w14:schemeClr w14:val="tx1"/>
            </w14:solidFill>
          </w14:textFill>
        </w:rPr>
        <w:t>本条例自2018年1月1日起施行。</w:t>
      </w:r>
      <w:bookmarkEnd w:id="0"/>
    </w:p>
    <w:p>
      <w:pPr>
        <w:rPr>
          <w:color w:val="000000" w:themeColor="text1"/>
          <w14:textFill>
            <w14:solidFill>
              <w14:schemeClr w14:val="tx1"/>
            </w14:solidFill>
          </w14:textFill>
        </w:rPr>
      </w:pP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方正大标宋简体" w:hAnsi="宋体" w:eastAsia="方正大标宋简体" w:cs="宋体"/>
          <w:b w:val="0"/>
          <w:bCs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方正大标宋简体" w:hAnsi="宋体" w:eastAsia="方正大标宋简体" w:cs="宋体"/>
          <w:b w:val="0"/>
          <w:bCs w:val="0"/>
          <w:sz w:val="32"/>
          <w:szCs w:val="32"/>
        </w:rPr>
      </w:pPr>
    </w:p>
    <w:sectPr>
      <w:headerReference r:id="rId3" w:type="default"/>
      <w:footerReference r:id="rId4" w:type="default"/>
      <w:pgSz w:w="11906" w:h="16838"/>
      <w:pgMar w:top="1984" w:right="1587" w:bottom="1474" w:left="1587" w:header="851" w:footer="1134" w:gutter="0"/>
      <w:pgNumType w:fmt="numberInDash"/>
      <w:cols w:space="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方正大标宋简体">
    <w:altName w:val="Arial Unicode MS"/>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swiss"/>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方正楷体_GBK">
    <w:altName w:val="Arial Unicode MS"/>
    <w:panose1 w:val="03000509000000000000"/>
    <w:charset w:val="86"/>
    <w:family w:val="script"/>
    <w:pitch w:val="default"/>
    <w:sig w:usb0="00000000" w:usb1="00000000" w:usb2="00000000" w:usb3="00000000" w:csb0="00040000" w:csb1="00000000"/>
  </w:font>
  <w:font w:name="方正黑体_GBK">
    <w:altName w:val="Arial Unicode MS"/>
    <w:panose1 w:val="03000509000000000000"/>
    <w:charset w:val="86"/>
    <w:family w:val="script"/>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小标宋_GBK">
    <w:altName w:val="微软雅黑"/>
    <w:panose1 w:val="00000000000000000000"/>
    <w:charset w:val="00"/>
    <w:family w:val="auto"/>
    <w:pitch w:val="default"/>
    <w:sig w:usb0="00000000" w:usb1="00000000" w:usb2="00000000" w:usb3="00000000" w:csb0="00000000" w:csb1="00000000"/>
  </w:font>
  <w:font w:name="华文细黑">
    <w:panose1 w:val="02010600040101010101"/>
    <w:charset w:val="86"/>
    <w:family w:val="auto"/>
    <w:pitch w:val="default"/>
    <w:sig w:usb0="00000287" w:usb1="080F0000" w:usb2="00000000" w:usb3="00000000" w:csb0="0004009F" w:csb1="DFD70000"/>
  </w:font>
  <w:font w:name="GulimChe">
    <w:panose1 w:val="020B0609000101010101"/>
    <w:charset w:val="81"/>
    <w:family w:val="auto"/>
    <w:pitch w:val="default"/>
    <w:sig w:usb0="B00002AF" w:usb1="69D77CFB" w:usb2="00000030" w:usb3="00000000" w:csb0="4008009F" w:csb1="DFD70000"/>
  </w:font>
  <w:font w:name="Garamond">
    <w:panose1 w:val="02020404030301010803"/>
    <w:charset w:val="00"/>
    <w:family w:val="swiss"/>
    <w:pitch w:val="default"/>
    <w:sig w:usb0="00000287" w:usb1="00000000" w:usb2="00000000" w:usb3="00000000" w:csb0="0000009F" w:csb1="DFD70000"/>
  </w:font>
  <w:font w:name="PMingLiU-ExtB">
    <w:panose1 w:val="02020500000000000000"/>
    <w:charset w:val="88"/>
    <w:family w:val="auto"/>
    <w:pitch w:val="default"/>
    <w:sig w:usb0="8000002F" w:usb1="02000008" w:usb2="00000000" w:usb3="00000000" w:csb0="00100001" w:csb1="00000000"/>
  </w:font>
  <w:font w:name="方正大标宋_GBK">
    <w:altName w:val="宋体"/>
    <w:panose1 w:val="03000509000000000000"/>
    <w:charset w:val="86"/>
    <w:family w:val="auto"/>
    <w:pitch w:val="default"/>
    <w:sig w:usb0="00000000" w:usb1="00000000" w:usb2="00000000" w:usb3="00000000" w:csb0="00040000" w:csb1="00000000"/>
  </w:font>
  <w:font w:name="??_GB2312">
    <w:altName w:val="Times New Roman"/>
    <w:panose1 w:val="000000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auto"/>
    <w:pitch w:val="default"/>
    <w:sig w:usb0="FFFFFFFF" w:usb1="E9FFFFFF" w:usb2="0000003F" w:usb3="00000000" w:csb0="603F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仿宋_GB2312">
    <w:panose1 w:val="02010609030101010101"/>
    <w:charset w:val="86"/>
    <w:family w:val="swiss"/>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楷体_GB2312">
    <w:panose1 w:val="02010609030101010101"/>
    <w:charset w:val="86"/>
    <w:family w:val="decorative"/>
    <w:pitch w:val="default"/>
    <w:sig w:usb0="00000001" w:usb1="080E0000" w:usb2="00000000" w:usb3="00000000" w:csb0="00040000" w:csb1="00000000"/>
  </w:font>
  <w:font w:name="Garamond">
    <w:panose1 w:val="02020404030301010803"/>
    <w:charset w:val="00"/>
    <w:family w:val="decorative"/>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黑体">
    <w:panose1 w:val="0201060003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decorative"/>
    <w:pitch w:val="default"/>
    <w:sig w:usb0="00000001" w:usb1="080E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楷体_GB2312">
    <w:panose1 w:val="02010609030101010101"/>
    <w:charset w:val="86"/>
    <w:family w:val="roman"/>
    <w:pitch w:val="default"/>
    <w:sig w:usb0="00000001"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仿宋_GB2312">
    <w:panose1 w:val="02010609030101010101"/>
    <w:charset w:val="86"/>
    <w:family w:val="roman"/>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Garamond">
    <w:panose1 w:val="02020404030301010803"/>
    <w:charset w:val="00"/>
    <w:family w:val="modern"/>
    <w:pitch w:val="default"/>
    <w:sig w:usb0="00000287" w:usb1="00000000" w:usb2="00000000" w:usb3="00000000" w:csb0="0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2096438">
    <w:nsid w:val="5A20C2B6"/>
    <w:multiLevelType w:val="singleLevel"/>
    <w:tmpl w:val="5A20C2B6"/>
    <w:lvl w:ilvl="0" w:tentative="1">
      <w:start w:val="1"/>
      <w:numFmt w:val="chineseCounting"/>
      <w:suff w:val="space"/>
      <w:lvlText w:val="第%1章"/>
      <w:lvlJc w:val="left"/>
    </w:lvl>
  </w:abstractNum>
  <w:abstractNum w:abstractNumId="1511959230">
    <w:nsid w:val="5A1EAABE"/>
    <w:multiLevelType w:val="singleLevel"/>
    <w:tmpl w:val="5A1EAABE"/>
    <w:lvl w:ilvl="0" w:tentative="1">
      <w:start w:val="1"/>
      <w:numFmt w:val="chineseCounting"/>
      <w:suff w:val="space"/>
      <w:lvlText w:val="第%1章"/>
      <w:lvlJc w:val="left"/>
    </w:lvl>
  </w:abstractNum>
  <w:abstractNum w:abstractNumId="1512096481">
    <w:nsid w:val="5A20C2E1"/>
    <w:multiLevelType w:val="singleLevel"/>
    <w:tmpl w:val="5A20C2E1"/>
    <w:lvl w:ilvl="0" w:tentative="1">
      <w:start w:val="3"/>
      <w:numFmt w:val="chineseCounting"/>
      <w:suff w:val="space"/>
      <w:lvlText w:val="第%1章"/>
      <w:lvlJc w:val="left"/>
    </w:lvl>
  </w:abstractNum>
  <w:num w:numId="1">
    <w:abstractNumId w:val="1511959230"/>
  </w:num>
  <w:num w:numId="2">
    <w:abstractNumId w:val="1512096438"/>
  </w:num>
  <w:num w:numId="3">
    <w:abstractNumId w:val="15120964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00922"/>
    <w:rsid w:val="06575E79"/>
    <w:rsid w:val="09D038AA"/>
    <w:rsid w:val="0C362F68"/>
    <w:rsid w:val="0D8046A4"/>
    <w:rsid w:val="14141E3E"/>
    <w:rsid w:val="18911920"/>
    <w:rsid w:val="1B3635E7"/>
    <w:rsid w:val="24410842"/>
    <w:rsid w:val="2E1E5127"/>
    <w:rsid w:val="37633C77"/>
    <w:rsid w:val="380B4665"/>
    <w:rsid w:val="43E9412C"/>
    <w:rsid w:val="4FE3624A"/>
    <w:rsid w:val="536E72A1"/>
    <w:rsid w:val="54167E2B"/>
    <w:rsid w:val="54876D07"/>
    <w:rsid w:val="5F0F3865"/>
    <w:rsid w:val="5F3B0364"/>
    <w:rsid w:val="602E58D9"/>
    <w:rsid w:val="68DE68AD"/>
    <w:rsid w:val="6B312B76"/>
    <w:rsid w:val="74E71731"/>
    <w:rsid w:val="7D07455E"/>
    <w:rsid w:val="7D1668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Garamond" w:hAnsi="Garamond" w:cs="Garamond"/>
      <w:sz w:val="32"/>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qFormat/>
    <w:uiPriority w:val="0"/>
  </w:style>
  <w:style w:type="paragraph" w:customStyle="1" w:styleId="9">
    <w:name w:val="p"/>
    <w:basedOn w:val="1"/>
    <w:qFormat/>
    <w:uiPriority w:val="0"/>
    <w:pPr>
      <w:widowControl/>
      <w:spacing w:before="100" w:beforeAutospacing="1" w:after="100" w:afterAutospacing="1"/>
      <w:jc w:val="left"/>
    </w:pPr>
    <w:rPr>
      <w:rFonts w:ascii="宋体" w:hAnsi="宋体" w:cs="宋体"/>
      <w:kern w:val="0"/>
      <w:sz w:val="24"/>
    </w:rPr>
  </w:style>
  <w:style w:type="character" w:customStyle="1" w:styleId="10">
    <w:name w:val="apple-converted-space"/>
    <w:basedOn w:val="6"/>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杨冬燕</cp:lastModifiedBy>
  <cp:lastPrinted>2017-12-11T02:18:00Z</cp:lastPrinted>
  <dcterms:modified xsi:type="dcterms:W3CDTF">2018-01-11T03:17:43Z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