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rPr>
          <w:rFonts w:hint="eastAsia" w:ascii="宋体" w:hAnsi="宋体" w:eastAsia="宋体" w:cs="宋体"/>
          <w:sz w:val="44"/>
          <w:szCs w:val="44"/>
        </w:rPr>
      </w:pPr>
      <w:r>
        <w:rPr>
          <w:rFonts w:hint="eastAsia" w:ascii="宋体" w:hAnsi="宋体" w:eastAsia="宋体" w:cs="宋体"/>
          <w:sz w:val="44"/>
          <w:szCs w:val="44"/>
        </w:rPr>
        <w:t>宁夏回族自治区眼角膜捐献条例</w:t>
      </w:r>
    </w:p>
    <w:p>
      <w:pPr>
        <w:keepNext w:val="0"/>
        <w:keepLines w:val="0"/>
        <w:pageBreakBefore w:val="0"/>
        <w:widowControl w:val="0"/>
        <w:shd w:val="clear" w:color="auto" w:fill="FFFFFF"/>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0"/>
        <w:rPr>
          <w:rFonts w:hint="eastAsia" w:ascii="楷体" w:hAnsi="楷体" w:eastAsia="楷体" w:cs="楷体"/>
          <w:color w:val="000000"/>
          <w:kern w:val="36"/>
          <w:sz w:val="44"/>
          <w:szCs w:val="44"/>
        </w:rPr>
      </w:pP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楷体" w:hAnsi="楷体" w:eastAsia="楷体" w:cs="楷体"/>
          <w:spacing w:val="-6"/>
          <w:sz w:val="32"/>
          <w:szCs w:val="32"/>
        </w:rPr>
      </w:pPr>
      <w:r>
        <w:rPr>
          <w:rFonts w:hint="eastAsia" w:ascii="楷体" w:hAnsi="楷体" w:eastAsia="楷体" w:cs="楷体"/>
          <w:b w:val="0"/>
          <w:bCs w:val="0"/>
          <w:spacing w:val="-6"/>
          <w:sz w:val="32"/>
          <w:szCs w:val="32"/>
          <w:lang w:val="en-US" w:eastAsia="zh-CN"/>
        </w:rPr>
        <w:t>(</w:t>
      </w:r>
      <w:r>
        <w:rPr>
          <w:rFonts w:hint="eastAsia" w:ascii="楷体" w:hAnsi="楷体" w:eastAsia="楷体" w:cs="楷体"/>
          <w:spacing w:val="-6"/>
          <w:sz w:val="32"/>
          <w:szCs w:val="32"/>
          <w:lang w:val="en-US" w:eastAsia="zh-CN"/>
        </w:rPr>
        <w:t>2020</w:t>
      </w:r>
      <w:r>
        <w:rPr>
          <w:rFonts w:hint="eastAsia" w:ascii="楷体" w:hAnsi="楷体" w:eastAsia="楷体" w:cs="楷体"/>
          <w:spacing w:val="-6"/>
          <w:sz w:val="32"/>
          <w:szCs w:val="32"/>
        </w:rPr>
        <w:t>年</w:t>
      </w:r>
      <w:r>
        <w:rPr>
          <w:rFonts w:hint="eastAsia" w:ascii="楷体" w:hAnsi="楷体" w:eastAsia="楷体" w:cs="楷体"/>
          <w:spacing w:val="-6"/>
          <w:sz w:val="32"/>
          <w:szCs w:val="32"/>
          <w:lang w:val="en-US" w:eastAsia="zh-CN"/>
        </w:rPr>
        <w:t>7</w:t>
      </w:r>
      <w:r>
        <w:rPr>
          <w:rFonts w:hint="eastAsia" w:ascii="楷体" w:hAnsi="楷体" w:eastAsia="楷体" w:cs="楷体"/>
          <w:spacing w:val="-6"/>
          <w:sz w:val="32"/>
          <w:szCs w:val="32"/>
        </w:rPr>
        <w:t>月</w:t>
      </w:r>
      <w:r>
        <w:rPr>
          <w:rFonts w:hint="eastAsia" w:ascii="楷体" w:hAnsi="楷体" w:eastAsia="楷体" w:cs="楷体"/>
          <w:spacing w:val="-6"/>
          <w:sz w:val="32"/>
          <w:szCs w:val="32"/>
          <w:lang w:val="en-US" w:eastAsia="zh-CN"/>
        </w:rPr>
        <w:t>28</w:t>
      </w:r>
      <w:r>
        <w:rPr>
          <w:rFonts w:hint="eastAsia" w:ascii="楷体" w:hAnsi="楷体" w:eastAsia="楷体" w:cs="楷体"/>
          <w:spacing w:val="-6"/>
          <w:sz w:val="32"/>
          <w:szCs w:val="32"/>
        </w:rPr>
        <w:t>日宁夏回族自治区第</w:t>
      </w:r>
      <w:r>
        <w:rPr>
          <w:rFonts w:hint="eastAsia" w:ascii="楷体" w:hAnsi="楷体" w:eastAsia="楷体" w:cs="楷体"/>
          <w:spacing w:val="-6"/>
          <w:sz w:val="32"/>
          <w:szCs w:val="32"/>
          <w:lang w:eastAsia="zh-CN"/>
        </w:rPr>
        <w:t>十二</w:t>
      </w:r>
      <w:r>
        <w:rPr>
          <w:rFonts w:hint="eastAsia" w:ascii="楷体" w:hAnsi="楷体" w:eastAsia="楷体" w:cs="楷体"/>
          <w:spacing w:val="-6"/>
          <w:sz w:val="32"/>
          <w:szCs w:val="32"/>
        </w:rPr>
        <w:t>届</w:t>
      </w:r>
    </w:p>
    <w:p>
      <w:pPr>
        <w:keepNext w:val="0"/>
        <w:keepLines w:val="0"/>
        <w:pageBreakBefore w:val="0"/>
        <w:widowControl w:val="0"/>
        <w:kinsoku/>
        <w:wordWrap/>
        <w:overflowPunct/>
        <w:topLinePunct w:val="0"/>
        <w:autoSpaceDE/>
        <w:autoSpaceDN/>
        <w:bidi w:val="0"/>
        <w:adjustRightInd/>
        <w:snapToGrid w:val="0"/>
        <w:spacing w:line="560" w:lineRule="exact"/>
        <w:ind w:left="0" w:leftChars="0" w:right="0" w:rightChars="0" w:firstLine="0" w:firstLineChars="0"/>
        <w:jc w:val="center"/>
        <w:textAlignment w:val="auto"/>
        <w:outlineLvl w:val="9"/>
        <w:rPr>
          <w:rFonts w:hint="eastAsia" w:ascii="楷体" w:hAnsi="楷体" w:eastAsia="楷体" w:cs="楷体"/>
          <w:spacing w:val="-6"/>
          <w:sz w:val="32"/>
          <w:szCs w:val="32"/>
        </w:rPr>
      </w:pPr>
      <w:r>
        <w:rPr>
          <w:rFonts w:hint="eastAsia" w:ascii="楷体" w:hAnsi="楷体" w:eastAsia="楷体" w:cs="楷体"/>
          <w:spacing w:val="-6"/>
          <w:sz w:val="32"/>
          <w:szCs w:val="32"/>
          <w:lang w:val="en-US" w:eastAsia="zh-CN"/>
        </w:rPr>
        <w:t xml:space="preserve"> </w:t>
      </w:r>
      <w:r>
        <w:rPr>
          <w:rFonts w:hint="eastAsia" w:ascii="楷体" w:hAnsi="楷体" w:eastAsia="楷体" w:cs="楷体"/>
          <w:spacing w:val="-6"/>
          <w:sz w:val="32"/>
          <w:szCs w:val="32"/>
        </w:rPr>
        <w:t>人民代表大会常务委员会第</w:t>
      </w:r>
      <w:r>
        <w:rPr>
          <w:rFonts w:hint="eastAsia" w:ascii="楷体" w:hAnsi="楷体" w:eastAsia="楷体" w:cs="楷体"/>
          <w:spacing w:val="-6"/>
          <w:sz w:val="32"/>
          <w:szCs w:val="32"/>
          <w:lang w:eastAsia="zh-CN"/>
        </w:rPr>
        <w:t>二十一</w:t>
      </w:r>
      <w:r>
        <w:rPr>
          <w:rFonts w:hint="eastAsia" w:ascii="楷体" w:hAnsi="楷体" w:eastAsia="楷体" w:cs="楷体"/>
          <w:spacing w:val="-6"/>
          <w:sz w:val="32"/>
          <w:szCs w:val="32"/>
        </w:rPr>
        <w:t>次会议通过</w:t>
      </w:r>
      <w:r>
        <w:rPr>
          <w:rFonts w:hint="eastAsia" w:ascii="楷体" w:hAnsi="楷体" w:eastAsia="楷体" w:cs="楷体"/>
          <w:spacing w:val="-6"/>
          <w:sz w:val="32"/>
          <w:szCs w:val="32"/>
          <w:lang w:val="en-US" w:eastAsia="zh-CN"/>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0" w:firstLineChars="0"/>
        <w:jc w:val="center"/>
        <w:textAlignment w:val="auto"/>
        <w:outlineLvl w:val="9"/>
        <w:rPr>
          <w:rFonts w:hint="eastAsia" w:hAnsi="宋体" w:cs="Arial"/>
          <w:color w:val="000000"/>
          <w:kern w:val="0"/>
          <w:sz w:val="44"/>
          <w:szCs w:val="44"/>
        </w:rPr>
      </w:pP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w:t>
      </w:r>
      <w:r>
        <w:rPr>
          <w:rFonts w:hint="eastAsia" w:ascii="仿宋_GB2312" w:hAnsi="仿宋_GB2312" w:eastAsia="黑体" w:cs="仿宋_GB2312"/>
          <w:sz w:val="32"/>
          <w:szCs w:val="32"/>
        </w:rPr>
        <w:t>第一条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rPr>
        <w:t>为了</w:t>
      </w:r>
      <w:r>
        <w:rPr>
          <w:rFonts w:hint="eastAsia" w:ascii="仿宋_GB2312" w:hAnsi="仿宋_GB2312" w:eastAsia="仿宋_GB2312" w:cs="仿宋_GB2312"/>
          <w:sz w:val="32"/>
          <w:szCs w:val="32"/>
          <w:lang w:eastAsia="zh-CN"/>
        </w:rPr>
        <w:t>鼓励支持和</w:t>
      </w:r>
      <w:r>
        <w:rPr>
          <w:rFonts w:hint="eastAsia" w:ascii="仿宋_GB2312" w:hAnsi="仿宋_GB2312" w:eastAsia="仿宋_GB2312" w:cs="仿宋_GB2312"/>
          <w:sz w:val="32"/>
          <w:szCs w:val="32"/>
        </w:rPr>
        <w:t>规范眼角膜捐献工作，</w:t>
      </w:r>
      <w:r>
        <w:rPr>
          <w:rFonts w:hint="eastAsia" w:ascii="仿宋_GB2312" w:hAnsi="仿宋_GB2312" w:eastAsia="仿宋_GB2312" w:cs="仿宋_GB2312"/>
          <w:sz w:val="32"/>
          <w:szCs w:val="32"/>
          <w:lang w:eastAsia="zh-CN"/>
        </w:rPr>
        <w:t>保障人体健康，维护公民的合法权益，根据有关法律、行政法规</w:t>
      </w:r>
      <w:r>
        <w:rPr>
          <w:rFonts w:hint="eastAsia" w:ascii="仿宋_GB2312" w:hAnsi="仿宋_GB2312" w:eastAsia="仿宋_GB2312" w:cs="仿宋_GB2312"/>
          <w:sz w:val="32"/>
          <w:szCs w:val="32"/>
        </w:rPr>
        <w:t>，</w:t>
      </w:r>
      <w:r>
        <w:rPr>
          <w:rFonts w:hint="eastAsia" w:ascii="仿宋_GB2312" w:hAnsi="仿宋_GB2312" w:eastAsia="仿宋_GB2312" w:cs="仿宋_GB2312"/>
          <w:sz w:val="32"/>
          <w:szCs w:val="32"/>
          <w:lang w:eastAsia="zh-CN"/>
        </w:rPr>
        <w:t>结合自治区实际，</w:t>
      </w:r>
      <w:r>
        <w:rPr>
          <w:rFonts w:hint="eastAsia" w:ascii="仿宋_GB2312" w:hAnsi="仿宋_GB2312" w:eastAsia="仿宋_GB2312" w:cs="仿宋_GB2312"/>
          <w:sz w:val="32"/>
          <w:szCs w:val="32"/>
        </w:rPr>
        <w:t>制定本条例。</w:t>
      </w:r>
    </w:p>
    <w:p>
      <w:pPr>
        <w:keepNext w:val="0"/>
        <w:keepLines w:val="0"/>
        <w:pageBreakBefore w:val="0"/>
        <w:widowControl w:val="0"/>
        <w:numPr>
          <w:ilvl w:val="0"/>
          <w:numId w:val="0"/>
        </w:numPr>
        <w:kinsoku/>
        <w:wordWrap/>
        <w:overflowPunct/>
        <w:topLinePunct w:val="0"/>
        <w:autoSpaceDE/>
        <w:autoSpaceDN/>
        <w:bidi w:val="0"/>
        <w:adjustRightInd/>
        <w:snapToGrid w:val="0"/>
        <w:spacing w:line="68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第二条  </w:t>
      </w:r>
      <w:r>
        <w:rPr>
          <w:rFonts w:hint="eastAsia" w:ascii="仿宋_GB2312" w:hAnsi="仿宋_GB2312" w:eastAsia="仿宋_GB2312" w:cs="仿宋_GB2312"/>
          <w:sz w:val="32"/>
          <w:szCs w:val="32"/>
        </w:rPr>
        <w:t>本条例适用于自治区行政区域内眼角膜捐献</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登记、</w:t>
      </w:r>
      <w:r>
        <w:rPr>
          <w:rFonts w:hint="eastAsia" w:ascii="仿宋_GB2312" w:hAnsi="仿宋_GB2312" w:eastAsia="仿宋_GB2312" w:cs="仿宋_GB2312"/>
          <w:sz w:val="32"/>
          <w:szCs w:val="32"/>
          <w:lang w:eastAsia="zh-CN"/>
        </w:rPr>
        <w:t>接收</w:t>
      </w:r>
      <w:r>
        <w:rPr>
          <w:rFonts w:hint="eastAsia" w:ascii="仿宋_GB2312" w:hAnsi="仿宋_GB2312" w:eastAsia="仿宋_GB2312" w:cs="仿宋_GB2312"/>
          <w:sz w:val="32"/>
          <w:szCs w:val="32"/>
        </w:rPr>
        <w:t>、分配、使用</w:t>
      </w:r>
      <w:r>
        <w:rPr>
          <w:rFonts w:hint="eastAsia" w:ascii="仿宋_GB2312" w:hAnsi="仿宋_GB2312" w:eastAsia="仿宋_GB2312" w:cs="仿宋_GB2312"/>
          <w:sz w:val="32"/>
          <w:szCs w:val="32"/>
          <w:lang w:eastAsia="zh-CN"/>
        </w:rPr>
        <w:t>及其</w:t>
      </w:r>
      <w:r>
        <w:rPr>
          <w:rFonts w:hint="eastAsia" w:ascii="仿宋_GB2312" w:hAnsi="仿宋_GB2312" w:eastAsia="仿宋_GB2312" w:cs="仿宋_GB2312"/>
          <w:sz w:val="32"/>
          <w:szCs w:val="32"/>
        </w:rPr>
        <w:t>管理活动。</w:t>
      </w:r>
    </w:p>
    <w:p>
      <w:pPr>
        <w:keepNext w:val="0"/>
        <w:keepLines w:val="0"/>
        <w:pageBreakBefore w:val="0"/>
        <w:widowControl w:val="0"/>
        <w:numPr>
          <w:ilvl w:val="0"/>
          <w:numId w:val="0"/>
        </w:numPr>
        <w:kinsoku/>
        <w:wordWrap/>
        <w:overflowPunct/>
        <w:topLinePunct w:val="0"/>
        <w:autoSpaceDE/>
        <w:autoSpaceDN/>
        <w:bidi w:val="0"/>
        <w:adjustRightInd/>
        <w:snapToGrid w:val="0"/>
        <w:spacing w:line="680" w:lineRule="exact"/>
        <w:ind w:left="0" w:leftChars="0" w:right="0" w:rightChars="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lang w:val="en-US" w:eastAsia="zh-CN"/>
        </w:rPr>
        <w:t xml:space="preserve">    </w:t>
      </w: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三</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rPr>
        <w:t>眼角膜捐献应</w:t>
      </w:r>
      <w:r>
        <w:rPr>
          <w:rFonts w:hint="eastAsia" w:ascii="仿宋_GB2312" w:hAnsi="仿宋_GB2312" w:eastAsia="仿宋_GB2312" w:cs="仿宋_GB2312"/>
          <w:sz w:val="32"/>
          <w:szCs w:val="32"/>
          <w:lang w:eastAsia="zh-CN"/>
        </w:rPr>
        <w:t>当遵循自愿、无偿的原则，遵守相关法律、法规和医学伦理。</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捐献人的捐献意愿、捐献行为和人格尊严受社会尊重和法律保护。</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任何组织或者个人不得以任何形式强迫、欺骗或者利诱他人捐献眼角膜，不得利用眼角膜捐献牟取非法利益，不得买卖眼角膜。</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color w:val="FF0000"/>
          <w:sz w:val="32"/>
          <w:szCs w:val="32"/>
          <w:lang w:eastAsia="zh-CN"/>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四</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rPr>
        <w:t>县级以上人民政府应当建立</w:t>
      </w:r>
      <w:r>
        <w:rPr>
          <w:rFonts w:hint="eastAsia" w:ascii="仿宋_GB2312" w:hAnsi="仿宋_GB2312" w:eastAsia="仿宋_GB2312" w:cs="仿宋_GB2312"/>
          <w:sz w:val="32"/>
          <w:szCs w:val="32"/>
          <w:lang w:eastAsia="zh-CN"/>
        </w:rPr>
        <w:t>健全眼角膜捐献工作机制，保障眼角膜捐献工作有关经费。</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五</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县级以上人民政府</w:t>
      </w:r>
      <w:r>
        <w:rPr>
          <w:rFonts w:hint="eastAsia" w:ascii="仿宋_GB2312" w:hAnsi="仿宋_GB2312" w:eastAsia="仿宋_GB2312" w:cs="仿宋_GB2312"/>
          <w:sz w:val="32"/>
          <w:szCs w:val="32"/>
          <w:lang w:eastAsia="zh-CN"/>
        </w:rPr>
        <w:t>卫生健康主管</w:t>
      </w:r>
      <w:r>
        <w:rPr>
          <w:rFonts w:hint="eastAsia" w:ascii="仿宋_GB2312" w:hAnsi="仿宋_GB2312" w:eastAsia="仿宋_GB2312" w:cs="仿宋_GB2312"/>
          <w:sz w:val="32"/>
          <w:szCs w:val="32"/>
        </w:rPr>
        <w:t>部门负责本行政区域内眼角膜捐献</w:t>
      </w:r>
      <w:r>
        <w:rPr>
          <w:rFonts w:hint="eastAsia" w:ascii="仿宋_GB2312" w:hAnsi="仿宋_GB2312" w:eastAsia="仿宋_GB2312" w:cs="仿宋_GB2312"/>
          <w:sz w:val="32"/>
          <w:szCs w:val="32"/>
          <w:lang w:eastAsia="zh-CN"/>
        </w:rPr>
        <w:t>的监督管理</w:t>
      </w:r>
      <w:r>
        <w:rPr>
          <w:rFonts w:hint="eastAsia" w:ascii="仿宋_GB2312" w:hAnsi="仿宋_GB2312" w:eastAsia="仿宋_GB2312" w:cs="仿宋_GB2312"/>
          <w:sz w:val="32"/>
          <w:szCs w:val="32"/>
        </w:rPr>
        <w:t>工作。</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红十字会负责眼角膜捐献的宣传动员、登记</w:t>
      </w:r>
      <w:r>
        <w:rPr>
          <w:rFonts w:hint="eastAsia" w:ascii="仿宋_GB2312" w:hAnsi="仿宋_GB2312" w:eastAsia="仿宋_GB2312" w:cs="仿宋_GB2312"/>
          <w:sz w:val="32"/>
          <w:szCs w:val="32"/>
          <w:lang w:eastAsia="zh-CN"/>
        </w:rPr>
        <w:t>见证</w:t>
      </w:r>
      <w:r>
        <w:rPr>
          <w:rFonts w:hint="eastAsia" w:ascii="仿宋_GB2312" w:hAnsi="仿宋_GB2312" w:eastAsia="仿宋_GB2312" w:cs="仿宋_GB2312"/>
          <w:sz w:val="32"/>
          <w:szCs w:val="32"/>
        </w:rPr>
        <w:t>、人道救助、缅怀纪念等工作。</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公安、民政、交通运输等部门按照各自职责</w:t>
      </w:r>
      <w:r>
        <w:rPr>
          <w:rFonts w:hint="eastAsia" w:ascii="仿宋_GB2312" w:hAnsi="仿宋_GB2312" w:eastAsia="仿宋_GB2312" w:cs="仿宋_GB2312"/>
          <w:sz w:val="32"/>
          <w:szCs w:val="32"/>
          <w:lang w:eastAsia="zh-CN"/>
        </w:rPr>
        <w:t>为眼角膜捐献工作</w:t>
      </w:r>
      <w:r>
        <w:rPr>
          <w:rFonts w:hint="eastAsia" w:ascii="仿宋_GB2312" w:hAnsi="仿宋_GB2312" w:eastAsia="仿宋_GB2312" w:cs="仿宋_GB2312"/>
          <w:sz w:val="32"/>
          <w:szCs w:val="32"/>
        </w:rPr>
        <w:t>提供便利条件，做好相关工作。</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新闻媒体应当开展眼角膜捐献</w:t>
      </w:r>
      <w:r>
        <w:rPr>
          <w:rFonts w:hint="eastAsia" w:ascii="仿宋_GB2312" w:hAnsi="仿宋_GB2312" w:eastAsia="仿宋_GB2312" w:cs="仿宋_GB2312"/>
          <w:sz w:val="32"/>
          <w:szCs w:val="32"/>
          <w:lang w:eastAsia="zh-CN"/>
        </w:rPr>
        <w:t>工作</w:t>
      </w:r>
      <w:r>
        <w:rPr>
          <w:rFonts w:hint="eastAsia" w:ascii="仿宋_GB2312" w:hAnsi="仿宋_GB2312" w:eastAsia="仿宋_GB2312" w:cs="仿宋_GB2312"/>
          <w:sz w:val="32"/>
          <w:szCs w:val="32"/>
        </w:rPr>
        <w:t>的公益性宣传</w:t>
      </w:r>
      <w:r>
        <w:rPr>
          <w:rFonts w:hint="eastAsia" w:ascii="仿宋_GB2312" w:hAnsi="仿宋_GB2312" w:eastAsia="仿宋_GB2312" w:cs="仿宋_GB2312"/>
          <w:sz w:val="32"/>
          <w:szCs w:val="32"/>
          <w:lang w:val="en-US" w:eastAsia="zh-CN"/>
        </w:rPr>
        <w:t>,普及相关知识</w:t>
      </w:r>
      <w:r>
        <w:rPr>
          <w:rFonts w:hint="eastAsia" w:ascii="仿宋_GB2312" w:hAnsi="仿宋_GB2312" w:eastAsia="仿宋_GB2312" w:cs="仿宋_GB2312"/>
          <w:sz w:val="32"/>
          <w:szCs w:val="32"/>
        </w:rPr>
        <w:t>。</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楷体" w:hAnsi="楷体" w:eastAsia="楷体" w:cs="楷体"/>
          <w:sz w:val="32"/>
          <w:szCs w:val="32"/>
          <w:lang w:eastAsia="zh-CN"/>
        </w:rPr>
      </w:pPr>
      <w:r>
        <w:rPr>
          <w:rFonts w:hint="eastAsia" w:ascii="仿宋_GB2312" w:hAnsi="仿宋_GB2312" w:eastAsia="仿宋_GB2312" w:cs="仿宋_GB2312"/>
          <w:sz w:val="32"/>
          <w:szCs w:val="32"/>
          <w:lang w:eastAsia="zh-CN"/>
        </w:rPr>
        <w:t>村民委员会、居民委员会（社区）支持依法开展眼角膜捐献工作的公益性宣传。</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color w:val="00B050"/>
          <w:kern w:val="2"/>
          <w:sz w:val="32"/>
          <w:szCs w:val="32"/>
          <w:lang w:val="en-US" w:eastAsia="zh-CN" w:bidi="ar-SA"/>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六</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eastAsia="zh-CN"/>
        </w:rPr>
        <w:t>红十字会</w:t>
      </w:r>
      <w:r>
        <w:rPr>
          <w:rFonts w:hint="eastAsia" w:ascii="仿宋_GB2312" w:hAnsi="仿宋_GB2312" w:eastAsia="仿宋_GB2312" w:cs="仿宋_GB2312"/>
          <w:sz w:val="32"/>
          <w:szCs w:val="32"/>
        </w:rPr>
        <w:t>应当向社会公布</w:t>
      </w:r>
      <w:r>
        <w:rPr>
          <w:rFonts w:hint="eastAsia" w:ascii="仿宋_GB2312" w:hAnsi="仿宋_GB2312" w:eastAsia="仿宋_GB2312" w:cs="仿宋_GB2312"/>
          <w:sz w:val="32"/>
          <w:szCs w:val="32"/>
          <w:lang w:eastAsia="zh-CN"/>
        </w:rPr>
        <w:t>眼角膜捐献登记机构的</w:t>
      </w:r>
      <w:r>
        <w:rPr>
          <w:rFonts w:hint="eastAsia" w:ascii="仿宋_GB2312" w:hAnsi="仿宋_GB2312" w:eastAsia="仿宋_GB2312" w:cs="仿宋_GB2312"/>
          <w:sz w:val="32"/>
          <w:szCs w:val="32"/>
        </w:rPr>
        <w:t>地址、联系方式、工作时间和工作流程。</w:t>
      </w:r>
      <w:r>
        <w:rPr>
          <w:rFonts w:hint="eastAsia" w:ascii="仿宋_GB2312" w:hAnsi="仿宋_GB2312" w:eastAsia="仿宋_GB2312" w:cs="仿宋_GB2312"/>
          <w:color w:val="00B050"/>
          <w:kern w:val="2"/>
          <w:sz w:val="32"/>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七</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rPr>
        <w:t>完全民事行为能力人</w:t>
      </w:r>
      <w:r>
        <w:rPr>
          <w:rFonts w:hint="eastAsia" w:ascii="仿宋_GB2312" w:hAnsi="仿宋_GB2312" w:eastAsia="仿宋_GB2312" w:cs="仿宋_GB2312"/>
          <w:sz w:val="32"/>
          <w:szCs w:val="32"/>
          <w:lang w:eastAsia="zh-CN"/>
        </w:rPr>
        <w:t>有权依法自主决定捐献眼角膜；自主捐献的，应当采取书面形式，也可以订立遗嘱。</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自然人生前未</w:t>
      </w:r>
      <w:r>
        <w:rPr>
          <w:rFonts w:hint="eastAsia" w:ascii="仿宋_GB2312" w:hAnsi="仿宋_GB2312" w:eastAsia="仿宋_GB2312" w:cs="仿宋_GB2312"/>
          <w:sz w:val="32"/>
          <w:szCs w:val="32"/>
          <w:lang w:eastAsia="zh-CN"/>
        </w:rPr>
        <w:t>表示不同意捐献的，该自然人死亡后，</w:t>
      </w:r>
      <w:r>
        <w:rPr>
          <w:rFonts w:hint="eastAsia" w:ascii="仿宋_GB2312" w:hAnsi="仿宋_GB2312" w:eastAsia="仿宋_GB2312" w:cs="仿宋_GB2312"/>
          <w:sz w:val="32"/>
          <w:szCs w:val="32"/>
        </w:rPr>
        <w:t>其</w:t>
      </w:r>
      <w:r>
        <w:rPr>
          <w:rFonts w:hint="eastAsia" w:ascii="仿宋_GB2312" w:hAnsi="仿宋_GB2312" w:eastAsia="仿宋_GB2312" w:cs="仿宋_GB2312"/>
          <w:sz w:val="32"/>
          <w:szCs w:val="32"/>
          <w:lang w:eastAsia="zh-CN"/>
        </w:rPr>
        <w:t>配偶、成年子女、父母</w:t>
      </w:r>
      <w:r>
        <w:rPr>
          <w:rFonts w:hint="eastAsia" w:ascii="仿宋_GB2312" w:hAnsi="仿宋_GB2312" w:eastAsia="仿宋_GB2312" w:cs="仿宋_GB2312"/>
          <w:sz w:val="32"/>
          <w:szCs w:val="32"/>
        </w:rPr>
        <w:t>可以</w:t>
      </w:r>
      <w:r>
        <w:rPr>
          <w:rFonts w:hint="eastAsia" w:ascii="仿宋_GB2312" w:hAnsi="仿宋_GB2312" w:eastAsia="仿宋_GB2312" w:cs="仿宋_GB2312"/>
          <w:sz w:val="32"/>
          <w:szCs w:val="32"/>
          <w:lang w:eastAsia="zh-CN"/>
        </w:rPr>
        <w:t>共同决定捐献，决定捐献应当采取书面形式。</w:t>
      </w:r>
    </w:p>
    <w:p>
      <w:pPr>
        <w:pStyle w:val="2"/>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鼓励个人登记为眼角膜捐献志愿者。眼角膜捐献志愿者有权变更或者撤销志愿登记。</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八</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eastAsia="zh-CN"/>
        </w:rPr>
        <w:t>医疗机构内设置眼库的，应当符合国家眼库管理规范和自治区眼库设置规划，向自治区人民政府卫生健康主管部门备案。</w:t>
      </w:r>
    </w:p>
    <w:p>
      <w:pPr>
        <w:pStyle w:val="2"/>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自治区人民政府卫生健康主管部门应当按照眼库管理规范，组织专家对眼库进行评估，及时公布评估结果。</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九</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rPr>
        <w:t>捐献人死亡后，</w:t>
      </w:r>
      <w:r>
        <w:rPr>
          <w:rFonts w:hint="eastAsia" w:ascii="仿宋_GB2312" w:hAnsi="仿宋_GB2312" w:eastAsia="仿宋_GB2312" w:cs="仿宋_GB2312"/>
          <w:sz w:val="32"/>
          <w:szCs w:val="32"/>
          <w:lang w:eastAsia="zh-CN"/>
        </w:rPr>
        <w:t>捐献人的配偶、成年子女或者父母</w:t>
      </w:r>
      <w:r>
        <w:rPr>
          <w:rFonts w:hint="eastAsia" w:ascii="仿宋_GB2312" w:hAnsi="仿宋_GB2312" w:eastAsia="仿宋_GB2312" w:cs="仿宋_GB2312"/>
          <w:sz w:val="32"/>
          <w:szCs w:val="32"/>
        </w:rPr>
        <w:t>应当及时</w:t>
      </w:r>
      <w:r>
        <w:rPr>
          <w:rFonts w:hint="eastAsia" w:ascii="仿宋_GB2312" w:hAnsi="仿宋_GB2312" w:eastAsia="仿宋_GB2312" w:cs="仿宋_GB2312"/>
          <w:sz w:val="32"/>
          <w:szCs w:val="32"/>
          <w:lang w:eastAsia="zh-CN"/>
        </w:rPr>
        <w:t>告知办理捐献登记的红十字会</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eastAsia="zh-CN"/>
        </w:rPr>
        <w:t>红十字会应当及时通知眼库做好眼角膜获取前的准备工作。</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lang w:val="en-US" w:eastAsia="zh-CN"/>
        </w:rPr>
      </w:pPr>
      <w:r>
        <w:rPr>
          <w:rFonts w:hint="eastAsia" w:ascii="仿宋_GB2312" w:hAnsi="仿宋_GB2312" w:eastAsia="仿宋_GB2312" w:cs="仿宋_GB2312"/>
          <w:sz w:val="32"/>
          <w:szCs w:val="32"/>
          <w:lang w:val="en-US" w:eastAsia="zh-CN"/>
        </w:rPr>
        <w:t>眼库应当按照国家有关眼角膜质量评估、获取、保存、数据报送、启动分配等操作规范完成眼角膜的接收工作。</w:t>
      </w:r>
    </w:p>
    <w:p>
      <w:pPr>
        <w:pStyle w:val="2"/>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第十条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rPr>
        <w:t>眼库在获取捐献人眼角膜前，应当以适当的方式举行尊重逝者的仪式，由人体器官捐献协调员</w:t>
      </w:r>
      <w:r>
        <w:rPr>
          <w:rFonts w:hint="eastAsia" w:ascii="仿宋_GB2312" w:hAnsi="仿宋_GB2312" w:eastAsia="仿宋_GB2312" w:cs="仿宋_GB2312"/>
          <w:sz w:val="32"/>
          <w:szCs w:val="32"/>
          <w:lang w:eastAsia="zh-CN"/>
        </w:rPr>
        <w:t>按规定</w:t>
      </w:r>
      <w:r>
        <w:rPr>
          <w:rFonts w:hint="eastAsia" w:ascii="仿宋_GB2312" w:hAnsi="仿宋_GB2312" w:eastAsia="仿宋_GB2312" w:cs="仿宋_GB2312"/>
          <w:sz w:val="32"/>
          <w:szCs w:val="32"/>
        </w:rPr>
        <w:t>见证获取过程。</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眼角膜获取后，眼库工作人员应当对捐献</w:t>
      </w:r>
      <w:r>
        <w:rPr>
          <w:rFonts w:hint="eastAsia" w:ascii="仿宋_GB2312" w:hAnsi="仿宋_GB2312" w:eastAsia="仿宋_GB2312" w:cs="仿宋_GB2312"/>
          <w:sz w:val="32"/>
          <w:szCs w:val="32"/>
          <w:lang w:eastAsia="zh-CN"/>
        </w:rPr>
        <w:t>者遗容进行符合伦理原则的医学修复，并参与缅怀和慰问工作。</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十一</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rPr>
        <w:t>眼角膜的分配应当遵循公平、公正</w:t>
      </w:r>
      <w:r>
        <w:rPr>
          <w:rFonts w:hint="eastAsia" w:ascii="仿宋_GB2312" w:hAnsi="仿宋_GB2312" w:eastAsia="仿宋_GB2312" w:cs="仿宋_GB2312"/>
          <w:sz w:val="32"/>
          <w:szCs w:val="32"/>
          <w:lang w:eastAsia="zh-CN"/>
        </w:rPr>
        <w:t>和公开</w:t>
      </w:r>
      <w:r>
        <w:rPr>
          <w:rFonts w:hint="eastAsia" w:ascii="仿宋_GB2312" w:hAnsi="仿宋_GB2312" w:eastAsia="仿宋_GB2312" w:cs="仿宋_GB2312"/>
          <w:sz w:val="32"/>
          <w:szCs w:val="32"/>
        </w:rPr>
        <w:t>的原则</w:t>
      </w:r>
      <w:r>
        <w:rPr>
          <w:rFonts w:hint="eastAsia" w:ascii="仿宋_GB2312" w:hAnsi="仿宋_GB2312" w:eastAsia="仿宋_GB2312" w:cs="仿宋_GB2312"/>
          <w:sz w:val="32"/>
          <w:szCs w:val="32"/>
          <w:lang w:eastAsia="zh-CN"/>
        </w:rPr>
        <w:t>。</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val="en-US" w:eastAsia="zh-CN"/>
        </w:rPr>
        <w:t>捐献眼角膜应当通过国家人体捐献眼角膜分配系统进行分配，保证捐献眼角膜可溯源。</w:t>
      </w:r>
      <w:r>
        <w:rPr>
          <w:rFonts w:hint="eastAsia" w:ascii="仿宋_GB2312" w:hAnsi="仿宋_GB2312" w:eastAsia="仿宋_GB2312" w:cs="仿宋_GB2312"/>
          <w:sz w:val="32"/>
          <w:szCs w:val="32"/>
          <w:lang w:eastAsia="zh-CN"/>
        </w:rPr>
        <w:t>任何机构、组织和个人不得在眼角膜分配系统外擅自获取或者分配捐献眼角膜。</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眼角膜捐献人的配偶、子女、父母、兄弟姐妹、祖父母、外祖父母、孙子女、外孙子女需要眼角膜移植的，优先予以安排。</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lang w:val="en-US" w:eastAsia="zh-CN"/>
        </w:rPr>
      </w:pPr>
      <w:r>
        <w:rPr>
          <w:rFonts w:hint="eastAsia" w:ascii="仿宋_GB2312" w:hAnsi="仿宋_GB2312" w:eastAsia="黑体" w:cs="仿宋_GB2312"/>
          <w:sz w:val="32"/>
          <w:szCs w:val="32"/>
          <w:lang w:eastAsia="zh-CN"/>
        </w:rPr>
        <w:t>第十二条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经自治区人民政府卫生健康主管部门备案开展同种异体眼角膜移植手术的医疗机构应当将本机构等待者的相关信息全部录入眼角膜分配系统，建立等待名单并按照规定及时更新。</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eastAsia="zh-CN"/>
        </w:rPr>
        <w:t>第十三条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参与眼角膜捐献的组织和个人应当对眼角膜捐献人、接受眼角膜移植人的隐私和个人信息保密，不得泄露；未经同意不得擅自公开病历资料和个人信息。</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十四</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捐献人捐献</w:t>
      </w:r>
      <w:r>
        <w:rPr>
          <w:rFonts w:hint="eastAsia" w:ascii="仿宋_GB2312" w:hAnsi="仿宋_GB2312" w:eastAsia="仿宋_GB2312" w:cs="仿宋_GB2312"/>
          <w:sz w:val="32"/>
          <w:szCs w:val="32"/>
        </w:rPr>
        <w:t>眼角膜后，红十字会应当向捐献</w:t>
      </w:r>
      <w:r>
        <w:rPr>
          <w:rFonts w:hint="eastAsia" w:ascii="仿宋_GB2312" w:hAnsi="仿宋_GB2312" w:eastAsia="仿宋_GB2312" w:cs="仿宋_GB2312"/>
          <w:sz w:val="32"/>
          <w:szCs w:val="32"/>
          <w:lang w:eastAsia="zh-CN"/>
        </w:rPr>
        <w:t>人家属</w:t>
      </w:r>
      <w:r>
        <w:rPr>
          <w:rFonts w:hint="eastAsia" w:ascii="仿宋_GB2312" w:hAnsi="仿宋_GB2312" w:eastAsia="仿宋_GB2312" w:cs="仿宋_GB2312"/>
          <w:sz w:val="32"/>
          <w:szCs w:val="32"/>
        </w:rPr>
        <w:t>颁发捐献纪念证书。</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红十字会应当</w:t>
      </w:r>
      <w:r>
        <w:rPr>
          <w:rFonts w:hint="eastAsia" w:ascii="仿宋_GB2312" w:hAnsi="仿宋_GB2312" w:eastAsia="仿宋_GB2312" w:cs="仿宋_GB2312"/>
          <w:sz w:val="32"/>
          <w:szCs w:val="32"/>
          <w:lang w:eastAsia="zh-CN"/>
        </w:rPr>
        <w:t>组织开展眼角膜捐献纪念活动。</w:t>
      </w:r>
    </w:p>
    <w:p>
      <w:pPr>
        <w:keepNext w:val="0"/>
        <w:keepLines w:val="0"/>
        <w:pageBreakBefore w:val="0"/>
        <w:widowControl w:val="0"/>
        <w:numPr>
          <w:ilvl w:val="0"/>
          <w:numId w:val="0"/>
        </w:numPr>
        <w:kinsoku/>
        <w:wordWrap/>
        <w:overflowPunct/>
        <w:topLinePunct w:val="0"/>
        <w:autoSpaceDE/>
        <w:autoSpaceDN/>
        <w:bidi w:val="0"/>
        <w:adjustRightInd/>
        <w:snapToGrid w:val="0"/>
        <w:spacing w:line="680" w:lineRule="exact"/>
        <w:ind w:left="0" w:leftChars="0"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sz w:val="32"/>
          <w:szCs w:val="32"/>
          <w:lang w:val="en-US" w:eastAsia="zh-CN"/>
        </w:rPr>
        <w:t xml:space="preserve">    第十五条  </w:t>
      </w:r>
      <w:r>
        <w:rPr>
          <w:rFonts w:hint="eastAsia" w:ascii="仿宋_GB2312" w:hAnsi="仿宋_GB2312" w:eastAsia="仿宋_GB2312" w:cs="仿宋_GB2312"/>
          <w:sz w:val="32"/>
          <w:szCs w:val="32"/>
        </w:rPr>
        <w:t>自治区</w:t>
      </w:r>
      <w:r>
        <w:rPr>
          <w:rFonts w:hint="eastAsia" w:ascii="仿宋_GB2312" w:hAnsi="仿宋_GB2312" w:eastAsia="仿宋_GB2312" w:cs="仿宋_GB2312"/>
          <w:sz w:val="32"/>
          <w:szCs w:val="32"/>
          <w:lang w:eastAsia="zh-CN"/>
        </w:rPr>
        <w:t>红十字会可以依法</w:t>
      </w:r>
      <w:r>
        <w:rPr>
          <w:rFonts w:hint="eastAsia" w:ascii="仿宋_GB2312" w:hAnsi="仿宋_GB2312" w:eastAsia="仿宋_GB2312" w:cs="仿宋_GB2312"/>
          <w:sz w:val="32"/>
          <w:szCs w:val="32"/>
        </w:rPr>
        <w:t>设立</w:t>
      </w:r>
      <w:r>
        <w:rPr>
          <w:rFonts w:hint="eastAsia" w:ascii="仿宋_GB2312" w:hAnsi="仿宋_GB2312" w:eastAsia="仿宋_GB2312" w:cs="仿宋_GB2312"/>
          <w:sz w:val="32"/>
          <w:szCs w:val="32"/>
          <w:lang w:eastAsia="zh-CN"/>
        </w:rPr>
        <w:t>人体器官（组织）捐献救助</w:t>
      </w:r>
      <w:r>
        <w:rPr>
          <w:rFonts w:hint="eastAsia" w:ascii="仿宋_GB2312" w:hAnsi="仿宋_GB2312" w:eastAsia="仿宋_GB2312" w:cs="仿宋_GB2312"/>
          <w:sz w:val="32"/>
          <w:szCs w:val="32"/>
        </w:rPr>
        <w:t>基金</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对已经捐献眼角膜的困难家庭予以救助</w:t>
      </w:r>
      <w:r>
        <w:rPr>
          <w:rFonts w:hint="eastAsia" w:ascii="仿宋_GB2312" w:hAnsi="仿宋_GB2312" w:eastAsia="仿宋_GB2312" w:cs="仿宋_GB2312"/>
          <w:sz w:val="32"/>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val="0"/>
        <w:spacing w:line="68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救助基金依法筹集，自治区人民政府给予资助。</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黑体" w:cs="仿宋_GB2312"/>
          <w:sz w:val="32"/>
          <w:szCs w:val="32"/>
          <w:lang w:eastAsia="zh-CN"/>
        </w:rPr>
        <w:t>第十六条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违反本条例规定，</w:t>
      </w:r>
      <w:r>
        <w:rPr>
          <w:rFonts w:hint="eastAsia" w:ascii="仿宋_GB2312" w:hAnsi="仿宋_GB2312" w:eastAsia="仿宋_GB2312" w:cs="仿宋_GB2312"/>
          <w:sz w:val="32"/>
          <w:szCs w:val="32"/>
          <w:lang w:eastAsia="zh-CN"/>
        </w:rPr>
        <w:t>利用眼角膜捐献牟取非法利益或者</w:t>
      </w:r>
      <w:r>
        <w:rPr>
          <w:rFonts w:hint="eastAsia" w:ascii="仿宋_GB2312" w:hAnsi="仿宋_GB2312" w:eastAsia="仿宋_GB2312" w:cs="仿宋_GB2312"/>
          <w:sz w:val="32"/>
          <w:szCs w:val="32"/>
          <w:lang w:val="en-US" w:eastAsia="zh-CN"/>
        </w:rPr>
        <w:t>买卖眼角膜的，由县级以上人民政府卫生健康主管部门没收违法所得，并处交易金额八倍以上十倍以下罚款；没有违法所得的，处一万元以上三万元以下罚款；医疗机构参与买卖活动的，对直接负责的主管人员和其他直接责任人员依法给予处分，并由原登记部门撤销该医疗机构眼科诊疗科目登记，该医疗机构三年内不得再申请眼科诊疗科目登记；医务人员参与买卖活动的，由原发证部门吊销其医师执业证书；造成损失的，依法承担民事责任；构成犯罪的，依法追究刑事责任。</w:t>
      </w:r>
      <w:r>
        <w:rPr>
          <w:rFonts w:hint="eastAsia" w:ascii="仿宋_GB2312" w:hAnsi="仿宋_GB2312" w:eastAsia="仿宋_GB2312" w:cs="仿宋_GB2312"/>
          <w:color w:val="00B050"/>
          <w:kern w:val="2"/>
          <w:sz w:val="32"/>
          <w:szCs w:val="32"/>
          <w:lang w:val="en-US" w:eastAsia="zh-CN" w:bidi="ar-SA"/>
        </w:rPr>
        <w:t xml:space="preserve"> </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r>
        <w:rPr>
          <w:rFonts w:hint="eastAsia" w:ascii="仿宋_GB2312" w:hAnsi="仿宋_GB2312" w:eastAsia="黑体" w:cs="仿宋_GB2312"/>
          <w:sz w:val="32"/>
          <w:szCs w:val="32"/>
          <w:lang w:val="en-US" w:eastAsia="zh-CN"/>
        </w:rPr>
        <w:t xml:space="preserve">第十七条  </w:t>
      </w:r>
      <w:r>
        <w:rPr>
          <w:rFonts w:hint="eastAsia" w:ascii="仿宋_GB2312" w:hAnsi="仿宋_GB2312" w:eastAsia="仿宋_GB2312" w:cs="仿宋_GB2312"/>
          <w:sz w:val="32"/>
          <w:szCs w:val="32"/>
          <w:lang w:val="en-US" w:eastAsia="zh-CN"/>
        </w:rPr>
        <w:t>违反本条例规定，未经备案接收眼角膜的，由自治区人民政府卫生健康主管部门责令停止违法行为，并处五万元以上十万元以下罚款；情节严重的，由原登记部门撤销该医疗机构眼科诊疗科目登记，并对直接负责的主管人员和其他直接责任人员依法给予处分；造成损失的，依法承担民事责任。</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val="en-US" w:eastAsia="zh-CN"/>
        </w:rPr>
        <w:t xml:space="preserve">第十八条  </w:t>
      </w:r>
      <w:r>
        <w:rPr>
          <w:rFonts w:hint="eastAsia" w:ascii="仿宋_GB2312" w:hAnsi="仿宋_GB2312" w:eastAsia="仿宋_GB2312" w:cs="仿宋_GB2312"/>
          <w:sz w:val="32"/>
          <w:szCs w:val="32"/>
          <w:lang w:val="en-US" w:eastAsia="zh-CN"/>
        </w:rPr>
        <w:t>违反本条例规定，参与眼角膜捐献工作的组织和个人泄露捐献人、接受眼角膜移植人的隐私和个人信息或者擅自公开病历资料的，由有关主管部门责令停止违法行为，对直接负责的主管人员和其他直接责任人员依法给予处分；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eastAsia="zh-CN"/>
        </w:rPr>
        <w:t>第十九条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在眼角膜捐献工作中玩忽职守、徇私舞弊、滥用职权的，对直接负责的主管人员和其他直接责任人员依法给予处分；造成损失的，依法承担民事责任；构成犯罪的，依法追究刑事责任。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黑体" w:cs="仿宋_GB2312"/>
          <w:sz w:val="32"/>
          <w:szCs w:val="32"/>
          <w:lang w:eastAsia="zh-CN"/>
        </w:rPr>
        <w:t>第二十条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lang w:val="en-US" w:eastAsia="zh-CN"/>
        </w:rPr>
        <w:t>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val="0"/>
        <w:spacing w:line="680" w:lineRule="exact"/>
        <w:ind w:left="0" w:leftChars="0" w:right="0" w:rightChars="0" w:firstLine="640" w:firstLineChars="200"/>
        <w:jc w:val="both"/>
        <w:textAlignment w:val="auto"/>
        <w:outlineLvl w:val="9"/>
        <w:rPr>
          <w:rFonts w:hint="eastAsia" w:ascii="黑体" w:hAnsi="黑体" w:eastAsia="黑体" w:cs="黑体"/>
          <w:sz w:val="32"/>
          <w:szCs w:val="32"/>
          <w:lang w:val="en-US" w:eastAsia="zh-CN"/>
        </w:rPr>
      </w:pPr>
      <w:r>
        <w:rPr>
          <w:rFonts w:hint="eastAsia" w:ascii="仿宋_GB2312" w:hAnsi="仿宋_GB2312" w:eastAsia="黑体" w:cs="仿宋_GB2312"/>
          <w:sz w:val="32"/>
          <w:szCs w:val="32"/>
        </w:rPr>
        <w:t>第</w:t>
      </w:r>
      <w:r>
        <w:rPr>
          <w:rFonts w:hint="eastAsia" w:ascii="仿宋_GB2312" w:hAnsi="仿宋_GB2312" w:eastAsia="黑体" w:cs="仿宋_GB2312"/>
          <w:sz w:val="32"/>
          <w:szCs w:val="32"/>
          <w:lang w:eastAsia="zh-CN"/>
        </w:rPr>
        <w:t>二十一</w:t>
      </w:r>
      <w:r>
        <w:rPr>
          <w:rFonts w:hint="eastAsia" w:ascii="仿宋_GB2312" w:hAnsi="仿宋_GB2312" w:eastAsia="黑体" w:cs="仿宋_GB2312"/>
          <w:sz w:val="32"/>
          <w:szCs w:val="32"/>
        </w:rPr>
        <w:t>条</w:t>
      </w:r>
      <w:r>
        <w:rPr>
          <w:rFonts w:hint="eastAsia" w:ascii="仿宋_GB2312" w:hAnsi="仿宋_GB2312" w:eastAsia="黑体" w:cs="仿宋_GB2312"/>
          <w:sz w:val="32"/>
          <w:szCs w:val="32"/>
          <w:lang w:val="en-US" w:eastAsia="zh-CN"/>
        </w:rPr>
        <w:t xml:space="preserve">  </w:t>
      </w:r>
      <w:r>
        <w:rPr>
          <w:rFonts w:hint="eastAsia" w:ascii="仿宋_GB2312" w:hAnsi="仿宋_GB2312" w:eastAsia="仿宋_GB2312" w:cs="仿宋_GB2312"/>
          <w:sz w:val="32"/>
          <w:szCs w:val="32"/>
        </w:rPr>
        <w:t>本条例自</w:t>
      </w:r>
      <w:r>
        <w:rPr>
          <w:rFonts w:hint="eastAsia" w:ascii="仿宋_GB2312" w:hAnsi="仿宋_GB2312" w:eastAsia="仿宋_GB2312" w:cs="仿宋_GB2312"/>
          <w:sz w:val="32"/>
          <w:szCs w:val="32"/>
          <w:lang w:val="en-US" w:eastAsia="zh-CN"/>
        </w:rPr>
        <w:t>2020</w:t>
      </w:r>
      <w:r>
        <w:rPr>
          <w:rFonts w:hint="eastAsia" w:ascii="仿宋_GB2312" w:hAnsi="仿宋_GB2312" w:eastAsia="仿宋_GB2312" w:cs="仿宋_GB2312"/>
          <w:sz w:val="32"/>
          <w:szCs w:val="32"/>
        </w:rPr>
        <w:t>年</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textAlignment w:val="auto"/>
        <w:rPr>
          <w:rFonts w:hint="eastAsia" w:ascii="仿宋_GB2312" w:eastAsia="仿宋_GB2312"/>
        </w:rPr>
      </w:pPr>
    </w:p>
    <w:p/>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Pr>
        <w:pStyle w:val="2"/>
      </w:pPr>
    </w:p>
    <w:p/>
    <w:p/>
    <w:p>
      <w:pPr>
        <w:adjustRightInd w:val="0"/>
        <w:snapToGrid w:val="0"/>
        <w:spacing w:line="600" w:lineRule="exact"/>
        <w:ind w:firstLine="640" w:firstLineChars="200"/>
        <w:rPr>
          <w:rFonts w:ascii="仿宋_GB2312" w:eastAsia="仿宋_GB2312"/>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textAlignment w:val="auto"/>
      </w:pPr>
      <w:bookmarkStart w:id="0" w:name="_GoBack"/>
      <w:bookmarkEnd w:id="0"/>
    </w:p>
    <w:sectPr>
      <w:headerReference r:id="rId3" w:type="default"/>
      <w:footerReference r:id="rId4" w:type="default"/>
      <w:pgSz w:w="11906" w:h="16838"/>
      <w:pgMar w:top="1984" w:right="1587" w:bottom="1474" w:left="1587" w:header="851" w:footer="1247"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简体">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pMSVpcYBAABsAwAADgAAAAAAAAABACAAAAAiAQAAZHJzL2Uyb0Rv&#10;Yy54bWxQSwUGAAAAAAYABgBZAQAAWgUAAAAA&#10;">
              <v:fill on="f" focussize="0,0"/>
              <v:stroke on="f" weight="1.25pt"/>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295124"/>
    <w:rsid w:val="0D4A372D"/>
    <w:rsid w:val="0E295124"/>
    <w:rsid w:val="11C725F9"/>
    <w:rsid w:val="15216D79"/>
    <w:rsid w:val="185A4FE7"/>
    <w:rsid w:val="1E484848"/>
    <w:rsid w:val="295B24C9"/>
    <w:rsid w:val="34955C50"/>
    <w:rsid w:val="4D2C4C73"/>
    <w:rsid w:val="4FD03950"/>
    <w:rsid w:val="50E11079"/>
    <w:rsid w:val="530D43FB"/>
    <w:rsid w:val="5399315D"/>
    <w:rsid w:val="5E4F6C76"/>
    <w:rsid w:val="5EF7345F"/>
    <w:rsid w:val="66B25080"/>
    <w:rsid w:val="69DE3AF7"/>
    <w:rsid w:val="783010F2"/>
    <w:rsid w:val="7A83640D"/>
    <w:rsid w:val="7BD5621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99" w:semiHidden="0" w:name="Normal Indent"/>
    <w:lsdException w:uiPriority="99" w:name="footnote text"/>
    <w:lsdException w:uiPriority="99" w:name="annotation text"/>
    <w:lsdException w:qFormat="1" w:uiPriority="0" w:semiHidden="0"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3">
    <w:name w:val="heading 5"/>
    <w:basedOn w:val="1"/>
    <w:next w:val="1"/>
    <w:unhideWhenUsed/>
    <w:qFormat/>
    <w:uiPriority w:val="9"/>
    <w:pPr>
      <w:spacing w:before="100" w:beforeAutospacing="1" w:after="100" w:afterAutospacing="1"/>
      <w:jc w:val="left"/>
      <w:outlineLvl w:val="4"/>
    </w:pPr>
    <w:rPr>
      <w:rFonts w:hint="eastAsia" w:ascii="宋体" w:hAnsi="宋体"/>
      <w:b/>
      <w:kern w:val="0"/>
      <w:sz w:val="20"/>
      <w:szCs w:val="20"/>
    </w:rPr>
  </w:style>
  <w:style w:type="character" w:default="1" w:styleId="7">
    <w:name w:val="Default Paragraph Font"/>
    <w:unhideWhenUsed/>
    <w:qFormat/>
    <w:uiPriority w:val="0"/>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Normal Indent"/>
    <w:basedOn w:val="1"/>
    <w:unhideWhenUsed/>
    <w:qFormat/>
    <w:uiPriority w:val="99"/>
    <w:pPr>
      <w:ind w:firstLine="420" w:firstLineChars="200"/>
    </w:pPr>
    <w:rPr>
      <w:rFonts w:ascii="Times New Roman" w:hAnsi="Times New Roman" w:eastAsia="宋体" w:cs="Times New Roman"/>
    </w:rPr>
  </w:style>
  <w:style w:type="paragraph" w:styleId="4">
    <w:name w:val="footer"/>
    <w:basedOn w:val="1"/>
    <w:unhideWhenUsed/>
    <w:uiPriority w:val="0"/>
    <w:pPr>
      <w:tabs>
        <w:tab w:val="center" w:pos="4153"/>
        <w:tab w:val="right" w:pos="8306"/>
      </w:tabs>
      <w:snapToGrid w:val="0"/>
      <w:jc w:val="left"/>
    </w:pPr>
    <w:rPr>
      <w:sz w:val="18"/>
    </w:rPr>
  </w:style>
  <w:style w:type="paragraph" w:styleId="5">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TotalTime>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2018-11-29T00:33:00Z</dcterms:created>
  <dc:creator>Win</dc:creator>
  <cp:lastModifiedBy>婷婷</cp:lastModifiedBy>
  <cp:lastPrinted>2020-08-12T01:58:00Z</cp:lastPrinted>
  <dcterms:modified xsi:type="dcterms:W3CDTF">2020-08-21T08:16:11Z</dcterms:modified>
  <dc:title>宁夏回族自治区人民代表大会</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