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8FC32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宁德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宁德市人民代表大会及其常务委员会立法条例</w:t>
      </w:r>
    </w:p>
    <w:p w14:paraId="2635EF9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（2016年1月22日宁德市第三届人民代表大会第六次会议通过　2016年4月1日福建省第十二届人民代表大会常务委员会第二十二次会议批准　根据2025年1月8日宁德市第五届人民代表大会第四次会议《关于修改〈宁德市人民代表大会及其常务委员会立法条例〉的决定》修正　2025年3月25日福建省第十四届人民代表大会常务委员会第十五次会议批准）</w:t>
      </w:r>
    </w:p>
    <w:p w14:paraId="261F0B6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DF430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立法规划、计划的编制</w:t>
      </w:r>
    </w:p>
    <w:p w14:paraId="53EF6C0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法规草案的起草</w:t>
      </w:r>
    </w:p>
    <w:p w14:paraId="220D59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法规案的提出</w:t>
      </w:r>
    </w:p>
    <w:p w14:paraId="28D012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法规案的审议表决</w:t>
      </w:r>
    </w:p>
    <w:p w14:paraId="655525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市人民代表大会审议表决程序</w:t>
      </w:r>
    </w:p>
    <w:p w14:paraId="3DFA974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1" w:name="_GoBack"/>
      <w:bookmarkEnd w:id="71"/>
      <w:r>
        <w:rPr>
          <w:rFonts w:ascii="Times New Roman" w:hAnsi="Times New Roman" w:eastAsia="楷体_GB2312" w:cs="楷体_GB2312"/>
          <w:sz w:val="32"/>
        </w:rPr>
        <w:t>第二节　常务委员会审议表决程序</w:t>
      </w:r>
    </w:p>
    <w:p w14:paraId="3AA844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法规的报批和公布</w:t>
      </w:r>
    </w:p>
    <w:p w14:paraId="1470F1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法规的解释、修改和废止</w:t>
      </w:r>
    </w:p>
    <w:p w14:paraId="0D35E9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其他规定</w:t>
      </w:r>
    </w:p>
    <w:p w14:paraId="25BBCA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39FFCEB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BDE19E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市立法活动，提高立法质量和效率，发挥立法的引领和推动作用，全面推进依法治市，根据《中华人民共和国立法法》、《中华人民共和国地方各级人民代表大会和地方各级人民政府组织法》、《福建省人民代表大会及其常务委员会立法条例》的规定，结合本市实际，制定本条例。</w:t>
      </w:r>
    </w:p>
    <w:p w14:paraId="3316F5A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宁德市人民代表大会及其常务委员会制定、修改、废止和解释地方性法规，常务委员会审查市人民政府报请备案的政府规章，适用本条例。</w:t>
      </w:r>
    </w:p>
    <w:p w14:paraId="7BE5E9E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市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宁德高质量发展。</w:t>
      </w:r>
    </w:p>
    <w:p w14:paraId="003E6AD6">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本市立法应当严格遵循立法法规定的各项基本原则，坚持科学立法、民主立法、依法立法，坚持和发展全过程人民民主，坚持法治和德治相结合，坚持在法治下推进改革和在改革中完善法治相统一。</w:t>
      </w:r>
    </w:p>
    <w:p w14:paraId="15EC4E4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应当从本行政区域的实际情况出发，体现地方特色，内容明确、具体，具有针对性和可执行性，不得同宪法、法律、行政法规和本省省级地方性法规相抵触，对上位法已经明确规定的内容，一般不作重复性规定。</w:t>
      </w:r>
    </w:p>
    <w:p w14:paraId="6A5BCD7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市人民代表大会及其常务委员会可以对本市的城乡建设与管理、生态文明建设、历史文化保护、基层治理等方面的事项制定地方性法规。法律另有规定的，从其规定。</w:t>
      </w:r>
    </w:p>
    <w:p w14:paraId="07B33945">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在市人民代表大会闭会期间，常务委员会可以对市人民代表大会制定的地方性法规进行部分补充和修改，但是不得同该地方性法规的基本原则相抵触。</w:t>
      </w:r>
    </w:p>
    <w:p w14:paraId="5A05294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市人民代表大会及其常务委员会应当完善立法机制，加强对立法工作的组织协调，发挥在立法工作中的主导作用。</w:t>
      </w:r>
    </w:p>
    <w:p w14:paraId="077EF39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可以根据改革发展的需要，决定就特定事项授权在一定期限内在部分地方暂时调整或者暂时停止适用本市的地方性法规的部分规定，并报请省人民代表大会常务委员会批准后公布执行。</w:t>
      </w:r>
    </w:p>
    <w:p w14:paraId="06C2A298">
      <w:pPr>
        <w:rPr>
          <w:rFonts w:ascii="Times New Roman" w:hAnsi="Times New Roman" w:eastAsia="宋体" w:cs="宋体"/>
          <w:szCs w:val="32"/>
        </w:rPr>
      </w:pPr>
    </w:p>
    <w:p w14:paraId="5A47BB6B">
      <w:pPr>
        <w:jc w:val="center"/>
        <w:rPr>
          <w:rFonts w:ascii="Times New Roman" w:hAnsi="Times New Roman" w:eastAsia="黑体" w:cs="黑体"/>
          <w:szCs w:val="32"/>
        </w:rPr>
      </w:pPr>
      <w:bookmarkStart w:id="11" w:name="第二章 立法规划、计划的编制"/>
      <w:bookmarkEnd w:id="11"/>
      <w:r>
        <w:rPr>
          <w:rFonts w:hint="eastAsia" w:ascii="Times New Roman" w:hAnsi="Times New Roman" w:eastAsia="黑体" w:cs="黑体"/>
          <w:szCs w:val="32"/>
        </w:rPr>
        <w:t>第二章　立法规划、计划的编制</w:t>
      </w:r>
    </w:p>
    <w:p w14:paraId="3549EF1A">
      <w:pPr>
        <w:rPr>
          <w:rFonts w:ascii="Times New Roman" w:hAnsi="Times New Roman" w:eastAsia="宋体" w:cs="宋体"/>
          <w:szCs w:val="32"/>
        </w:rPr>
      </w:pPr>
    </w:p>
    <w:p w14:paraId="1E63F590">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市人民代表大会常务委员会通过立法规划、年度立法计划等形式，加强对本市立法工作的统筹安排。</w:t>
      </w:r>
    </w:p>
    <w:p w14:paraId="5F9FDC4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编制立法规划、年度立法计划，应当认真研究代表议案和建议，广泛征集意见，科学论证评估，根据经济社会发展和民主法治建设的需要，按照加强重点领域、新兴领域等立法的要求，确定立法项目。</w:t>
      </w:r>
    </w:p>
    <w:p w14:paraId="1C117900">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申请列入年度立法计划的立法建议项目，提出项目的单位应当提交立项申请报告。立项申请报告应当对立法的必要性、可行性、需要解决的问题和拟确立的主要制度作出说明，并附上法规草案建议稿。</w:t>
      </w:r>
    </w:p>
    <w:p w14:paraId="31D6211F">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法制工作委员会应当会同有关专门委员会、常务委员会其他工作机构、市人民政府司法行政部门，在广泛征求意见的基础上对立项申请报告进行审查，编制立法规划、年度立法计划。立法规划应当在新一届常务委员会产生后六个月内编制完成，年度立法计划应当在上一年度末编制完成。立法规划、年度立法计划经常务委员会主任会议通过，印发常务委员会会议，并向社会公布。</w:t>
      </w:r>
    </w:p>
    <w:p w14:paraId="745845E5">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年度立法计划应当明确项目类别、法规名称、提案人、起草单位、安排审议的时间等事项。提案人应当按计划及时向常务委员会提交法规案。</w:t>
      </w:r>
    </w:p>
    <w:p w14:paraId="5934185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有关专门委员会、常务委员会有关工作机构按照常务委员会的要求，督促立法规划、年度立法计划的落实。市人民政府拟提请常务委员会会议审议的立法项目应当与常务委员会立法规划、年度立法计划相衔接。</w:t>
      </w:r>
    </w:p>
    <w:p w14:paraId="0A96B4EA">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实施过程中，新增提请审议的立法项目，应当依照本条例第九条、第十条的规定提出立项申请，进行审查，报请主任会议决定；推迟提请审议的立法项目，提案人或者起草单位应当报请主任会议决定。</w:t>
      </w:r>
    </w:p>
    <w:p w14:paraId="6E5D8DB8">
      <w:pPr>
        <w:rPr>
          <w:rFonts w:ascii="Times New Roman" w:hAnsi="Times New Roman" w:eastAsia="宋体" w:cs="宋体"/>
          <w:szCs w:val="32"/>
        </w:rPr>
      </w:pPr>
    </w:p>
    <w:p w14:paraId="3CB75562">
      <w:pPr>
        <w:jc w:val="center"/>
        <w:rPr>
          <w:rFonts w:ascii="Times New Roman" w:hAnsi="Times New Roman" w:eastAsia="黑体" w:cs="黑体"/>
          <w:szCs w:val="32"/>
        </w:rPr>
      </w:pPr>
      <w:bookmarkStart w:id="16" w:name="第三章 法规草案的起草"/>
      <w:bookmarkEnd w:id="16"/>
      <w:r>
        <w:rPr>
          <w:rFonts w:hint="eastAsia" w:ascii="Times New Roman" w:hAnsi="Times New Roman" w:eastAsia="黑体" w:cs="黑体"/>
          <w:szCs w:val="32"/>
        </w:rPr>
        <w:t>第三章　法规草案的起草</w:t>
      </w:r>
    </w:p>
    <w:p w14:paraId="6DEB4F63">
      <w:pPr>
        <w:rPr>
          <w:rFonts w:ascii="Times New Roman" w:hAnsi="Times New Roman" w:eastAsia="宋体" w:cs="宋体"/>
          <w:szCs w:val="32"/>
        </w:rPr>
      </w:pPr>
    </w:p>
    <w:p w14:paraId="0C352DCA">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向市人民代表大会或者常务委员会提出法规案，由提案人组织起草法规草案。</w:t>
      </w:r>
    </w:p>
    <w:p w14:paraId="6B05A52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常务委员会工作机构应当提前参与有关方面的法规草案起草工作；综合性、全局性、基础性的重要法规草案，可以由市人民代表大会专门委员会或者常务委员会有关工作机构组织起草。</w:t>
      </w:r>
    </w:p>
    <w:p w14:paraId="61422859">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专业性较强的法规草案，可以邀请相关领域的专家参与起草工作，或者委托有关专家、教学科研单位、社会组织起草。</w:t>
      </w:r>
    </w:p>
    <w:p w14:paraId="37F041A7">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起草法规草案应当注重调研，广泛征求社会各界意见。设定行政强制、行政处罚、行政许可、行政收费以及涉及社会公众切身利益等内容的，应当通过论证会、听证会等方式公开听取意见。</w:t>
      </w:r>
    </w:p>
    <w:p w14:paraId="164FF5EE">
      <w:pPr>
        <w:rPr>
          <w:rFonts w:ascii="Times New Roman" w:hAnsi="Times New Roman" w:eastAsia="宋体" w:cs="宋体"/>
          <w:szCs w:val="32"/>
        </w:rPr>
      </w:pPr>
    </w:p>
    <w:p w14:paraId="319AB3D6">
      <w:pPr>
        <w:jc w:val="center"/>
        <w:rPr>
          <w:rFonts w:ascii="Times New Roman" w:hAnsi="Times New Roman" w:eastAsia="黑体" w:cs="黑体"/>
          <w:szCs w:val="32"/>
        </w:rPr>
      </w:pPr>
      <w:bookmarkStart w:id="19" w:name="第四章 法规案的提出"/>
      <w:bookmarkEnd w:id="19"/>
      <w:r>
        <w:rPr>
          <w:rFonts w:hint="eastAsia" w:ascii="Times New Roman" w:hAnsi="Times New Roman" w:eastAsia="黑体" w:cs="黑体"/>
          <w:szCs w:val="32"/>
        </w:rPr>
        <w:t>第四章　法规案的提出</w:t>
      </w:r>
    </w:p>
    <w:p w14:paraId="59F89472">
      <w:pPr>
        <w:rPr>
          <w:rFonts w:ascii="Times New Roman" w:hAnsi="Times New Roman" w:eastAsia="宋体" w:cs="宋体"/>
          <w:szCs w:val="32"/>
        </w:rPr>
      </w:pPr>
    </w:p>
    <w:p w14:paraId="5B0BA604">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市人民代表大会主席团可以向市人民代表大会提出法规案，由市人民代表大会会议审议。</w:t>
      </w:r>
    </w:p>
    <w:p w14:paraId="04D487F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市人民代表大会常务委员会、市人民政府、市人民代表大会专门委员会可以向市人民代表大会提出法规案，由主席团决定列入会议议程。</w:t>
      </w:r>
    </w:p>
    <w:p w14:paraId="5A76CD78">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十名以上的市人民代表大会代表联名，可以向市人民代表大会提出法规案，由主席团决定是否列入会议议程；或者先交有关专门委员会审议，提出是否列入会议议程的意见，再决定是否列入会议议程。主席团决定不列入会议议程的，交常务委员会或者有关专门委员会在闭会后审议。</w:t>
      </w:r>
    </w:p>
    <w:p w14:paraId="0ED9636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有关专门委员会审议法规案的时候，可以邀请提案人列席会议，发表意见。</w:t>
      </w:r>
    </w:p>
    <w:p w14:paraId="7B4D4702">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14:paraId="31F9E5F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常务委员会主任会议可以向常务委员会提出法规案，由常务委员会会议审议。</w:t>
      </w:r>
    </w:p>
    <w:p w14:paraId="134BF22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专门委员会可以向常务委员会提出法规案，由主任会议决定列入常务委员会会议议程，也可以先交有关专门委员会审议或者常务委员会有关工作机构审查、提出报告，再决定列入常务委员会会议议程。如果主任会议认为法规案有重大问题需要进一步研究，可以建议提案人修改完善后再向常务委员会提出。</w:t>
      </w:r>
    </w:p>
    <w:p w14:paraId="0242D464">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组成人员五人以上联名，可以向常务委员会提出法规案，由主任会议决定是否列入常务委员会会议议程，也可以先交有关专门委员会审议或者常务委员会有关工作机构审查，提出是否列入会议议程的意见，再决定是否列入常务委员会会议议程。不列入常务委员会会议议程的，应当向常务委员会会议报告或者向提案人说明。</w:t>
      </w:r>
    </w:p>
    <w:p w14:paraId="3498022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有关专门委员会审议或者常务委员会有关工作机构审查法规案的时候，可以邀请提案人列席会议，发表意见。</w:t>
      </w:r>
    </w:p>
    <w:p w14:paraId="5DE157F9">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向市人民代表大会及其常务委员会提出法规案，应当同时提交法规草案文本及其说明，并提供必要的参阅资料。修改法规的，还应当提交修改前后的对照文本。法规草案的说明应当包括制定或者修改法规的必要性、可行性和主要内容，涉及合法性问题的相关意见以及起草过程中对重大分歧意见的协调处理情况。</w:t>
      </w:r>
    </w:p>
    <w:p w14:paraId="1E4A3F9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常务委员会决定提请市人民代表大会会议审议的法规案，应当在会议举行的一个月前将法规草案及其说明、有关资料发给市人民代表大会代表，并可以适时组织代表研读，征求代表的意见。</w:t>
      </w:r>
    </w:p>
    <w:p w14:paraId="4E5114E5">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列入常务委员会会议议程的法规案，除特殊情况外，应当在会议举行的七日前将法规草案及其说明、有关资料发给常务委员会组成人员。</w:t>
      </w:r>
    </w:p>
    <w:p w14:paraId="76876C23">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向市人民代表大会及其常务委员会提出的法规案，在列入会议议程前，提案人有权撤回。</w:t>
      </w:r>
    </w:p>
    <w:p w14:paraId="42980BA6">
      <w:pPr>
        <w:rPr>
          <w:rFonts w:ascii="Times New Roman" w:hAnsi="Times New Roman" w:eastAsia="宋体" w:cs="宋体"/>
          <w:szCs w:val="32"/>
        </w:rPr>
      </w:pPr>
    </w:p>
    <w:p w14:paraId="6324080E">
      <w:pPr>
        <w:jc w:val="center"/>
        <w:rPr>
          <w:rFonts w:ascii="Times New Roman" w:hAnsi="Times New Roman" w:eastAsia="黑体" w:cs="黑体"/>
          <w:szCs w:val="32"/>
        </w:rPr>
      </w:pPr>
      <w:bookmarkStart w:id="28" w:name="第五章 法规案的审议表决"/>
      <w:bookmarkEnd w:id="28"/>
      <w:r>
        <w:rPr>
          <w:rFonts w:hint="eastAsia" w:ascii="Times New Roman" w:hAnsi="Times New Roman" w:eastAsia="黑体" w:cs="黑体"/>
          <w:szCs w:val="32"/>
        </w:rPr>
        <w:t>第五章　法规案的审议表决</w:t>
      </w:r>
    </w:p>
    <w:p w14:paraId="4A8C1C6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9" w:name="第一节 市人民代表大会审议表决程序"/>
      <w:bookmarkEnd w:id="29"/>
      <w:r>
        <w:rPr>
          <w:rFonts w:hint="eastAsia" w:ascii="Times New Roman" w:hAnsi="Times New Roman" w:eastAsia="宋体" w:cs="宋体"/>
          <w:sz w:val="32"/>
          <w:szCs w:val="32"/>
          <w:lang w:val="en-US"/>
        </w:rPr>
        <w:t>第一节　市人民代表大会审议表决程序</w:t>
      </w:r>
    </w:p>
    <w:p w14:paraId="15C37792">
      <w:pPr>
        <w:rPr>
          <w:rFonts w:ascii="Times New Roman" w:hAnsi="Times New Roman" w:eastAsia="宋体" w:cs="宋体"/>
          <w:szCs w:val="32"/>
        </w:rPr>
      </w:pPr>
    </w:p>
    <w:p w14:paraId="0D9DF66F">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列入市人民代表大会会议议程的法规案，大会全体会议听取提案人的说明后，由各代表团进行审议。</w:t>
      </w:r>
    </w:p>
    <w:p w14:paraId="7003CF72">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1EDB7346">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1FE53955">
      <w:pPr>
        <w:ind w:firstLine="632" w:firstLineChars="200"/>
        <w:rPr>
          <w:rFonts w:ascii="Times New Roman" w:hAnsi="Times New Roman" w:cs="仿宋_GB2312"/>
          <w:sz w:val="32"/>
          <w:szCs w:val="32"/>
        </w:rPr>
      </w:pPr>
      <w:bookmarkStart w:id="31" w:name="第二十三条"/>
      <w:bookmarkEnd w:id="31"/>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法规案，由法制委员会根据各代表团的审议意见，对法规案进行统一审议，向主席团提出审议结果报告和法规草案修改稿，对涉及的合法性问题和重要的不同意见应当在审议结果报告中予以说明，经主席团会议审议通过后，印发会议。</w:t>
      </w:r>
    </w:p>
    <w:p w14:paraId="3B21182D">
      <w:pPr>
        <w:ind w:firstLine="632" w:firstLineChars="200"/>
        <w:rPr>
          <w:rFonts w:ascii="Times New Roman" w:hAnsi="Times New Roman" w:cs="仿宋_GB2312"/>
          <w:sz w:val="32"/>
          <w:szCs w:val="32"/>
        </w:rPr>
      </w:pPr>
      <w:bookmarkStart w:id="32" w:name="第二十四条"/>
      <w:bookmarkEnd w:id="32"/>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721063CE">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主席团常务主席也可以就法规案中的重大的专门性问题，召集代表团推荐的有关代表进行讨论，也可以向有关专家咨询，并将讨论的情况和意见向主席团报告。</w:t>
      </w:r>
    </w:p>
    <w:p w14:paraId="62D55560">
      <w:pPr>
        <w:ind w:firstLine="632" w:firstLineChars="200"/>
        <w:rPr>
          <w:rFonts w:ascii="Times New Roman" w:hAnsi="Times New Roman" w:cs="仿宋_GB2312"/>
          <w:sz w:val="32"/>
          <w:szCs w:val="32"/>
        </w:rPr>
      </w:pPr>
      <w:bookmarkStart w:id="33" w:name="第二十五条"/>
      <w:bookmarkEnd w:id="33"/>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5A3BFBE2">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01A08B63">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7F947EBF">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交付市人民代表大会全体会议表决未获通过的法规案，如果提案人认为必须制定该法规，可以按照本条例规定的程序重新提出，由主席团决定是否列入会议议程，并提请市人民代表大会审议决定。</w:t>
      </w:r>
    </w:p>
    <w:p w14:paraId="3FE3CF2E">
      <w:pPr>
        <w:rPr>
          <w:rFonts w:ascii="Times New Roman" w:hAnsi="Times New Roman" w:eastAsia="宋体" w:cs="宋体"/>
          <w:szCs w:val="32"/>
        </w:rPr>
      </w:pPr>
    </w:p>
    <w:p w14:paraId="433CD06E">
      <w:pPr>
        <w:jc w:val="center"/>
        <w:rPr>
          <w:rFonts w:ascii="Times New Roman" w:hAnsi="Times New Roman" w:eastAsia="宋体" w:cs="宋体"/>
          <w:szCs w:val="32"/>
        </w:rPr>
      </w:pPr>
      <w:bookmarkStart w:id="37" w:name="第二节 常务委员会审议表决程序"/>
      <w:bookmarkEnd w:id="37"/>
      <w:r>
        <w:rPr>
          <w:rFonts w:hint="eastAsia" w:ascii="Times New Roman" w:hAnsi="Times New Roman" w:eastAsia="宋体" w:cs="宋体"/>
          <w:sz w:val="32"/>
          <w:szCs w:val="32"/>
          <w:lang w:val="en-US"/>
        </w:rPr>
        <w:t>第二节　常务委员会审议表决程序</w:t>
      </w:r>
    </w:p>
    <w:p w14:paraId="08FFCCF8">
      <w:pPr>
        <w:rPr>
          <w:rFonts w:ascii="Times New Roman" w:hAnsi="Times New Roman" w:eastAsia="宋体" w:cs="宋体"/>
          <w:szCs w:val="32"/>
        </w:rPr>
      </w:pPr>
    </w:p>
    <w:p w14:paraId="2CC232ED">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列入常务委员会会议议程的法规案，一般应当经三次常务委员会会议审议后交付表决。</w:t>
      </w:r>
    </w:p>
    <w:p w14:paraId="348600E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常务委员会会议第一次审议法规案，在全体会议上听取提案人的说明和常务委员会有关工作机构的初步审查报告，由分组会议进行审议。</w:t>
      </w:r>
    </w:p>
    <w:p w14:paraId="7CDB8F3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常务委员会会议第二次审议法规案，在全体会议上听取法制委员会关于法规草案修改情况的报告，由分组会议进行审议。</w:t>
      </w:r>
    </w:p>
    <w:p w14:paraId="639B59C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常务委员会会议第三次审议法规案，在全体会议上听取法制委员会关于法规草案审议结果的报告，由分组会议对法规草案修改稿进行审议。</w:t>
      </w:r>
    </w:p>
    <w:p w14:paraId="275B64B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常务委员会审议法规案时，根据需要，可以召开联组会议或者全体会议，对法规草案中的主要问题或者有争议的问题进行讨论。</w:t>
      </w:r>
    </w:p>
    <w:p w14:paraId="6FE23A75">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法规案，各方面意见比较一致的，可以经两次常务委员会会议审议后交付表决。调整事项比较单一或者部分修改、废止的法规案，各方面意见比较一致，或者遇有紧急情形的，也可以经一次常务委员会会议审议即交付表决。</w:t>
      </w:r>
    </w:p>
    <w:p w14:paraId="47C152A8">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列入常务委员会会议议程的法规案，在调研论证过程中，应当通过多种形式征求有关的市人民代表大会代表的意见，并将有关情况予以反馈。</w:t>
      </w:r>
    </w:p>
    <w:p w14:paraId="52F1693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常务委员会会议审议法规案时，应当邀请有关的市人民代表大会代表列席会议；必要时，可以邀请常务委员会聘请的立法咨询专家和基层立法联系点负责人旁听会议。</w:t>
      </w:r>
    </w:p>
    <w:p w14:paraId="336AC4D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常务委员会会议审议法规案时，提案人应当派人听取意见，回答询问。根据会议的要求，有关机关、组织应当派负责人介绍情况。</w:t>
      </w:r>
    </w:p>
    <w:p w14:paraId="73E245B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常务委员会审议法规案时，提案人或者常务委员会有关工作机构可以根据需要对法规草案拟解决的主要问题、确立的主要制度、重大问题的协调情况等内容进行解读。</w:t>
      </w:r>
    </w:p>
    <w:p w14:paraId="5BFAB344">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由法制委员会根据常务委员会组成人员、有关专门委员会、常务委员会有关工作机构和各方面提出的意见，对法规案进行统一审议，提出修改情况的报告或者审议结果报告和法规草案修改稿，对涉及的合法性问题以及重要的不同意见应当在报告中予以说明。对有关专门委员会、常务委员会有关工作机构的重要意见没有采纳的，应当向有关专门委员会、常务委员会有关工作机构反馈。</w:t>
      </w:r>
    </w:p>
    <w:p w14:paraId="4BDF4B0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法制委员会审议法规案时，可以邀请有关专门委员会成员、常务委员会有关工作机构人员列席会议，发表意见。</w:t>
      </w:r>
    </w:p>
    <w:p w14:paraId="3FB98C86">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有关的专门委员会和常务委员会工作机构应当听取市人民代表大会代表、县（市、区）人民代表大会常务委员会、基层立法联系点以及利害关系人、相关群体等方面的意见。听取意见可以采取座谈会、论证会、听证会等多种形式。</w:t>
      </w:r>
    </w:p>
    <w:p w14:paraId="5647FE9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法规案有关问题专业性较强，需要进行可行性评价的，应当召开论证会，听取有关专家、部门和市人民代表大会代表等方面的意见。论证情况应当向常务委员会报告。</w:t>
      </w:r>
    </w:p>
    <w:p w14:paraId="3C8210B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w:t>
      </w:r>
    </w:p>
    <w:p w14:paraId="0BBC9327">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采取听证会形式的，应当在举行听证会的十五日前将听证会的内容、对象、时间、地点等在宁德人大网、闽东日报等媒体上公告。听证情况应当向常务委员会报告。</w:t>
      </w:r>
    </w:p>
    <w:p w14:paraId="69B871C9">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列入常务委员会会议议程的法规案，应当将法规草案在宁德人大网或者闽东日报上向社会公布，征求意见，但是经主任会议决定不公布的除外。征求意见的时间一般不少于三十日。</w:t>
      </w:r>
    </w:p>
    <w:p w14:paraId="69ADF697">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5B00A461">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法规案经常务委员会会议三次审议后，仍有重大问题需要进一步研究的，经主任会议决定，可以暂不交付表决；或者对个别意见分歧较大的重要条款，经主任会议决定，可以单独表决。单独表决的条款经常务委员会会议表决后，主任会议根据单独表决的情况，可以决定将法规草案表决稿交付表决，也可以决定暂不付表决。</w:t>
      </w:r>
    </w:p>
    <w:p w14:paraId="23CD957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法规案暂不付表决的，由主任会议交法制委员会或者有关专门委员会进一步审议。</w:t>
      </w:r>
    </w:p>
    <w:p w14:paraId="5E0E2B77">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14:paraId="70FCD099">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审议的法规案，因各方面对制定该法规案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67C778B4">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交付常务委员会全体会议表决未获得通过的法规案，如果提案人认为必须制定该法规，可以按照本条例规定的程序重新提出，由主任会议决定是否列入会议议程。</w:t>
      </w:r>
    </w:p>
    <w:p w14:paraId="60D436D0">
      <w:pPr>
        <w:rPr>
          <w:rFonts w:ascii="Times New Roman" w:hAnsi="Times New Roman" w:eastAsia="宋体" w:cs="宋体"/>
          <w:szCs w:val="32"/>
        </w:rPr>
      </w:pPr>
    </w:p>
    <w:p w14:paraId="18D2090D">
      <w:pPr>
        <w:jc w:val="center"/>
        <w:rPr>
          <w:rFonts w:ascii="Times New Roman" w:hAnsi="Times New Roman" w:eastAsia="黑体" w:cs="黑体"/>
          <w:szCs w:val="32"/>
        </w:rPr>
      </w:pPr>
      <w:bookmarkStart w:id="49" w:name="第六章 法规的报批和公布"/>
      <w:bookmarkEnd w:id="49"/>
      <w:r>
        <w:rPr>
          <w:rFonts w:hint="eastAsia" w:ascii="Times New Roman" w:hAnsi="Times New Roman" w:eastAsia="黑体" w:cs="黑体"/>
          <w:szCs w:val="32"/>
        </w:rPr>
        <w:t>第六章　法规的报批和公布</w:t>
      </w:r>
    </w:p>
    <w:p w14:paraId="229F4B1F">
      <w:pPr>
        <w:rPr>
          <w:rFonts w:ascii="Times New Roman" w:hAnsi="Times New Roman" w:eastAsia="宋体" w:cs="宋体"/>
          <w:szCs w:val="32"/>
        </w:rPr>
      </w:pPr>
    </w:p>
    <w:p w14:paraId="0A3AF23F">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市人民代表大会及其常务委员会通过的地方性法规，应当自通过之日起十五日内报请省人民代表大会常务委员会批准。</w:t>
      </w:r>
    </w:p>
    <w:p w14:paraId="5591B473">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省人民代表大会常务委员会依法退回修改或者不予批准的地方性法规，经法制委员会进行修改后，由主任会议决定列入常务委员会会议议程，按照本条例第三十七条规定的程序表决通过后，再报请省人民代表大会常务委员会批准。</w:t>
      </w:r>
    </w:p>
    <w:p w14:paraId="0BAB06CA">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经省人民代表大会常务委员会批准的地方性法规，由市人民代表大会常务委员会发布公告予以公布。法规公布后，法规文本以及草案的说明、审议结果报告等，应当及时在常务委员会公报和宁德人大网、闽东日报等刊载。在常务委员会公报上刊登的法规文本为标准文本。</w:t>
      </w:r>
    </w:p>
    <w:p w14:paraId="36C76EB0">
      <w:pPr>
        <w:rPr>
          <w:rFonts w:ascii="Times New Roman" w:hAnsi="Times New Roman" w:eastAsia="宋体" w:cs="宋体"/>
          <w:szCs w:val="32"/>
        </w:rPr>
      </w:pPr>
    </w:p>
    <w:p w14:paraId="0820894D">
      <w:pPr>
        <w:jc w:val="center"/>
        <w:rPr>
          <w:rFonts w:ascii="Times New Roman" w:hAnsi="Times New Roman" w:eastAsia="黑体" w:cs="黑体"/>
          <w:szCs w:val="32"/>
        </w:rPr>
      </w:pPr>
      <w:bookmarkStart w:id="53" w:name="第七章 法规的解释、修改和废止"/>
      <w:bookmarkEnd w:id="53"/>
      <w:r>
        <w:rPr>
          <w:rFonts w:hint="eastAsia" w:ascii="Times New Roman" w:hAnsi="Times New Roman" w:eastAsia="黑体" w:cs="黑体"/>
          <w:szCs w:val="32"/>
        </w:rPr>
        <w:t>第七章　法规的解释、修改和废止</w:t>
      </w:r>
    </w:p>
    <w:p w14:paraId="22C0FDEC">
      <w:pPr>
        <w:rPr>
          <w:rFonts w:ascii="Times New Roman" w:hAnsi="Times New Roman" w:eastAsia="宋体" w:cs="宋体"/>
          <w:szCs w:val="32"/>
        </w:rPr>
      </w:pPr>
    </w:p>
    <w:p w14:paraId="6FD8C633">
      <w:pPr>
        <w:ind w:firstLine="632" w:firstLineChars="200"/>
        <w:rPr>
          <w:rFonts w:ascii="Times New Roman" w:hAnsi="Times New Roman" w:cs="仿宋_GB2312"/>
          <w:sz w:val="32"/>
          <w:szCs w:val="32"/>
        </w:rPr>
      </w:pPr>
      <w:bookmarkStart w:id="54" w:name="第四十三条"/>
      <w:bookmarkEnd w:id="54"/>
      <w:r>
        <w:rPr>
          <w:rFonts w:hint="eastAsia" w:ascii="Times New Roman" w:hAnsi="Times New Roman" w:eastAsia="黑体" w:cs="黑体"/>
          <w:sz w:val="32"/>
          <w:szCs w:val="32"/>
        </w:rPr>
        <w:t>第四十三条</w:t>
      </w:r>
      <w:r>
        <w:rPr>
          <w:rFonts w:hint="eastAsia" w:ascii="Times New Roman" w:hAnsi="Times New Roman" w:cs="仿宋_GB2312"/>
          <w:sz w:val="32"/>
          <w:szCs w:val="32"/>
        </w:rPr>
        <w:t>　本市地方性法规解释权属于市人民代表大会常务委员会。</w:t>
      </w:r>
    </w:p>
    <w:p w14:paraId="29004270">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本市地方性法规有以下情况之一的，由市人民代表大会常务委员会负责解释：</w:t>
      </w:r>
    </w:p>
    <w:p w14:paraId="16DA62D6">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69C6DA46">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（二）法规制定后出现新的情况，需要明确适用法规依据的。</w:t>
      </w:r>
    </w:p>
    <w:p w14:paraId="5C624BB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法规解释同法规具有同等效力。</w:t>
      </w:r>
    </w:p>
    <w:p w14:paraId="049996A0">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市人民政府、市监察委员会、市中级人民法院、市人民检察院、市人民代表大会专门委员会以及各县（市、区）人民代表大会常务委员会，可以向市人民代表大会常务委员会提出法规解释要求。</w:t>
      </w:r>
    </w:p>
    <w:p w14:paraId="21772B2F">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专门委员会、常务委员会工作机构负责研究拟订法规解释草案，由主任会议决定列入常务委员会会议议程。</w:t>
      </w:r>
    </w:p>
    <w:p w14:paraId="0A88F11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法规解释草案经常务委员会会议审议，由法制委员会根据常务委员会组成人员的审议意见进行审议、修改，提出法规解释草案表决稿。</w:t>
      </w:r>
    </w:p>
    <w:p w14:paraId="219C419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法规解释草案表决稿由常务委员会全体组成人员的过半数通过，并报省人民代表大会常务委员会批准后，由常务委员会发布公告予以公布。</w:t>
      </w:r>
    </w:p>
    <w:p w14:paraId="6037588B">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常务委员会法制工作委员会可以对具体问题的法规询问进行研究答复，并报常务委员会备案。</w:t>
      </w:r>
    </w:p>
    <w:p w14:paraId="25B394C8">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地方性法规的修改或者废止程序，适用本条例第四章、第五章的有关规定。</w:t>
      </w:r>
    </w:p>
    <w:p w14:paraId="422646D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地方性法规部分条文被修改，应当公布新的法规文本。</w:t>
      </w:r>
    </w:p>
    <w:p w14:paraId="6F6B4A63">
      <w:pPr>
        <w:ind w:firstLine="632" w:firstLineChars="200"/>
        <w:rPr>
          <w:rFonts w:ascii="Times New Roman" w:hAnsi="Times New Roman" w:cs="仿宋_GB2312"/>
          <w:sz w:val="32"/>
          <w:szCs w:val="32"/>
        </w:rPr>
      </w:pPr>
      <w:r>
        <w:rPr>
          <w:rFonts w:hint="eastAsia" w:ascii="Times New Roman" w:hAnsi="Times New Roman" w:cs="仿宋_GB2312"/>
          <w:sz w:val="32"/>
          <w:szCs w:val="32"/>
        </w:rPr>
        <w:t>对现行有效的地方性法规进行清理，可以采用集中修改或者废止的方式，对多部法规一并提出法规修改或者废止案。</w:t>
      </w:r>
    </w:p>
    <w:p w14:paraId="7E86F360">
      <w:pPr>
        <w:rPr>
          <w:rFonts w:ascii="Times New Roman" w:hAnsi="Times New Roman" w:eastAsia="宋体" w:cs="宋体"/>
          <w:szCs w:val="32"/>
        </w:rPr>
      </w:pPr>
    </w:p>
    <w:p w14:paraId="2A362249">
      <w:pPr>
        <w:jc w:val="center"/>
        <w:rPr>
          <w:rFonts w:ascii="Times New Roman" w:hAnsi="Times New Roman" w:eastAsia="黑体" w:cs="黑体"/>
          <w:szCs w:val="32"/>
        </w:rPr>
      </w:pPr>
      <w:bookmarkStart w:id="59" w:name="第八章 其他规定"/>
      <w:bookmarkEnd w:id="59"/>
      <w:r>
        <w:rPr>
          <w:rFonts w:hint="eastAsia" w:ascii="Times New Roman" w:hAnsi="Times New Roman" w:eastAsia="黑体" w:cs="黑体"/>
          <w:szCs w:val="32"/>
        </w:rPr>
        <w:t>第八章　其他规定</w:t>
      </w:r>
    </w:p>
    <w:p w14:paraId="2580C8EA">
      <w:pPr>
        <w:rPr>
          <w:rFonts w:ascii="Times New Roman" w:hAnsi="Times New Roman" w:eastAsia="宋体" w:cs="宋体"/>
          <w:szCs w:val="32"/>
        </w:rPr>
      </w:pPr>
    </w:p>
    <w:p w14:paraId="2D586ABC">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应当制定地方性法规但条件尚不成熟的，因行政管理迫切需要，可以先制定市人民政府规章。规章实施满两年需要继续实施规章所规定的行政措施的，应当提请市人民代表大会或其常务委员会制定地方性法规。</w:t>
      </w:r>
    </w:p>
    <w:p w14:paraId="37CDB103">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市人民代表大会及其常务委员会根据区域协调发展的需要，可以与有关的设区的市人民代表大会及其常务委员会协同制定地方性法规，在本行政区域内或者有关区域内实施。</w:t>
      </w:r>
    </w:p>
    <w:p w14:paraId="4A725893">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常务委员会可以选取调整对象具体、法律关系清晰、便于操作执行等的立法事项，以不分章节、短小精悍、务实管用的“小切口”形式进行专门立法。</w:t>
      </w:r>
    </w:p>
    <w:p w14:paraId="71480DBD">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常务委员会根据实际需要设立基层立法联系点，建立完善联系与指导机制，深入听取基层群众和有关方面对法规草案和立法工作的意见。</w:t>
      </w:r>
    </w:p>
    <w:p w14:paraId="57189D7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常务委员会根据实际需要聘请立法咨询专家，发挥其专业优势，为地方立法提供智力支持和咨询服务。</w:t>
      </w:r>
    </w:p>
    <w:p w14:paraId="61255520">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常务委员会应当加强立法宣传工作，通过多种形式发布立法信息、介绍情况、回应关切。</w:t>
      </w:r>
    </w:p>
    <w:p w14:paraId="772996E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法规公布后，市人民政府应当及时制定贯彻实施方案、召开动员部署会，相关部门应当加强学习培训、切实履行普法执法责任，推动法规全面有效实施。</w:t>
      </w:r>
    </w:p>
    <w:p w14:paraId="5AC44DE2">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14:paraId="3952FBDB">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法规自施行之日起满两年，常务委员会可以根据需要，要求市人民政府就法规实施情况向常务委员会作书面报告。</w:t>
      </w:r>
    </w:p>
    <w:p w14:paraId="49DBA82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常务委员会可以根据需要，组织对相关法规开展执法检查，了解法规的执行情况，提出落实和完善法规的意见。</w:t>
      </w:r>
    </w:p>
    <w:p w14:paraId="30CFA448">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专门委员会、常务委员会工作机构可以组织或者委托第三方对有关法规或法规中有关规定，进行立法后评估，评估情况应当向常务委员会报告。</w:t>
      </w:r>
    </w:p>
    <w:p w14:paraId="0C6B90D8">
      <w:pPr>
        <w:rPr>
          <w:rFonts w:ascii="Times New Roman" w:hAnsi="Times New Roman" w:eastAsia="宋体" w:cs="宋体"/>
          <w:szCs w:val="32"/>
        </w:rPr>
      </w:pPr>
    </w:p>
    <w:p w14:paraId="0687692C">
      <w:pPr>
        <w:jc w:val="center"/>
        <w:rPr>
          <w:rFonts w:ascii="Times New Roman" w:hAnsi="Times New Roman" w:eastAsia="黑体" w:cs="黑体"/>
          <w:szCs w:val="32"/>
        </w:rPr>
      </w:pPr>
      <w:bookmarkStart w:id="68" w:name="第九章 附则"/>
      <w:bookmarkEnd w:id="68"/>
      <w:r>
        <w:rPr>
          <w:rFonts w:hint="eastAsia" w:ascii="Times New Roman" w:hAnsi="Times New Roman" w:eastAsia="黑体" w:cs="黑体"/>
          <w:szCs w:val="32"/>
        </w:rPr>
        <w:t>第九章　附　　则</w:t>
      </w:r>
    </w:p>
    <w:p w14:paraId="10B4691D">
      <w:pPr>
        <w:rPr>
          <w:rFonts w:ascii="Times New Roman" w:hAnsi="Times New Roman" w:eastAsia="宋体" w:cs="宋体"/>
          <w:szCs w:val="32"/>
        </w:rPr>
      </w:pPr>
    </w:p>
    <w:p w14:paraId="62E0A48A">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市人民政府规章的备案审查，依照《福建省各级人民代表大会常务委员会规范性文件备案审查条例》的有关规定执行。</w:t>
      </w:r>
    </w:p>
    <w:p w14:paraId="40CFA259">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134236D"/>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7583</Words>
  <Characters>7597</Characters>
  <Lines>87</Lines>
  <Paragraphs>24</Paragraphs>
  <TotalTime>0</TotalTime>
  <ScaleCrop>false</ScaleCrop>
  <LinksUpToDate>false</LinksUpToDate>
  <CharactersWithSpaces>7689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2025-04-28T05:56:18Z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