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val="0"/>
        <w:autoSpaceDN/>
        <w:bidi w:val="0"/>
        <w:adjustRightInd w:val="0"/>
        <w:snapToGrid w:val="0"/>
        <w:spacing w:line="600" w:lineRule="exact"/>
        <w:jc w:val="center"/>
        <w:textAlignment w:val="auto"/>
        <w:outlineLvl w:val="9"/>
        <w:rPr>
          <w:rFonts w:hint="eastAsia" w:asciiTheme="minorEastAsia" w:hAnsiTheme="minorEastAsia" w:eastAsiaTheme="minorEastAsia" w:cstheme="minorEastAsia"/>
          <w:b/>
          <w:bCs/>
          <w:i w:val="0"/>
          <w:iCs w:val="0"/>
          <w:strike w:val="0"/>
          <w:dstrike w:val="0"/>
          <w:sz w:val="44"/>
          <w:szCs w:val="44"/>
          <w:u w:val="none"/>
        </w:rPr>
      </w:pPr>
    </w:p>
    <w:p>
      <w:pPr>
        <w:keepNext w:val="0"/>
        <w:keepLines w:val="0"/>
        <w:pageBreakBefore w:val="0"/>
        <w:widowControl w:val="0"/>
        <w:kinsoku/>
        <w:wordWrap/>
        <w:overflowPunct/>
        <w:topLinePunct w:val="0"/>
        <w:autoSpaceDE w:val="0"/>
        <w:autoSpaceDN/>
        <w:bidi w:val="0"/>
        <w:adjustRightInd w:val="0"/>
        <w:snapToGrid w:val="0"/>
        <w:spacing w:line="600" w:lineRule="exact"/>
        <w:jc w:val="center"/>
        <w:textAlignment w:val="auto"/>
        <w:outlineLvl w:val="9"/>
        <w:rPr>
          <w:rFonts w:hint="eastAsia" w:asciiTheme="minorEastAsia" w:hAnsiTheme="minorEastAsia" w:eastAsiaTheme="minorEastAsia" w:cstheme="minorEastAsia"/>
          <w:b/>
          <w:bCs/>
          <w:i w:val="0"/>
          <w:iCs w:val="0"/>
          <w:strike w:val="0"/>
          <w:dstrike w:val="0"/>
          <w:sz w:val="44"/>
          <w:szCs w:val="44"/>
          <w:u w:val="none"/>
        </w:rPr>
      </w:pPr>
    </w:p>
    <w:p>
      <w:pPr>
        <w:keepNext w:val="0"/>
        <w:keepLines w:val="0"/>
        <w:pageBreakBefore w:val="0"/>
        <w:widowControl w:val="0"/>
        <w:kinsoku/>
        <w:wordWrap/>
        <w:overflowPunct/>
        <w:topLinePunct w:val="0"/>
        <w:autoSpaceDE w:val="0"/>
        <w:autoSpaceDN/>
        <w:bidi w:val="0"/>
        <w:adjustRightInd w:val="0"/>
        <w:snapToGrid w:val="0"/>
        <w:spacing w:line="600" w:lineRule="exact"/>
        <w:jc w:val="center"/>
        <w:textAlignment w:val="auto"/>
        <w:outlineLvl w:val="9"/>
        <w:rPr>
          <w:rFonts w:hint="eastAsia" w:ascii="宋体" w:hAnsi="宋体" w:eastAsia="宋体" w:cs="Arial"/>
          <w:bCs/>
          <w:sz w:val="44"/>
          <w:szCs w:val="44"/>
        </w:rPr>
      </w:pPr>
      <w:r>
        <w:rPr>
          <w:rFonts w:hint="eastAsia" w:ascii="宋体" w:hAnsi="宋体" w:eastAsia="宋体" w:cs="Arial"/>
          <w:bCs/>
          <w:sz w:val="44"/>
          <w:szCs w:val="44"/>
        </w:rPr>
        <w:t>宁德市</w:t>
      </w:r>
      <w:r>
        <w:rPr>
          <w:rFonts w:hint="eastAsia" w:ascii="宋体" w:hAnsi="宋体" w:eastAsia="宋体" w:cs="Arial"/>
          <w:bCs/>
          <w:sz w:val="44"/>
          <w:szCs w:val="44"/>
          <w:lang w:eastAsia="zh-CN"/>
        </w:rPr>
        <w:t>电动自行车</w:t>
      </w:r>
      <w:r>
        <w:rPr>
          <w:rFonts w:hint="eastAsia" w:ascii="宋体" w:hAnsi="宋体" w:eastAsia="宋体" w:cs="Arial"/>
          <w:bCs/>
          <w:sz w:val="44"/>
          <w:szCs w:val="44"/>
        </w:rPr>
        <w:t>管理条例</w:t>
      </w:r>
    </w:p>
    <w:p>
      <w:pPr>
        <w:pStyle w:val="2"/>
        <w:rPr>
          <w:rFonts w:hint="eastAsia"/>
        </w:rPr>
      </w:pPr>
    </w:p>
    <w:p>
      <w:pPr>
        <w:spacing w:line="580" w:lineRule="exact"/>
        <w:ind w:left="512" w:leftChars="160" w:right="538" w:rightChars="168"/>
        <w:rPr>
          <w:rFonts w:hint="eastAsia" w:ascii="楷体_GB2312" w:hAnsi="宋体" w:eastAsia="楷体_GB2312" w:cs="Arial"/>
          <w:bCs/>
          <w:szCs w:val="32"/>
          <w:lang w:val="en-US" w:eastAsia="zh-CN"/>
        </w:rPr>
      </w:pPr>
      <w:r>
        <w:rPr>
          <w:rFonts w:hint="eastAsia" w:ascii="楷体_GB2312" w:hAnsi="宋体" w:eastAsia="楷体_GB2312" w:cs="Arial"/>
          <w:bCs/>
          <w:szCs w:val="32"/>
          <w:lang w:eastAsia="zh-CN"/>
        </w:rPr>
        <w:t>（</w:t>
      </w:r>
      <w:r>
        <w:rPr>
          <w:rFonts w:hint="eastAsia" w:ascii="楷体_GB2312" w:hAnsi="宋体" w:eastAsia="楷体_GB2312" w:cs="Arial"/>
          <w:bCs/>
          <w:szCs w:val="32"/>
          <w:lang w:val="en-US" w:eastAsia="zh-CN"/>
        </w:rPr>
        <w:t>2022年6月23日宁德市第五届人民代表大会常务委员会第四次会议通过  2022年7月28日福建省第十三届人民代表大会常务委员会第三十四次会议批准）</w:t>
      </w:r>
    </w:p>
    <w:p>
      <w:pPr>
        <w:keepNext w:val="0"/>
        <w:keepLines w:val="0"/>
        <w:pageBreakBefore w:val="0"/>
        <w:widowControl w:val="0"/>
        <w:kinsoku/>
        <w:wordWrap/>
        <w:overflowPunct/>
        <w:topLinePunct w:val="0"/>
        <w:autoSpaceDE w:val="0"/>
        <w:autoSpaceDN/>
        <w:bidi w:val="0"/>
        <w:adjustRightInd w:val="0"/>
        <w:snapToGrid w:val="0"/>
        <w:spacing w:line="560" w:lineRule="exact"/>
        <w:jc w:val="center"/>
        <w:textAlignment w:val="auto"/>
        <w:rPr>
          <w:rFonts w:hint="eastAsia" w:ascii="黑体" w:eastAsia="黑体"/>
          <w:i w:val="0"/>
          <w:iCs w:val="0"/>
          <w:strike w:val="0"/>
          <w:dstrike w:val="0"/>
          <w:szCs w:val="32"/>
          <w:u w:val="none"/>
          <w:lang w:eastAsia="zh-CN"/>
        </w:rPr>
      </w:pPr>
    </w:p>
    <w:p>
      <w:pPr>
        <w:jc w:val="center"/>
        <w:rPr>
          <w:rFonts w:hint="eastAsia" w:ascii="楷体_GB2312" w:hAnsi="楷体_GB2312" w:eastAsia="楷体_GB2312" w:cs="楷体_GB2312"/>
          <w:lang w:eastAsia="zh-CN"/>
        </w:rPr>
      </w:pPr>
      <w:r>
        <w:rPr>
          <w:rFonts w:hint="eastAsia" w:ascii="楷体_GB2312" w:hAnsi="楷体_GB2312" w:eastAsia="楷体_GB2312" w:cs="楷体_GB2312"/>
          <w:lang w:eastAsia="zh-CN"/>
        </w:rPr>
        <w:t>目</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lang w:eastAsia="zh-CN"/>
        </w:rPr>
        <w:t>录</w:t>
      </w:r>
    </w:p>
    <w:p>
      <w:pPr>
        <w:adjustRightInd w:val="0"/>
        <w:snapToGrid w:val="0"/>
        <w:spacing w:line="360" w:lineRule="auto"/>
        <w:ind w:firstLine="640" w:firstLineChars="200"/>
        <w:rPr>
          <w:rFonts w:hint="eastAsia" w:ascii="楷体_GB2312" w:hAnsi="楷体_GB2312" w:eastAsia="楷体_GB2312" w:cs="楷体_GB2312"/>
          <w:szCs w:val="32"/>
          <w:lang w:val="en-US" w:eastAsia="zh-CN"/>
        </w:rPr>
      </w:pPr>
      <w:r>
        <w:rPr>
          <w:rFonts w:hint="eastAsia" w:ascii="楷体_GB2312" w:hAnsi="楷体_GB2312" w:eastAsia="楷体_GB2312" w:cs="楷体_GB2312"/>
          <w:szCs w:val="32"/>
          <w:lang w:eastAsia="zh-CN"/>
        </w:rPr>
        <w:t>第一章</w:t>
      </w:r>
      <w:r>
        <w:rPr>
          <w:rFonts w:hint="eastAsia" w:ascii="楷体_GB2312" w:hAnsi="楷体_GB2312" w:eastAsia="楷体_GB2312" w:cs="楷体_GB2312"/>
          <w:szCs w:val="32"/>
          <w:lang w:val="en-US" w:eastAsia="zh-CN"/>
        </w:rPr>
        <w:t xml:space="preserve">  总则</w:t>
      </w:r>
    </w:p>
    <w:p>
      <w:pPr>
        <w:adjustRightInd w:val="0"/>
        <w:snapToGrid w:val="0"/>
        <w:spacing w:line="360" w:lineRule="auto"/>
        <w:ind w:firstLine="640" w:firstLineChars="200"/>
        <w:rPr>
          <w:rFonts w:hint="eastAsia" w:ascii="楷体_GB2312" w:hAnsi="楷体_GB2312" w:eastAsia="楷体_GB2312" w:cs="楷体_GB2312"/>
          <w:szCs w:val="32"/>
          <w:lang w:val="en-US" w:eastAsia="zh-CN"/>
        </w:rPr>
      </w:pPr>
      <w:r>
        <w:rPr>
          <w:rFonts w:hint="eastAsia" w:ascii="楷体_GB2312" w:hAnsi="楷体_GB2312" w:eastAsia="楷体_GB2312" w:cs="楷体_GB2312"/>
          <w:szCs w:val="32"/>
          <w:lang w:val="en-US" w:eastAsia="zh-CN"/>
        </w:rPr>
        <w:t>第二章  生产、销售和回收</w:t>
      </w:r>
    </w:p>
    <w:p>
      <w:pPr>
        <w:adjustRightInd w:val="0"/>
        <w:snapToGrid w:val="0"/>
        <w:spacing w:line="360" w:lineRule="auto"/>
        <w:ind w:firstLine="640" w:firstLineChars="200"/>
        <w:rPr>
          <w:rFonts w:hint="eastAsia" w:ascii="楷体_GB2312" w:hAnsi="楷体_GB2312" w:eastAsia="楷体_GB2312" w:cs="楷体_GB2312"/>
          <w:szCs w:val="32"/>
          <w:lang w:val="en-US" w:eastAsia="zh-CN"/>
        </w:rPr>
      </w:pPr>
      <w:r>
        <w:rPr>
          <w:rFonts w:hint="eastAsia" w:ascii="楷体_GB2312" w:hAnsi="楷体_GB2312" w:eastAsia="楷体_GB2312" w:cs="楷体_GB2312"/>
          <w:szCs w:val="32"/>
          <w:lang w:val="en-US" w:eastAsia="zh-CN"/>
        </w:rPr>
        <w:t>第三章  登记和通行</w:t>
      </w:r>
      <w:bookmarkStart w:id="0" w:name="_GoBack"/>
      <w:bookmarkEnd w:id="0"/>
    </w:p>
    <w:p>
      <w:pPr>
        <w:adjustRightInd w:val="0"/>
        <w:snapToGrid w:val="0"/>
        <w:spacing w:line="360" w:lineRule="auto"/>
        <w:ind w:firstLine="640" w:firstLineChars="200"/>
        <w:rPr>
          <w:rFonts w:hint="eastAsia" w:ascii="楷体_GB2312" w:hAnsi="楷体_GB2312" w:eastAsia="楷体_GB2312" w:cs="楷体_GB2312"/>
          <w:szCs w:val="32"/>
          <w:lang w:val="en-US" w:eastAsia="zh-CN"/>
        </w:rPr>
      </w:pPr>
      <w:r>
        <w:rPr>
          <w:rFonts w:hint="eastAsia" w:ascii="楷体_GB2312" w:hAnsi="楷体_GB2312" w:eastAsia="楷体_GB2312" w:cs="楷体_GB2312"/>
          <w:szCs w:val="32"/>
          <w:lang w:val="en-US" w:eastAsia="zh-CN"/>
        </w:rPr>
        <w:t>第四章  停放和充换电</w:t>
      </w:r>
    </w:p>
    <w:p>
      <w:pPr>
        <w:adjustRightInd w:val="0"/>
        <w:snapToGrid w:val="0"/>
        <w:spacing w:line="360" w:lineRule="auto"/>
        <w:ind w:firstLine="640" w:firstLineChars="200"/>
        <w:rPr>
          <w:rFonts w:hint="eastAsia" w:ascii="楷体_GB2312" w:hAnsi="楷体_GB2312" w:eastAsia="楷体_GB2312" w:cs="楷体_GB2312"/>
          <w:szCs w:val="32"/>
          <w:lang w:val="en-US" w:eastAsia="zh-CN"/>
        </w:rPr>
      </w:pPr>
      <w:r>
        <w:rPr>
          <w:rFonts w:hint="eastAsia" w:ascii="楷体_GB2312" w:hAnsi="楷体_GB2312" w:eastAsia="楷体_GB2312" w:cs="楷体_GB2312"/>
          <w:szCs w:val="32"/>
          <w:lang w:val="en-US" w:eastAsia="zh-CN"/>
        </w:rPr>
        <w:t>第五章  法律责任</w:t>
      </w:r>
    </w:p>
    <w:p>
      <w:pPr>
        <w:adjustRightInd w:val="0"/>
        <w:snapToGrid w:val="0"/>
        <w:spacing w:line="360" w:lineRule="auto"/>
        <w:ind w:firstLine="640" w:firstLineChars="200"/>
        <w:rPr>
          <w:rFonts w:hint="eastAsia" w:ascii="楷体_GB2312" w:hAnsi="楷体_GB2312" w:eastAsia="楷体_GB2312" w:cs="楷体_GB2312"/>
          <w:szCs w:val="32"/>
          <w:lang w:val="en-US" w:eastAsia="zh-CN"/>
        </w:rPr>
      </w:pPr>
      <w:r>
        <w:rPr>
          <w:rFonts w:hint="eastAsia" w:ascii="楷体_GB2312" w:hAnsi="楷体_GB2312" w:eastAsia="楷体_GB2312" w:cs="楷体_GB2312"/>
          <w:szCs w:val="32"/>
          <w:lang w:val="en-US" w:eastAsia="zh-CN"/>
        </w:rPr>
        <w:t>第六章  附则</w:t>
      </w:r>
    </w:p>
    <w:p>
      <w:pPr>
        <w:pStyle w:val="13"/>
        <w:keepNext w:val="0"/>
        <w:keepLines w:val="0"/>
        <w:pageBreakBefore w:val="0"/>
        <w:widowControl w:val="0"/>
        <w:kinsoku/>
        <w:wordWrap/>
        <w:overflowPunct/>
        <w:topLinePunct w:val="0"/>
        <w:autoSpaceDE w:val="0"/>
        <w:autoSpaceDN/>
        <w:bidi w:val="0"/>
        <w:adjustRightInd w:val="0"/>
        <w:snapToGrid w:val="0"/>
        <w:spacing w:before="220" w:beforeLines="50" w:beforeAutospacing="0" w:after="220" w:afterLines="50" w:afterAutospacing="0" w:line="560" w:lineRule="exact"/>
        <w:jc w:val="center"/>
        <w:textAlignment w:val="auto"/>
        <w:rPr>
          <w:rFonts w:hint="eastAsia" w:ascii="黑体" w:eastAsia="黑体"/>
          <w:color w:val="000000"/>
          <w:sz w:val="32"/>
          <w:szCs w:val="32"/>
        </w:rPr>
      </w:pPr>
      <w:r>
        <w:rPr>
          <w:rFonts w:hint="eastAsia" w:ascii="黑体" w:eastAsia="黑体"/>
          <w:color w:val="000000"/>
          <w:sz w:val="32"/>
          <w:szCs w:val="32"/>
        </w:rPr>
        <w:t xml:space="preserve">第一章  总  </w:t>
      </w:r>
      <w:r>
        <w:rPr>
          <w:rFonts w:hint="eastAsia" w:ascii="黑体" w:eastAsia="黑体"/>
          <w:color w:val="000000"/>
          <w:sz w:val="32"/>
          <w:szCs w:val="32"/>
          <w:lang w:val="en-US" w:eastAsia="zh-CN"/>
        </w:rPr>
        <w:t xml:space="preserve">  </w:t>
      </w:r>
      <w:r>
        <w:rPr>
          <w:rFonts w:hint="eastAsia" w:ascii="黑体" w:eastAsia="黑体"/>
          <w:color w:val="000000"/>
          <w:sz w:val="32"/>
          <w:szCs w:val="32"/>
        </w:rPr>
        <w:t>则</w:t>
      </w:r>
    </w:p>
    <w:p>
      <w:pPr>
        <w:keepNext w:val="0"/>
        <w:keepLines w:val="0"/>
        <w:pageBreakBefore w:val="0"/>
        <w:widowControl w:val="0"/>
        <w:kinsoku/>
        <w:wordWrap/>
        <w:overflowPunct/>
        <w:topLinePunct w:val="0"/>
        <w:autoSpaceDE w:val="0"/>
        <w:autoSpaceDN/>
        <w:bidi w:val="0"/>
        <w:adjustRightInd w:val="0"/>
        <w:snapToGrid w:val="0"/>
        <w:spacing w:line="560" w:lineRule="exact"/>
        <w:ind w:firstLine="633" w:firstLineChars="198"/>
        <w:textAlignment w:val="auto"/>
        <w:outlineLvl w:val="9"/>
        <w:rPr>
          <w:rFonts w:hint="eastAsia" w:ascii="仿宋_GB2312" w:hAnsi="仿宋"/>
          <w:color w:val="000000"/>
          <w:kern w:val="0"/>
          <w:sz w:val="32"/>
          <w:szCs w:val="32"/>
        </w:rPr>
      </w:pPr>
      <w:r>
        <w:rPr>
          <w:rFonts w:hint="eastAsia" w:ascii="黑体" w:hAnsi="Times New Roman" w:eastAsia="黑体"/>
          <w:color w:val="000000"/>
          <w:kern w:val="0"/>
          <w:sz w:val="32"/>
          <w:szCs w:val="32"/>
        </w:rPr>
        <w:t>第一条</w:t>
      </w:r>
      <w:r>
        <w:rPr>
          <w:rFonts w:hint="eastAsia" w:ascii="微软雅黑" w:hAnsi="微软雅黑" w:eastAsia="微软雅黑"/>
          <w:color w:val="000000"/>
          <w:sz w:val="32"/>
          <w:szCs w:val="32"/>
        </w:rPr>
        <w:t xml:space="preserve">  </w:t>
      </w:r>
      <w:r>
        <w:rPr>
          <w:rFonts w:hint="eastAsia" w:ascii="仿宋_GB2312" w:hAnsi="仿宋" w:eastAsia="仿宋_GB2312" w:cs="Times New Roman"/>
          <w:kern w:val="0"/>
          <w:sz w:val="32"/>
          <w:szCs w:val="32"/>
        </w:rPr>
        <w:t>为了加强电动自行车管理，维护道路交通秩序，预防、减少交通事故和火灾事故，保障人民生命财产安全，根据《中华人民共和国道路交通安全法》《福建省实施〈中华人民共和国道路交通安全法〉办法》等法律法规的规定，结合我市实际，制定本条例</w:t>
      </w:r>
      <w:r>
        <w:rPr>
          <w:rFonts w:hint="eastAsia" w:ascii="仿宋_GB2312" w:hAnsi="仿宋"/>
          <w:kern w:val="0"/>
          <w:sz w:val="32"/>
          <w:szCs w:val="32"/>
        </w:rPr>
        <w:t>。</w:t>
      </w:r>
    </w:p>
    <w:p>
      <w:pPr>
        <w:keepNext w:val="0"/>
        <w:keepLines w:val="0"/>
        <w:pageBreakBefore w:val="0"/>
        <w:widowControl w:val="0"/>
        <w:kinsoku/>
        <w:wordWrap/>
        <w:overflowPunct/>
        <w:topLinePunct w:val="0"/>
        <w:autoSpaceDE w:val="0"/>
        <w:autoSpaceDN/>
        <w:bidi w:val="0"/>
        <w:adjustRightInd w:val="0"/>
        <w:snapToGrid w:val="0"/>
        <w:spacing w:line="560" w:lineRule="exact"/>
        <w:ind w:firstLine="633" w:firstLineChars="198"/>
        <w:textAlignment w:val="auto"/>
        <w:outlineLvl w:val="9"/>
        <w:rPr>
          <w:rFonts w:hint="eastAsia" w:ascii="仿宋_GB2312" w:hAnsi="仿宋"/>
          <w:color w:val="000000"/>
          <w:kern w:val="0"/>
          <w:sz w:val="32"/>
          <w:szCs w:val="32"/>
        </w:rPr>
      </w:pPr>
      <w:r>
        <w:rPr>
          <w:rFonts w:hint="eastAsia" w:ascii="黑体" w:hAnsi="Times New Roman" w:eastAsia="黑体"/>
          <w:color w:val="000000"/>
          <w:kern w:val="0"/>
          <w:sz w:val="32"/>
          <w:szCs w:val="32"/>
        </w:rPr>
        <w:t>第二条</w:t>
      </w:r>
      <w:r>
        <w:rPr>
          <w:rFonts w:hint="eastAsia" w:ascii="微软雅黑" w:hAnsi="微软雅黑" w:eastAsia="微软雅黑"/>
          <w:color w:val="000000"/>
          <w:sz w:val="32"/>
          <w:szCs w:val="32"/>
        </w:rPr>
        <w:t xml:space="preserve">  </w:t>
      </w:r>
      <w:r>
        <w:rPr>
          <w:rFonts w:hint="eastAsia" w:ascii="仿宋_GB2312" w:hAnsi="仿宋"/>
          <w:kern w:val="0"/>
          <w:sz w:val="32"/>
          <w:szCs w:val="32"/>
        </w:rPr>
        <w:t>本市行政区域内电动自行车生产、销售、登记、通行、停放、充</w:t>
      </w:r>
      <w:r>
        <w:rPr>
          <w:rFonts w:hint="eastAsia" w:ascii="仿宋_GB2312" w:hAnsi="仿宋"/>
          <w:kern w:val="0"/>
          <w:sz w:val="32"/>
          <w:szCs w:val="32"/>
          <w:lang w:eastAsia="zh-CN"/>
        </w:rPr>
        <w:t>换</w:t>
      </w:r>
      <w:r>
        <w:rPr>
          <w:rFonts w:hint="eastAsia" w:ascii="仿宋_GB2312" w:hAnsi="仿宋"/>
          <w:kern w:val="0"/>
          <w:sz w:val="32"/>
          <w:szCs w:val="32"/>
        </w:rPr>
        <w:t>电及其</w:t>
      </w:r>
      <w:r>
        <w:rPr>
          <w:rFonts w:hint="eastAsia" w:ascii="仿宋_GB2312" w:hAnsi="仿宋"/>
          <w:kern w:val="0"/>
          <w:sz w:val="32"/>
          <w:szCs w:val="32"/>
          <w:lang w:eastAsia="zh-CN"/>
        </w:rPr>
        <w:t>相关</w:t>
      </w:r>
      <w:r>
        <w:rPr>
          <w:rFonts w:hint="eastAsia" w:ascii="仿宋_GB2312" w:hAnsi="仿宋"/>
          <w:kern w:val="0"/>
          <w:sz w:val="32"/>
          <w:szCs w:val="32"/>
        </w:rPr>
        <w:t>管理活动，适用本条例。</w:t>
      </w:r>
    </w:p>
    <w:p>
      <w:pPr>
        <w:keepNext w:val="0"/>
        <w:keepLines w:val="0"/>
        <w:pageBreakBefore w:val="0"/>
        <w:widowControl w:val="0"/>
        <w:kinsoku/>
        <w:wordWrap/>
        <w:overflowPunct/>
        <w:topLinePunct w:val="0"/>
        <w:autoSpaceDE w:val="0"/>
        <w:autoSpaceDN/>
        <w:bidi w:val="0"/>
        <w:adjustRightInd w:val="0"/>
        <w:snapToGrid w:val="0"/>
        <w:spacing w:line="560" w:lineRule="exact"/>
        <w:ind w:firstLine="633" w:firstLineChars="198"/>
        <w:textAlignment w:val="auto"/>
        <w:outlineLvl w:val="9"/>
        <w:rPr>
          <w:rFonts w:hint="eastAsia" w:ascii="仿宋_GB2312" w:hAnsi="仿宋"/>
          <w:color w:val="000000"/>
          <w:kern w:val="0"/>
          <w:sz w:val="32"/>
          <w:szCs w:val="32"/>
        </w:rPr>
      </w:pPr>
      <w:r>
        <w:rPr>
          <w:rFonts w:hint="eastAsia" w:ascii="黑体" w:hAnsi="Times New Roman" w:eastAsia="黑体"/>
          <w:color w:val="000000"/>
          <w:kern w:val="0"/>
          <w:sz w:val="32"/>
          <w:szCs w:val="32"/>
        </w:rPr>
        <w:t>第三条</w:t>
      </w:r>
      <w:r>
        <w:rPr>
          <w:rFonts w:hint="eastAsia" w:ascii="微软雅黑" w:hAnsi="微软雅黑" w:eastAsia="微软雅黑"/>
          <w:color w:val="000000"/>
          <w:sz w:val="32"/>
          <w:szCs w:val="32"/>
        </w:rPr>
        <w:t xml:space="preserve">  </w:t>
      </w:r>
      <w:r>
        <w:rPr>
          <w:rFonts w:hint="eastAsia" w:ascii="仿宋_GB2312" w:hAnsi="仿宋" w:eastAsia="仿宋_GB2312" w:cs="Times New Roman"/>
          <w:kern w:val="0"/>
          <w:sz w:val="32"/>
          <w:szCs w:val="32"/>
        </w:rPr>
        <w:t>本条例所称电动自行车，是指以车载蓄电池作为辅助能源，具有脚踏骑行</w:t>
      </w:r>
      <w:r>
        <w:rPr>
          <w:rFonts w:hint="eastAsia" w:ascii="仿宋_GB2312" w:hAnsi="仿宋" w:cs="Times New Roman"/>
          <w:kern w:val="0"/>
          <w:sz w:val="32"/>
          <w:szCs w:val="32"/>
          <w:lang w:eastAsia="zh-CN"/>
        </w:rPr>
        <w:t>能力</w:t>
      </w:r>
      <w:r>
        <w:rPr>
          <w:rFonts w:hint="eastAsia" w:ascii="仿宋_GB2312" w:hAnsi="仿宋" w:eastAsia="仿宋_GB2312" w:cs="Times New Roman"/>
          <w:kern w:val="0"/>
          <w:sz w:val="32"/>
          <w:szCs w:val="32"/>
        </w:rPr>
        <w:t>，能实现电助动力或者电驱动功能，符合</w:t>
      </w:r>
      <w:r>
        <w:rPr>
          <w:rFonts w:hint="eastAsia" w:ascii="仿宋_GB2312" w:hAnsi="仿宋" w:eastAsia="仿宋_GB2312" w:cs="Times New Roman"/>
          <w:kern w:val="0"/>
          <w:sz w:val="32"/>
          <w:szCs w:val="32"/>
          <w:lang w:val="en-US" w:eastAsia="zh-CN"/>
        </w:rPr>
        <w:t>强制性国家标准</w:t>
      </w:r>
      <w:r>
        <w:rPr>
          <w:rFonts w:hint="eastAsia" w:ascii="仿宋_GB2312" w:hAnsi="仿宋" w:eastAsia="仿宋_GB2312" w:cs="Times New Roman"/>
          <w:kern w:val="0"/>
          <w:sz w:val="32"/>
          <w:szCs w:val="32"/>
        </w:rPr>
        <w:t>的两轮自行车。</w:t>
      </w:r>
    </w:p>
    <w:p>
      <w:pPr>
        <w:pStyle w:val="13"/>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560" w:lineRule="exact"/>
        <w:ind w:firstLine="640" w:firstLineChars="200"/>
        <w:jc w:val="both"/>
        <w:textAlignment w:val="auto"/>
        <w:outlineLvl w:val="9"/>
        <w:rPr>
          <w:rFonts w:hint="eastAsia" w:ascii="仿宋_GB2312" w:hAnsi="仿宋" w:eastAsia="仿宋_GB2312" w:cs="Times New Roman"/>
          <w:kern w:val="0"/>
          <w:sz w:val="32"/>
          <w:szCs w:val="32"/>
          <w:lang w:val="en-US" w:eastAsia="zh-CN" w:bidi="ar-SA"/>
        </w:rPr>
      </w:pPr>
      <w:r>
        <w:rPr>
          <w:rFonts w:hint="eastAsia" w:ascii="黑体" w:eastAsia="黑体"/>
          <w:color w:val="000000"/>
          <w:sz w:val="32"/>
          <w:szCs w:val="32"/>
        </w:rPr>
        <w:t>第四条</w:t>
      </w:r>
      <w:r>
        <w:rPr>
          <w:rFonts w:hint="eastAsia" w:ascii="微软雅黑" w:hAnsi="微软雅黑" w:eastAsia="微软雅黑"/>
          <w:color w:val="000000"/>
          <w:sz w:val="32"/>
          <w:szCs w:val="32"/>
        </w:rPr>
        <w:t xml:space="preserve">  </w:t>
      </w:r>
      <w:r>
        <w:rPr>
          <w:rFonts w:hint="eastAsia" w:ascii="仿宋_GB2312" w:hAnsi="仿宋" w:eastAsia="仿宋_GB2312"/>
          <w:color w:val="000000"/>
          <w:sz w:val="32"/>
          <w:szCs w:val="32"/>
        </w:rPr>
        <w:t>市、县（市、区）人民政府应当加强电动自行车管理工作，保障经费投入，优化公共交通网络布局，完善电动自行车通行、停</w:t>
      </w:r>
      <w:r>
        <w:rPr>
          <w:rFonts w:hint="eastAsia" w:ascii="仿宋_GB2312" w:hAnsi="仿宋" w:eastAsia="仿宋_GB2312" w:cs="Times New Roman"/>
          <w:kern w:val="0"/>
          <w:sz w:val="32"/>
          <w:szCs w:val="32"/>
          <w:lang w:val="en-US" w:eastAsia="zh-CN" w:bidi="ar-SA"/>
        </w:rPr>
        <w:t>放、充换电等基础设施，运用现代化信息技术手段，</w:t>
      </w:r>
      <w:r>
        <w:rPr>
          <w:rFonts w:hint="eastAsia" w:ascii="仿宋_GB2312" w:hAnsi="仿宋" w:eastAsia="仿宋_GB2312" w:cs="Times New Roman"/>
          <w:spacing w:val="-11"/>
          <w:kern w:val="0"/>
          <w:sz w:val="32"/>
          <w:szCs w:val="32"/>
          <w:lang w:val="en-US" w:eastAsia="zh-CN" w:bidi="ar-SA"/>
        </w:rPr>
        <w:t>提高电动自行车的信息化管理水平，为安全文明绿色出行提供便利。</w:t>
      </w:r>
    </w:p>
    <w:p>
      <w:pPr>
        <w:pStyle w:val="13"/>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560" w:lineRule="exact"/>
        <w:ind w:firstLine="640" w:firstLineChars="200"/>
        <w:jc w:val="both"/>
        <w:textAlignment w:val="auto"/>
        <w:outlineLvl w:val="9"/>
        <w:rPr>
          <w:rFonts w:hint="eastAsia" w:ascii="仿宋_GB2312" w:hAnsi="仿宋" w:eastAsia="仿宋_GB2312" w:cs="Times New Roman"/>
          <w:kern w:val="0"/>
          <w:sz w:val="32"/>
          <w:szCs w:val="32"/>
          <w:lang w:val="en-US" w:eastAsia="zh-CN" w:bidi="ar-SA"/>
        </w:rPr>
      </w:pPr>
      <w:r>
        <w:rPr>
          <w:rFonts w:hint="eastAsia" w:ascii="仿宋_GB2312" w:hAnsi="仿宋" w:eastAsia="仿宋_GB2312" w:cs="Times New Roman"/>
          <w:kern w:val="0"/>
          <w:sz w:val="32"/>
          <w:szCs w:val="32"/>
          <w:lang w:val="en-US" w:eastAsia="zh-CN" w:bidi="ar-SA"/>
        </w:rPr>
        <w:t>市、县（市、区）人民政府公安机关交通管理部门负责电动自行车的交通安全管理工作。</w:t>
      </w:r>
    </w:p>
    <w:p>
      <w:pPr>
        <w:pStyle w:val="13"/>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560" w:lineRule="exact"/>
        <w:ind w:firstLine="640" w:firstLineChars="200"/>
        <w:jc w:val="both"/>
        <w:textAlignment w:val="auto"/>
        <w:outlineLvl w:val="9"/>
        <w:rPr>
          <w:rFonts w:hint="default" w:ascii="仿宋_GB2312" w:hAnsi="仿宋" w:eastAsia="仿宋_GB2312" w:cs="Times New Roman"/>
          <w:kern w:val="0"/>
          <w:sz w:val="32"/>
          <w:szCs w:val="32"/>
          <w:lang w:val="en-US" w:eastAsia="zh-CN" w:bidi="ar-SA"/>
        </w:rPr>
      </w:pPr>
      <w:r>
        <w:rPr>
          <w:rFonts w:hint="eastAsia" w:ascii="仿宋_GB2312" w:hAnsi="仿宋" w:eastAsia="仿宋_GB2312" w:cs="Times New Roman"/>
          <w:kern w:val="0"/>
          <w:sz w:val="32"/>
          <w:szCs w:val="32"/>
          <w:lang w:val="en-US" w:eastAsia="zh-CN" w:bidi="ar-SA"/>
        </w:rPr>
        <w:t>市、县（市、区）人民政府市场监督管理部门负责电动自行车及其充电器、蓄电池等零部件和配件产品的生产、销售的监督管理。</w:t>
      </w:r>
    </w:p>
    <w:p>
      <w:pPr>
        <w:pStyle w:val="13"/>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560" w:lineRule="exact"/>
        <w:ind w:firstLine="640" w:firstLineChars="200"/>
        <w:jc w:val="both"/>
        <w:textAlignment w:val="auto"/>
        <w:outlineLvl w:val="9"/>
        <w:rPr>
          <w:rFonts w:hint="eastAsia" w:ascii="仿宋_GB2312" w:hAnsi="仿宋" w:eastAsia="仿宋_GB2312" w:cs="Times New Roman"/>
          <w:kern w:val="0"/>
          <w:sz w:val="32"/>
          <w:szCs w:val="32"/>
          <w:lang w:val="en-US" w:eastAsia="zh-CN" w:bidi="ar-SA"/>
        </w:rPr>
      </w:pPr>
      <w:r>
        <w:rPr>
          <w:rFonts w:hint="eastAsia" w:ascii="仿宋_GB2312" w:hAnsi="仿宋" w:eastAsia="仿宋_GB2312" w:cs="Times New Roman"/>
          <w:kern w:val="0"/>
          <w:sz w:val="32"/>
          <w:szCs w:val="32"/>
          <w:lang w:val="en-US" w:eastAsia="zh-CN" w:bidi="ar-SA"/>
        </w:rPr>
        <w:t>市、县（市、区）人民政府生态环境</w:t>
      </w:r>
      <w:r>
        <w:rPr>
          <w:rFonts w:hint="eastAsia" w:ascii="仿宋_GB2312" w:hAnsi="仿宋" w:cs="Times New Roman"/>
          <w:kern w:val="0"/>
          <w:sz w:val="32"/>
          <w:szCs w:val="32"/>
          <w:lang w:val="en-US" w:eastAsia="zh-CN" w:bidi="ar-SA"/>
        </w:rPr>
        <w:t>主管</w:t>
      </w:r>
      <w:r>
        <w:rPr>
          <w:rFonts w:hint="eastAsia" w:ascii="仿宋_GB2312" w:hAnsi="仿宋" w:eastAsia="仿宋_GB2312" w:cs="Times New Roman"/>
          <w:kern w:val="0"/>
          <w:sz w:val="32"/>
          <w:szCs w:val="32"/>
          <w:lang w:val="en-US" w:eastAsia="zh-CN" w:bidi="ar-SA"/>
        </w:rPr>
        <w:t>部门负责电动自行车废旧蓄电池的污染防治监督管理。</w:t>
      </w:r>
    </w:p>
    <w:p>
      <w:pPr>
        <w:pStyle w:val="13"/>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560" w:lineRule="exact"/>
        <w:ind w:firstLine="640" w:firstLineChars="200"/>
        <w:jc w:val="both"/>
        <w:textAlignment w:val="auto"/>
        <w:outlineLvl w:val="9"/>
        <w:rPr>
          <w:rFonts w:hint="eastAsia" w:ascii="仿宋_GB2312" w:hAnsi="仿宋" w:eastAsia="仿宋_GB2312" w:cs="Times New Roman"/>
          <w:kern w:val="0"/>
          <w:sz w:val="32"/>
          <w:szCs w:val="32"/>
          <w:lang w:val="en-US" w:eastAsia="zh-CN" w:bidi="ar-SA"/>
        </w:rPr>
      </w:pPr>
      <w:r>
        <w:rPr>
          <w:rFonts w:hint="eastAsia" w:ascii="仿宋_GB2312" w:hAnsi="仿宋" w:eastAsia="仿宋_GB2312" w:cs="Times New Roman"/>
          <w:kern w:val="0"/>
          <w:sz w:val="32"/>
          <w:szCs w:val="32"/>
          <w:lang w:val="en-US" w:eastAsia="zh-CN" w:bidi="ar-SA"/>
        </w:rPr>
        <w:t>市、县（市、区）人民政府城市管理、商务、工业和信息化、住房和城乡建设、自然资源、财政、交通运输、应急管理、消防救援等</w:t>
      </w:r>
      <w:r>
        <w:rPr>
          <w:rFonts w:hint="eastAsia" w:ascii="仿宋_GB2312" w:hAnsi="仿宋" w:cs="Times New Roman"/>
          <w:kern w:val="0"/>
          <w:sz w:val="32"/>
          <w:szCs w:val="32"/>
          <w:lang w:val="en-US" w:eastAsia="zh-CN" w:bidi="ar-SA"/>
        </w:rPr>
        <w:t>行政主管</w:t>
      </w:r>
      <w:r>
        <w:rPr>
          <w:rFonts w:hint="eastAsia" w:ascii="仿宋_GB2312" w:hAnsi="仿宋" w:eastAsia="仿宋_GB2312" w:cs="Times New Roman"/>
          <w:kern w:val="0"/>
          <w:sz w:val="32"/>
          <w:szCs w:val="32"/>
          <w:lang w:val="en-US" w:eastAsia="zh-CN" w:bidi="ar-SA"/>
        </w:rPr>
        <w:t>部门和乡镇人民政府（街道办事处），应当在各自职责范围内做好电动自行车的相关监督管理工作。</w:t>
      </w:r>
    </w:p>
    <w:p>
      <w:pPr>
        <w:keepNext w:val="0"/>
        <w:keepLines w:val="0"/>
        <w:pageBreakBefore w:val="0"/>
        <w:widowControl w:val="0"/>
        <w:kinsoku/>
        <w:wordWrap/>
        <w:overflowPunct/>
        <w:topLinePunct w:val="0"/>
        <w:autoSpaceDE w:val="0"/>
        <w:autoSpaceDN/>
        <w:bidi w:val="0"/>
        <w:adjustRightInd w:val="0"/>
        <w:snapToGrid w:val="0"/>
        <w:spacing w:line="560" w:lineRule="exact"/>
        <w:ind w:firstLine="633" w:firstLineChars="198"/>
        <w:textAlignment w:val="auto"/>
        <w:outlineLvl w:val="9"/>
        <w:rPr>
          <w:rFonts w:hint="eastAsia" w:ascii="仿宋_GB2312" w:hAnsi="仿宋" w:eastAsia="仿宋_GB2312" w:cs="Times New Roman"/>
          <w:kern w:val="0"/>
          <w:sz w:val="32"/>
          <w:szCs w:val="32"/>
          <w:lang w:val="en-US" w:eastAsia="zh-CN" w:bidi="ar-SA"/>
        </w:rPr>
      </w:pPr>
      <w:r>
        <w:rPr>
          <w:rFonts w:hint="eastAsia" w:ascii="黑体" w:hAnsi="Times New Roman" w:eastAsia="黑体"/>
          <w:color w:val="000000"/>
          <w:kern w:val="0"/>
          <w:sz w:val="32"/>
          <w:szCs w:val="32"/>
        </w:rPr>
        <w:t>第五条</w:t>
      </w:r>
      <w:r>
        <w:rPr>
          <w:rFonts w:hint="eastAsia" w:ascii="微软雅黑" w:hAnsi="微软雅黑" w:eastAsia="微软雅黑"/>
          <w:color w:val="000000"/>
          <w:sz w:val="32"/>
          <w:szCs w:val="32"/>
        </w:rPr>
        <w:t xml:space="preserve">  </w:t>
      </w:r>
      <w:r>
        <w:rPr>
          <w:rFonts w:hint="eastAsia" w:ascii="仿宋_GB2312" w:hAnsi="仿宋"/>
          <w:color w:val="000000"/>
          <w:kern w:val="0"/>
          <w:sz w:val="32"/>
          <w:szCs w:val="32"/>
        </w:rPr>
        <w:t>电动自行车行业协会应当建立健全团体标准和行业自律制度，开展对电动自</w:t>
      </w:r>
      <w:r>
        <w:rPr>
          <w:rFonts w:hint="eastAsia" w:ascii="仿宋_GB2312" w:hAnsi="仿宋" w:eastAsia="仿宋_GB2312" w:cs="Times New Roman"/>
          <w:kern w:val="0"/>
          <w:sz w:val="32"/>
          <w:szCs w:val="32"/>
          <w:lang w:val="en-US" w:eastAsia="zh-CN" w:bidi="ar-SA"/>
        </w:rPr>
        <w:t>行车销售的指导、服务工作，引导行业健康发展，协助人民政府有关</w:t>
      </w:r>
      <w:r>
        <w:rPr>
          <w:rFonts w:hint="eastAsia" w:ascii="仿宋_GB2312" w:hAnsi="仿宋" w:cs="Times New Roman"/>
          <w:kern w:val="0"/>
          <w:sz w:val="32"/>
          <w:szCs w:val="32"/>
          <w:lang w:val="en-US" w:eastAsia="zh-CN" w:bidi="ar-SA"/>
        </w:rPr>
        <w:t>行政主管</w:t>
      </w:r>
      <w:r>
        <w:rPr>
          <w:rFonts w:hint="eastAsia" w:ascii="仿宋_GB2312" w:hAnsi="仿宋" w:eastAsia="仿宋_GB2312" w:cs="Times New Roman"/>
          <w:kern w:val="0"/>
          <w:sz w:val="32"/>
          <w:szCs w:val="32"/>
          <w:lang w:val="en-US" w:eastAsia="zh-CN" w:bidi="ar-SA"/>
        </w:rPr>
        <w:t>部门做好电动自行车的管理工作。对违反团体标准和自律制度规定的会员单位，可以采取相应的行业惩戒措施。</w:t>
      </w:r>
    </w:p>
    <w:p>
      <w:pPr>
        <w:pStyle w:val="13"/>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560" w:lineRule="exact"/>
        <w:ind w:firstLine="640" w:firstLineChars="200"/>
        <w:jc w:val="both"/>
        <w:textAlignment w:val="auto"/>
        <w:outlineLvl w:val="9"/>
        <w:rPr>
          <w:rFonts w:hint="eastAsia" w:ascii="仿宋_GB2312" w:hAnsi="仿宋" w:eastAsia="仿宋_GB2312" w:cs="Times New Roman"/>
          <w:kern w:val="0"/>
          <w:sz w:val="32"/>
          <w:szCs w:val="32"/>
          <w:lang w:val="en-US" w:eastAsia="zh-CN" w:bidi="ar-SA"/>
        </w:rPr>
      </w:pPr>
      <w:r>
        <w:rPr>
          <w:rFonts w:hint="eastAsia" w:ascii="黑体" w:eastAsia="黑体"/>
          <w:color w:val="000000"/>
          <w:sz w:val="32"/>
          <w:szCs w:val="32"/>
        </w:rPr>
        <w:t>第六条</w:t>
      </w:r>
      <w:r>
        <w:rPr>
          <w:rFonts w:hint="eastAsia" w:ascii="微软雅黑" w:hAnsi="微软雅黑" w:eastAsia="微软雅黑"/>
          <w:color w:val="000000"/>
          <w:sz w:val="32"/>
          <w:szCs w:val="32"/>
        </w:rPr>
        <w:t xml:space="preserve">  </w:t>
      </w:r>
      <w:r>
        <w:rPr>
          <w:rFonts w:hint="eastAsia" w:ascii="仿宋_GB2312" w:hAnsi="仿宋" w:eastAsia="仿宋_GB2312"/>
          <w:color w:val="000000"/>
          <w:sz w:val="32"/>
          <w:szCs w:val="32"/>
        </w:rPr>
        <w:t>国家机关、企业事业单位、社会团体及其他组织应当</w:t>
      </w:r>
      <w:r>
        <w:rPr>
          <w:rFonts w:hint="eastAsia" w:ascii="仿宋_GB2312" w:hAnsi="仿宋" w:eastAsia="仿宋_GB2312" w:cs="Times New Roman"/>
          <w:kern w:val="0"/>
          <w:sz w:val="32"/>
          <w:szCs w:val="32"/>
          <w:lang w:val="en-US" w:eastAsia="zh-CN" w:bidi="ar-SA"/>
        </w:rPr>
        <w:t>加强对本单位人员电动自行车交通安全和消防安全教育。</w:t>
      </w:r>
    </w:p>
    <w:p>
      <w:pPr>
        <w:pStyle w:val="13"/>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560" w:lineRule="exact"/>
        <w:ind w:firstLine="640" w:firstLineChars="200"/>
        <w:jc w:val="both"/>
        <w:textAlignment w:val="auto"/>
        <w:outlineLvl w:val="9"/>
        <w:rPr>
          <w:rFonts w:hint="eastAsia" w:ascii="仿宋_GB2312" w:hAnsi="仿宋" w:eastAsia="仿宋_GB2312" w:cs="Times New Roman"/>
          <w:kern w:val="0"/>
          <w:sz w:val="32"/>
          <w:szCs w:val="32"/>
          <w:lang w:val="en-US" w:eastAsia="zh-CN" w:bidi="ar-SA"/>
        </w:rPr>
      </w:pPr>
      <w:r>
        <w:rPr>
          <w:rFonts w:hint="eastAsia" w:ascii="仿宋_GB2312" w:hAnsi="仿宋" w:eastAsia="仿宋_GB2312" w:cs="Times New Roman"/>
          <w:kern w:val="0"/>
          <w:sz w:val="32"/>
          <w:szCs w:val="32"/>
          <w:lang w:val="en-US" w:eastAsia="zh-CN" w:bidi="ar-SA"/>
        </w:rPr>
        <w:t>教育行政部门、学校应当将电动自行车道路交通安全和消防安全教育纳入法治宣传教育的内容。父母或者其他监护人应当加强对未成年人电动自行车交通安全教育。</w:t>
      </w:r>
    </w:p>
    <w:p>
      <w:pPr>
        <w:pStyle w:val="13"/>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560" w:lineRule="exact"/>
        <w:ind w:firstLine="640" w:firstLineChars="200"/>
        <w:jc w:val="both"/>
        <w:textAlignment w:val="auto"/>
        <w:outlineLvl w:val="9"/>
        <w:rPr>
          <w:rFonts w:hint="eastAsia" w:ascii="仿宋_GB2312" w:hAnsi="仿宋" w:eastAsia="仿宋_GB2312"/>
          <w:color w:val="000000"/>
          <w:sz w:val="32"/>
          <w:szCs w:val="32"/>
        </w:rPr>
      </w:pPr>
      <w:r>
        <w:rPr>
          <w:rFonts w:hint="eastAsia" w:ascii="仿宋_GB2312" w:hAnsi="仿宋" w:eastAsia="仿宋_GB2312" w:cs="Times New Roman"/>
          <w:kern w:val="0"/>
          <w:sz w:val="32"/>
          <w:szCs w:val="32"/>
          <w:lang w:val="en-US" w:eastAsia="zh-CN" w:bidi="ar-SA"/>
        </w:rPr>
        <w:t>广播、电视、报刊、互联网等媒体应</w:t>
      </w:r>
      <w:r>
        <w:rPr>
          <w:rFonts w:hint="eastAsia" w:ascii="仿宋_GB2312" w:hAnsi="仿宋" w:eastAsia="仿宋_GB2312"/>
          <w:color w:val="000000"/>
          <w:sz w:val="32"/>
          <w:szCs w:val="32"/>
        </w:rPr>
        <w:t>当开展电动自行车管理法律法规和交通安全、消防安全的公益宣传。</w:t>
      </w:r>
    </w:p>
    <w:p>
      <w:pPr>
        <w:pStyle w:val="13"/>
        <w:keepNext w:val="0"/>
        <w:keepLines w:val="0"/>
        <w:pageBreakBefore w:val="0"/>
        <w:widowControl w:val="0"/>
        <w:kinsoku/>
        <w:wordWrap/>
        <w:overflowPunct/>
        <w:topLinePunct w:val="0"/>
        <w:autoSpaceDE w:val="0"/>
        <w:autoSpaceDN/>
        <w:bidi w:val="0"/>
        <w:adjustRightInd w:val="0"/>
        <w:snapToGrid w:val="0"/>
        <w:spacing w:before="220" w:beforeLines="50" w:beforeAutospacing="0" w:after="220" w:afterLines="50" w:afterAutospacing="0" w:line="560" w:lineRule="exact"/>
        <w:jc w:val="center"/>
        <w:textAlignment w:val="auto"/>
        <w:outlineLvl w:val="9"/>
        <w:rPr>
          <w:rFonts w:hint="eastAsia" w:ascii="黑体" w:eastAsia="黑体"/>
          <w:color w:val="000000"/>
          <w:sz w:val="32"/>
          <w:szCs w:val="32"/>
          <w:lang w:eastAsia="zh-CN"/>
        </w:rPr>
      </w:pPr>
      <w:r>
        <w:rPr>
          <w:rFonts w:hint="eastAsia" w:ascii="黑体" w:eastAsia="黑体"/>
          <w:color w:val="000000"/>
          <w:sz w:val="32"/>
          <w:szCs w:val="32"/>
        </w:rPr>
        <w:t>第二章  生产</w:t>
      </w:r>
      <w:r>
        <w:rPr>
          <w:rFonts w:hint="eastAsia" w:ascii="黑体" w:eastAsia="黑体"/>
          <w:color w:val="000000"/>
          <w:sz w:val="32"/>
          <w:szCs w:val="32"/>
          <w:lang w:eastAsia="zh-CN"/>
        </w:rPr>
        <w:t>、</w:t>
      </w:r>
      <w:r>
        <w:rPr>
          <w:rFonts w:hint="eastAsia" w:ascii="黑体" w:eastAsia="黑体"/>
          <w:color w:val="000000"/>
          <w:sz w:val="32"/>
          <w:szCs w:val="32"/>
        </w:rPr>
        <w:t>销售</w:t>
      </w:r>
      <w:r>
        <w:rPr>
          <w:rFonts w:hint="eastAsia" w:ascii="黑体" w:eastAsia="黑体"/>
          <w:color w:val="000000"/>
          <w:sz w:val="32"/>
          <w:szCs w:val="32"/>
          <w:lang w:eastAsia="zh-CN"/>
        </w:rPr>
        <w:t>和回收</w:t>
      </w:r>
    </w:p>
    <w:p>
      <w:pPr>
        <w:pStyle w:val="13"/>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560" w:lineRule="exact"/>
        <w:ind w:firstLine="640" w:firstLineChars="200"/>
        <w:jc w:val="both"/>
        <w:textAlignment w:val="auto"/>
        <w:outlineLvl w:val="9"/>
        <w:rPr>
          <w:rFonts w:hint="eastAsia" w:ascii="仿宋_GB2312" w:hAnsi="仿宋" w:eastAsia="仿宋_GB2312" w:cs="Times New Roman"/>
          <w:kern w:val="0"/>
          <w:sz w:val="32"/>
          <w:szCs w:val="32"/>
          <w:lang w:val="en-US" w:eastAsia="zh-CN" w:bidi="ar-SA"/>
        </w:rPr>
      </w:pPr>
      <w:r>
        <w:rPr>
          <w:rFonts w:hint="eastAsia" w:ascii="黑体" w:eastAsia="黑体"/>
          <w:color w:val="000000"/>
          <w:sz w:val="32"/>
          <w:szCs w:val="32"/>
        </w:rPr>
        <w:t>第</w:t>
      </w:r>
      <w:r>
        <w:rPr>
          <w:rFonts w:hint="eastAsia" w:ascii="黑体" w:eastAsia="黑体"/>
          <w:color w:val="000000"/>
          <w:sz w:val="32"/>
          <w:szCs w:val="32"/>
          <w:lang w:eastAsia="zh-CN"/>
        </w:rPr>
        <w:t>七</w:t>
      </w:r>
      <w:r>
        <w:rPr>
          <w:rFonts w:hint="eastAsia" w:ascii="黑体" w:eastAsia="黑体"/>
          <w:color w:val="000000"/>
          <w:sz w:val="32"/>
          <w:szCs w:val="32"/>
        </w:rPr>
        <w:t>条</w:t>
      </w:r>
      <w:r>
        <w:rPr>
          <w:rFonts w:hint="eastAsia" w:ascii="黑体" w:eastAsia="黑体"/>
          <w:color w:val="000000"/>
          <w:sz w:val="32"/>
          <w:szCs w:val="32"/>
          <w:lang w:val="en-US" w:eastAsia="zh-CN"/>
        </w:rPr>
        <w:t xml:space="preserve">  </w:t>
      </w:r>
      <w:r>
        <w:rPr>
          <w:rFonts w:hint="eastAsia" w:ascii="仿宋_GB2312" w:eastAsia="仿宋_GB2312"/>
          <w:sz w:val="32"/>
          <w:szCs w:val="32"/>
          <w:lang w:eastAsia="zh-CN"/>
        </w:rPr>
        <w:t>电动自行车应当符合强制性国家标准，未经强制性产品认证并标注认证标志，不得出厂、销售</w:t>
      </w:r>
      <w:r>
        <w:rPr>
          <w:rFonts w:hint="eastAsia" w:ascii="仿宋_GB2312" w:hAnsi="仿宋" w:eastAsia="仿宋_GB2312" w:cs="Times New Roman"/>
          <w:kern w:val="0"/>
          <w:sz w:val="32"/>
          <w:szCs w:val="32"/>
          <w:lang w:val="en-US" w:eastAsia="zh-CN" w:bidi="ar-SA"/>
        </w:rPr>
        <w:t>。</w:t>
      </w:r>
    </w:p>
    <w:p>
      <w:pPr>
        <w:pStyle w:val="13"/>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560" w:lineRule="exact"/>
        <w:ind w:firstLine="640" w:firstLineChars="200"/>
        <w:jc w:val="both"/>
        <w:textAlignment w:val="auto"/>
        <w:outlineLvl w:val="9"/>
        <w:rPr>
          <w:rFonts w:hint="eastAsia" w:ascii="仿宋_GB2312" w:hAnsi="仿宋" w:eastAsia="仿宋_GB2312"/>
          <w:color w:val="000000"/>
          <w:sz w:val="32"/>
          <w:szCs w:val="32"/>
        </w:rPr>
      </w:pPr>
      <w:r>
        <w:rPr>
          <w:rFonts w:hint="eastAsia" w:ascii="黑体" w:eastAsia="黑体"/>
          <w:color w:val="000000"/>
          <w:sz w:val="32"/>
          <w:szCs w:val="32"/>
        </w:rPr>
        <w:t>第</w:t>
      </w:r>
      <w:r>
        <w:rPr>
          <w:rFonts w:hint="eastAsia" w:ascii="黑体" w:eastAsia="黑体"/>
          <w:color w:val="000000"/>
          <w:sz w:val="32"/>
          <w:szCs w:val="32"/>
          <w:lang w:eastAsia="zh-CN"/>
        </w:rPr>
        <w:t>八</w:t>
      </w:r>
      <w:r>
        <w:rPr>
          <w:rFonts w:hint="eastAsia" w:ascii="黑体" w:eastAsia="黑体"/>
          <w:color w:val="000000"/>
          <w:sz w:val="32"/>
          <w:szCs w:val="32"/>
        </w:rPr>
        <w:t>条</w:t>
      </w:r>
      <w:r>
        <w:rPr>
          <w:rFonts w:hint="eastAsia" w:ascii="仿宋_GB2312" w:hAnsi="仿宋" w:eastAsia="仿宋_GB2312"/>
          <w:b/>
          <w:bCs/>
          <w:color w:val="000000"/>
          <w:sz w:val="32"/>
          <w:szCs w:val="32"/>
        </w:rPr>
        <w:t xml:space="preserve">  </w:t>
      </w:r>
      <w:r>
        <w:rPr>
          <w:rFonts w:hint="eastAsia" w:ascii="仿宋_GB2312" w:hAnsi="仿宋" w:eastAsia="仿宋_GB2312"/>
          <w:color w:val="000000"/>
          <w:sz w:val="32"/>
          <w:szCs w:val="32"/>
        </w:rPr>
        <w:t>电动自行车销售者应当履行进货查验义务，并建立进货台账和销售台账。</w:t>
      </w:r>
    </w:p>
    <w:p>
      <w:pPr>
        <w:pStyle w:val="13"/>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560" w:lineRule="exact"/>
        <w:ind w:firstLine="640" w:firstLineChars="200"/>
        <w:jc w:val="both"/>
        <w:textAlignment w:val="auto"/>
        <w:outlineLvl w:val="9"/>
        <w:rPr>
          <w:rFonts w:hint="eastAsia" w:ascii="仿宋_GB2312" w:hAnsi="仿宋" w:eastAsia="仿宋_GB2312" w:cs="Times New Roman"/>
          <w:kern w:val="0"/>
          <w:sz w:val="32"/>
          <w:szCs w:val="32"/>
          <w:lang w:val="en-US" w:eastAsia="zh-CN" w:bidi="ar-SA"/>
        </w:rPr>
      </w:pPr>
      <w:r>
        <w:rPr>
          <w:rFonts w:hint="eastAsia" w:ascii="仿宋_GB2312" w:hAnsi="仿宋" w:eastAsia="仿宋_GB2312"/>
          <w:color w:val="000000"/>
          <w:sz w:val="32"/>
          <w:szCs w:val="32"/>
        </w:rPr>
        <w:t>电动自行车销售者应当在销售场所醒目位置公示所售电动自行车符合强制性</w:t>
      </w:r>
      <w:r>
        <w:rPr>
          <w:rFonts w:hint="eastAsia" w:ascii="仿宋_GB2312" w:hAnsi="仿宋" w:eastAsia="仿宋_GB2312" w:cs="Times New Roman"/>
          <w:kern w:val="0"/>
          <w:sz w:val="32"/>
          <w:szCs w:val="32"/>
          <w:lang w:val="en-US" w:eastAsia="zh-CN" w:bidi="ar-SA"/>
        </w:rPr>
        <w:t>国家标准并获得强制性产品认证的相关信息，并向消费者提供产品合格证和载明所销售的电动自行车的品牌、型号、整车编码、电动机编码等内容的购车发票。通过电子商务平台进行销售的，应当在披露的商品信息中包含上述相关信息。</w:t>
      </w:r>
    </w:p>
    <w:p>
      <w:pPr>
        <w:keepNext w:val="0"/>
        <w:keepLines w:val="0"/>
        <w:pageBreakBefore w:val="0"/>
        <w:widowControl w:val="0"/>
        <w:kinsoku/>
        <w:wordWrap/>
        <w:overflowPunct/>
        <w:topLinePunct w:val="0"/>
        <w:autoSpaceDE w:val="0"/>
        <w:autoSpaceDN/>
        <w:bidi w:val="0"/>
        <w:adjustRightInd w:val="0"/>
        <w:snapToGrid w:val="0"/>
        <w:spacing w:line="560" w:lineRule="exact"/>
        <w:ind w:firstLine="633" w:firstLineChars="198"/>
        <w:textAlignment w:val="auto"/>
        <w:outlineLvl w:val="9"/>
        <w:rPr>
          <w:rFonts w:hint="eastAsia" w:ascii="仿宋_GB2312" w:hAnsi="仿宋"/>
          <w:kern w:val="0"/>
          <w:sz w:val="32"/>
          <w:szCs w:val="32"/>
        </w:rPr>
      </w:pPr>
      <w:r>
        <w:rPr>
          <w:rFonts w:hint="eastAsia" w:ascii="黑体" w:hAnsi="Times New Roman" w:eastAsia="黑体"/>
          <w:color w:val="000000"/>
          <w:kern w:val="0"/>
          <w:sz w:val="32"/>
          <w:szCs w:val="32"/>
        </w:rPr>
        <w:t>第</w:t>
      </w:r>
      <w:r>
        <w:rPr>
          <w:rFonts w:hint="eastAsia" w:ascii="黑体" w:hAnsi="Times New Roman" w:eastAsia="黑体"/>
          <w:color w:val="000000"/>
          <w:sz w:val="32"/>
          <w:szCs w:val="32"/>
          <w:lang w:eastAsia="zh-CN"/>
        </w:rPr>
        <w:t>九</w:t>
      </w:r>
      <w:r>
        <w:rPr>
          <w:rFonts w:hint="eastAsia" w:ascii="黑体" w:hAnsi="Times New Roman" w:eastAsia="黑体"/>
          <w:color w:val="000000"/>
          <w:kern w:val="0"/>
          <w:sz w:val="32"/>
          <w:szCs w:val="32"/>
        </w:rPr>
        <w:t>条</w:t>
      </w:r>
      <w:r>
        <w:rPr>
          <w:rFonts w:hint="eastAsia" w:ascii="仿宋_GB2312" w:hAnsi="仿宋"/>
          <w:color w:val="000000"/>
          <w:sz w:val="32"/>
          <w:szCs w:val="32"/>
        </w:rPr>
        <w:t xml:space="preserve"> </w:t>
      </w:r>
      <w:r>
        <w:rPr>
          <w:rFonts w:hint="eastAsia" w:ascii="仿宋_GB2312" w:hAnsi="仿宋"/>
          <w:color w:val="000000"/>
          <w:sz w:val="32"/>
          <w:szCs w:val="32"/>
          <w:lang w:val="en-US" w:eastAsia="zh-CN"/>
        </w:rPr>
        <w:t xml:space="preserve"> </w:t>
      </w:r>
      <w:r>
        <w:rPr>
          <w:rFonts w:hint="eastAsia" w:ascii="仿宋_GB2312" w:hAnsi="仿宋"/>
          <w:kern w:val="0"/>
          <w:sz w:val="32"/>
          <w:szCs w:val="32"/>
          <w:lang w:eastAsia="zh-CN"/>
        </w:rPr>
        <w:t>禁止</w:t>
      </w:r>
      <w:r>
        <w:rPr>
          <w:rFonts w:hint="eastAsia" w:ascii="仿宋_GB2312" w:hAnsi="仿宋"/>
          <w:kern w:val="0"/>
          <w:sz w:val="32"/>
          <w:szCs w:val="32"/>
          <w:lang w:val="en-US" w:eastAsia="zh-CN"/>
        </w:rPr>
        <w:t>单位和个人</w:t>
      </w:r>
      <w:r>
        <w:rPr>
          <w:rFonts w:hint="eastAsia" w:ascii="仿宋_GB2312" w:hAnsi="仿宋"/>
          <w:kern w:val="0"/>
          <w:sz w:val="32"/>
          <w:szCs w:val="32"/>
        </w:rPr>
        <w:t>实施下列行为：</w:t>
      </w:r>
    </w:p>
    <w:p>
      <w:pPr>
        <w:keepNext w:val="0"/>
        <w:keepLines w:val="0"/>
        <w:pageBreakBefore w:val="0"/>
        <w:widowControl w:val="0"/>
        <w:kinsoku/>
        <w:wordWrap/>
        <w:overflowPunct/>
        <w:topLinePunct w:val="0"/>
        <w:autoSpaceDE w:val="0"/>
        <w:autoSpaceDN/>
        <w:bidi w:val="0"/>
        <w:adjustRightInd w:val="0"/>
        <w:snapToGrid w:val="0"/>
        <w:spacing w:line="560" w:lineRule="exact"/>
        <w:ind w:firstLine="633" w:firstLineChars="198"/>
        <w:textAlignment w:val="auto"/>
        <w:outlineLvl w:val="9"/>
        <w:rPr>
          <w:rFonts w:hint="default" w:ascii="仿宋_GB2312" w:hAnsi="仿宋"/>
          <w:kern w:val="0"/>
          <w:sz w:val="32"/>
          <w:szCs w:val="32"/>
          <w:lang w:val="en-US" w:eastAsia="zh-CN"/>
        </w:rPr>
      </w:pPr>
      <w:r>
        <w:rPr>
          <w:rFonts w:hint="eastAsia" w:ascii="仿宋_GB2312" w:hAnsi="仿宋"/>
          <w:kern w:val="0"/>
          <w:sz w:val="32"/>
          <w:szCs w:val="32"/>
          <w:lang w:val="en-US" w:eastAsia="zh-CN"/>
        </w:rPr>
        <w:t>（一）拼装电动自行车;</w:t>
      </w:r>
    </w:p>
    <w:p>
      <w:pPr>
        <w:keepNext w:val="0"/>
        <w:keepLines w:val="0"/>
        <w:pageBreakBefore w:val="0"/>
        <w:widowControl w:val="0"/>
        <w:kinsoku/>
        <w:wordWrap/>
        <w:overflowPunct/>
        <w:topLinePunct w:val="0"/>
        <w:autoSpaceDE w:val="0"/>
        <w:autoSpaceDN/>
        <w:bidi w:val="0"/>
        <w:adjustRightInd w:val="0"/>
        <w:snapToGrid w:val="0"/>
        <w:spacing w:line="560" w:lineRule="exact"/>
        <w:ind w:firstLine="633" w:firstLineChars="198"/>
        <w:textAlignment w:val="auto"/>
        <w:outlineLvl w:val="9"/>
        <w:rPr>
          <w:rFonts w:hint="eastAsia" w:ascii="仿宋_GB2312" w:hAnsi="仿宋" w:eastAsia="仿宋_GB2312" w:cs="Times New Roman"/>
          <w:kern w:val="0"/>
          <w:sz w:val="32"/>
          <w:szCs w:val="32"/>
        </w:rPr>
      </w:pPr>
      <w:r>
        <w:rPr>
          <w:rFonts w:hint="eastAsia" w:ascii="仿宋_GB2312" w:hAnsi="仿宋"/>
          <w:kern w:val="0"/>
          <w:sz w:val="32"/>
          <w:szCs w:val="32"/>
          <w:lang w:val="en-US" w:eastAsia="zh-CN"/>
        </w:rPr>
        <w:t>（二）加装、改装电动自行车的动力装置，拆除、改动限速装置，或者换装不符合强制性</w:t>
      </w:r>
      <w:r>
        <w:rPr>
          <w:rFonts w:hint="eastAsia" w:ascii="仿宋_GB2312" w:hAnsi="仿宋" w:eastAsia="仿宋_GB2312" w:cs="Times New Roman"/>
          <w:kern w:val="0"/>
          <w:sz w:val="32"/>
          <w:szCs w:val="32"/>
          <w:lang w:val="en-US" w:eastAsia="zh-CN"/>
        </w:rPr>
        <w:t>国家标准</w:t>
      </w:r>
      <w:r>
        <w:rPr>
          <w:rFonts w:hint="eastAsia" w:ascii="仿宋_GB2312" w:hAnsi="仿宋" w:eastAsia="仿宋_GB2312" w:cs="Times New Roman"/>
          <w:kern w:val="0"/>
          <w:sz w:val="32"/>
          <w:szCs w:val="32"/>
        </w:rPr>
        <w:t>的电动机和蓄电池；</w:t>
      </w:r>
    </w:p>
    <w:p>
      <w:pPr>
        <w:keepNext w:val="0"/>
        <w:keepLines w:val="0"/>
        <w:pageBreakBefore w:val="0"/>
        <w:widowControl w:val="0"/>
        <w:kinsoku/>
        <w:wordWrap/>
        <w:overflowPunct/>
        <w:topLinePunct w:val="0"/>
        <w:autoSpaceDE w:val="0"/>
        <w:autoSpaceDN/>
        <w:bidi w:val="0"/>
        <w:adjustRightInd w:val="0"/>
        <w:snapToGrid w:val="0"/>
        <w:spacing w:line="560" w:lineRule="exact"/>
        <w:ind w:firstLine="633" w:firstLineChars="198"/>
        <w:textAlignment w:val="auto"/>
        <w:outlineLvl w:val="9"/>
        <w:rPr>
          <w:rFonts w:hint="eastAsia" w:ascii="仿宋_GB2312" w:hAnsi="仿宋"/>
          <w:kern w:val="0"/>
          <w:sz w:val="32"/>
          <w:szCs w:val="32"/>
          <w:lang w:val="en-US" w:eastAsia="zh-CN"/>
        </w:rPr>
      </w:pPr>
      <w:r>
        <w:rPr>
          <w:rFonts w:hint="eastAsia" w:ascii="仿宋_GB2312" w:hAnsi="仿宋"/>
          <w:kern w:val="0"/>
          <w:sz w:val="32"/>
          <w:szCs w:val="32"/>
          <w:lang w:val="en-US" w:eastAsia="zh-CN"/>
        </w:rPr>
        <w:t>（三）在电动自行车上加装车篷、伞具、高分贝音响等改变外形结构影响通行安全的装置；</w:t>
      </w:r>
    </w:p>
    <w:p>
      <w:pPr>
        <w:keepNext w:val="0"/>
        <w:keepLines w:val="0"/>
        <w:pageBreakBefore w:val="0"/>
        <w:widowControl w:val="0"/>
        <w:kinsoku/>
        <w:wordWrap/>
        <w:overflowPunct/>
        <w:topLinePunct w:val="0"/>
        <w:autoSpaceDE w:val="0"/>
        <w:autoSpaceDN/>
        <w:bidi w:val="0"/>
        <w:adjustRightInd w:val="0"/>
        <w:snapToGrid w:val="0"/>
        <w:spacing w:line="560" w:lineRule="exact"/>
        <w:ind w:firstLine="633" w:firstLineChars="198"/>
        <w:textAlignment w:val="auto"/>
        <w:outlineLvl w:val="9"/>
        <w:rPr>
          <w:rFonts w:hint="eastAsia" w:ascii="仿宋_GB2312" w:hAnsi="仿宋" w:eastAsia="仿宋_GB2312" w:cs="Times New Roman"/>
          <w:kern w:val="0"/>
          <w:sz w:val="32"/>
          <w:szCs w:val="32"/>
          <w:lang w:val="en-US" w:eastAsia="zh-CN"/>
        </w:rPr>
      </w:pPr>
      <w:r>
        <w:rPr>
          <w:rFonts w:hint="eastAsia" w:ascii="仿宋_GB2312" w:hAnsi="仿宋"/>
          <w:kern w:val="0"/>
          <w:sz w:val="32"/>
          <w:szCs w:val="32"/>
          <w:lang w:val="en-US" w:eastAsia="zh-CN"/>
        </w:rPr>
        <w:t>（四）</w:t>
      </w:r>
      <w:r>
        <w:rPr>
          <w:rFonts w:hint="eastAsia" w:ascii="仿宋_GB2312" w:hAnsi="仿宋" w:eastAsia="仿宋_GB2312" w:cs="Times New Roman"/>
          <w:kern w:val="0"/>
          <w:sz w:val="32"/>
          <w:szCs w:val="32"/>
        </w:rPr>
        <w:t>其他更改电动自行车定型技术参数、影响电动自行车通行安全的加装</w:t>
      </w:r>
      <w:r>
        <w:rPr>
          <w:rFonts w:hint="eastAsia" w:ascii="仿宋_GB2312" w:hAnsi="仿宋" w:eastAsia="仿宋_GB2312" w:cs="Times New Roman"/>
          <w:kern w:val="0"/>
          <w:sz w:val="32"/>
          <w:szCs w:val="32"/>
          <w:lang w:eastAsia="zh-CN"/>
        </w:rPr>
        <w:t>、</w:t>
      </w:r>
      <w:r>
        <w:rPr>
          <w:rFonts w:hint="eastAsia" w:ascii="仿宋_GB2312" w:hAnsi="仿宋" w:eastAsia="仿宋_GB2312" w:cs="Times New Roman"/>
          <w:kern w:val="0"/>
          <w:sz w:val="32"/>
          <w:szCs w:val="32"/>
        </w:rPr>
        <w:t>改装行为</w:t>
      </w:r>
      <w:r>
        <w:rPr>
          <w:rFonts w:hint="eastAsia" w:ascii="仿宋_GB2312" w:hAnsi="仿宋" w:cs="Times New Roman"/>
          <w:kern w:val="0"/>
          <w:sz w:val="32"/>
          <w:szCs w:val="32"/>
          <w:lang w:eastAsia="zh-CN"/>
        </w:rPr>
        <w:t>。</w:t>
      </w:r>
    </w:p>
    <w:p>
      <w:pPr>
        <w:keepNext w:val="0"/>
        <w:keepLines w:val="0"/>
        <w:pageBreakBefore w:val="0"/>
        <w:widowControl w:val="0"/>
        <w:kinsoku/>
        <w:wordWrap/>
        <w:overflowPunct/>
        <w:topLinePunct w:val="0"/>
        <w:autoSpaceDE w:val="0"/>
        <w:autoSpaceDN/>
        <w:bidi w:val="0"/>
        <w:adjustRightInd w:val="0"/>
        <w:snapToGrid w:val="0"/>
        <w:spacing w:line="560" w:lineRule="exact"/>
        <w:ind w:firstLine="633" w:firstLineChars="198"/>
        <w:textAlignment w:val="auto"/>
        <w:outlineLvl w:val="9"/>
        <w:rPr>
          <w:rFonts w:hint="eastAsia" w:ascii="仿宋_GB2312" w:hAnsi="仿宋" w:eastAsia="仿宋_GB2312" w:cs="Times New Roman"/>
          <w:kern w:val="0"/>
          <w:sz w:val="32"/>
          <w:szCs w:val="32"/>
          <w:lang w:val="en-US" w:eastAsia="zh-CN"/>
        </w:rPr>
      </w:pPr>
      <w:r>
        <w:rPr>
          <w:rFonts w:hint="eastAsia" w:ascii="黑体" w:hAnsi="Times New Roman" w:eastAsia="黑体"/>
          <w:color w:val="000000"/>
          <w:kern w:val="0"/>
          <w:sz w:val="32"/>
          <w:szCs w:val="32"/>
        </w:rPr>
        <w:t>第十条</w:t>
      </w:r>
      <w:r>
        <w:rPr>
          <w:rFonts w:hint="eastAsia" w:ascii="黑体" w:hAnsi="Times New Roman" w:eastAsia="黑体"/>
          <w:color w:val="000000"/>
          <w:kern w:val="0"/>
          <w:sz w:val="32"/>
          <w:szCs w:val="32"/>
          <w:lang w:val="en-US" w:eastAsia="zh-CN"/>
        </w:rPr>
        <w:t xml:space="preserve">  </w:t>
      </w:r>
      <w:r>
        <w:rPr>
          <w:rFonts w:hint="eastAsia" w:ascii="仿宋_GB2312" w:hAnsi="仿宋"/>
          <w:kern w:val="0"/>
          <w:sz w:val="32"/>
          <w:szCs w:val="32"/>
        </w:rPr>
        <w:t>电动自行车</w:t>
      </w:r>
      <w:r>
        <w:rPr>
          <w:rFonts w:hint="eastAsia" w:ascii="仿宋_GB2312" w:hAnsi="仿宋" w:eastAsia="仿宋_GB2312" w:cs="Times New Roman"/>
          <w:kern w:val="0"/>
          <w:sz w:val="32"/>
          <w:szCs w:val="32"/>
          <w:lang w:val="en-US" w:eastAsia="zh-CN" w:bidi="ar-SA"/>
        </w:rPr>
        <w:t>或者蓄电池的生产者、销售者、维修者应当依法提供废</w:t>
      </w:r>
      <w:r>
        <w:rPr>
          <w:rFonts w:hint="eastAsia" w:ascii="仿宋_GB2312" w:hAnsi="仿宋" w:eastAsia="仿宋_GB2312" w:cs="Times New Roman"/>
          <w:kern w:val="0"/>
          <w:sz w:val="32"/>
          <w:szCs w:val="32"/>
          <w:lang w:val="en-US" w:eastAsia="zh-CN"/>
        </w:rPr>
        <w:t>旧蓄电池更换、回收服务，建立回收台账，如实记录相关信息并将废弃铅蓄电池依法移交至具有相应危险废物经营许可资质的单位集中处理，不得移交其他单位或者个人，不得以旧充新进行销售。</w:t>
      </w:r>
    </w:p>
    <w:p>
      <w:pPr>
        <w:keepNext w:val="0"/>
        <w:keepLines w:val="0"/>
        <w:pageBreakBefore w:val="0"/>
        <w:widowControl w:val="0"/>
        <w:kinsoku/>
        <w:wordWrap/>
        <w:overflowPunct/>
        <w:topLinePunct w:val="0"/>
        <w:autoSpaceDE w:val="0"/>
        <w:autoSpaceDN/>
        <w:bidi w:val="0"/>
        <w:adjustRightInd w:val="0"/>
        <w:snapToGrid w:val="0"/>
        <w:spacing w:line="560" w:lineRule="exact"/>
        <w:ind w:firstLine="633" w:firstLineChars="198"/>
        <w:textAlignment w:val="auto"/>
        <w:outlineLvl w:val="9"/>
        <w:rPr>
          <w:rFonts w:hint="eastAsia" w:ascii="仿宋_GB2312" w:hAnsi="仿宋"/>
          <w:kern w:val="0"/>
          <w:sz w:val="32"/>
          <w:szCs w:val="32"/>
        </w:rPr>
      </w:pPr>
      <w:r>
        <w:rPr>
          <w:rFonts w:hint="eastAsia" w:ascii="仿宋_GB2312" w:hAnsi="仿宋"/>
          <w:kern w:val="0"/>
          <w:sz w:val="32"/>
          <w:szCs w:val="32"/>
        </w:rPr>
        <w:t>电动自行车所有人或者使用人应当将电动自行车废旧蓄电池送交电动自行车或者蓄电池的生产者、销售者</w:t>
      </w:r>
      <w:r>
        <w:rPr>
          <w:rFonts w:hint="eastAsia" w:ascii="仿宋_GB2312" w:hAnsi="仿宋"/>
          <w:kern w:val="0"/>
          <w:sz w:val="32"/>
          <w:szCs w:val="32"/>
          <w:lang w:eastAsia="zh-CN"/>
        </w:rPr>
        <w:t>、</w:t>
      </w:r>
      <w:r>
        <w:rPr>
          <w:rFonts w:hint="eastAsia" w:ascii="仿宋_GB2312" w:hAnsi="仿宋"/>
          <w:kern w:val="0"/>
          <w:sz w:val="32"/>
          <w:szCs w:val="32"/>
          <w:lang w:val="en-US" w:eastAsia="zh-CN"/>
        </w:rPr>
        <w:t>维修者</w:t>
      </w:r>
      <w:r>
        <w:rPr>
          <w:rFonts w:hint="eastAsia" w:ascii="仿宋_GB2312" w:hAnsi="仿宋"/>
          <w:kern w:val="0"/>
          <w:sz w:val="32"/>
          <w:szCs w:val="32"/>
        </w:rPr>
        <w:t>处理</w:t>
      </w:r>
      <w:r>
        <w:rPr>
          <w:rFonts w:hint="eastAsia" w:ascii="仿宋_GB2312" w:hAnsi="仿宋"/>
          <w:kern w:val="0"/>
          <w:sz w:val="32"/>
          <w:szCs w:val="32"/>
          <w:lang w:val="en-US" w:eastAsia="zh-CN"/>
        </w:rPr>
        <w:t>，</w:t>
      </w:r>
      <w:r>
        <w:rPr>
          <w:rFonts w:hint="eastAsia" w:ascii="仿宋_GB2312" w:hAnsi="仿宋"/>
          <w:kern w:val="0"/>
          <w:sz w:val="32"/>
          <w:szCs w:val="32"/>
        </w:rPr>
        <w:t>不得随意丢弃。</w:t>
      </w:r>
    </w:p>
    <w:p>
      <w:pPr>
        <w:keepNext w:val="0"/>
        <w:keepLines w:val="0"/>
        <w:pageBreakBefore w:val="0"/>
        <w:widowControl w:val="0"/>
        <w:kinsoku/>
        <w:wordWrap/>
        <w:overflowPunct/>
        <w:topLinePunct w:val="0"/>
        <w:autoSpaceDE/>
        <w:autoSpaceDN/>
        <w:bidi w:val="0"/>
        <w:adjustRightInd/>
        <w:snapToGrid/>
        <w:spacing w:line="560" w:lineRule="exact"/>
        <w:ind w:firstLine="633" w:firstLineChars="198"/>
        <w:textAlignment w:val="auto"/>
        <w:rPr>
          <w:rFonts w:hint="eastAsia" w:ascii="仿宋_GB2312" w:hAnsi="仿宋" w:eastAsia="仿宋_GB2312" w:cs="Times New Roman"/>
          <w:color w:val="000000"/>
          <w:sz w:val="32"/>
          <w:szCs w:val="32"/>
          <w:lang w:val="en-US" w:eastAsia="zh-CN"/>
        </w:rPr>
      </w:pPr>
      <w:r>
        <w:rPr>
          <w:rFonts w:hint="eastAsia" w:ascii="黑体" w:hAnsi="Times New Roman" w:eastAsia="黑体"/>
          <w:color w:val="000000"/>
          <w:kern w:val="0"/>
          <w:sz w:val="32"/>
          <w:szCs w:val="32"/>
        </w:rPr>
        <w:t>第</w:t>
      </w:r>
      <w:r>
        <w:rPr>
          <w:rFonts w:hint="eastAsia" w:ascii="黑体" w:hAnsi="Times New Roman" w:eastAsia="黑体"/>
          <w:color w:val="000000"/>
          <w:kern w:val="0"/>
          <w:sz w:val="32"/>
          <w:szCs w:val="32"/>
          <w:lang w:eastAsia="zh-CN"/>
        </w:rPr>
        <w:t>十一</w:t>
      </w:r>
      <w:r>
        <w:rPr>
          <w:rFonts w:hint="eastAsia" w:ascii="黑体" w:hAnsi="Times New Roman" w:eastAsia="黑体"/>
          <w:color w:val="000000"/>
          <w:kern w:val="0"/>
          <w:sz w:val="32"/>
          <w:szCs w:val="32"/>
        </w:rPr>
        <w:t>条</w:t>
      </w:r>
      <w:r>
        <w:rPr>
          <w:rFonts w:hint="eastAsia" w:ascii="黑体" w:hAnsi="Times New Roman" w:eastAsia="黑体"/>
          <w:color w:val="000000"/>
          <w:kern w:val="0"/>
          <w:sz w:val="32"/>
          <w:szCs w:val="32"/>
          <w:lang w:val="en-US" w:eastAsia="zh-CN"/>
        </w:rPr>
        <w:t xml:space="preserve">  </w:t>
      </w:r>
      <w:r>
        <w:rPr>
          <w:rFonts w:hint="eastAsia" w:ascii="仿宋_GB2312" w:hAnsi="仿宋" w:eastAsia="仿宋_GB2312" w:cs="Times New Roman"/>
          <w:color w:val="000000"/>
          <w:sz w:val="32"/>
          <w:szCs w:val="32"/>
          <w:lang w:val="en-US" w:eastAsia="zh-CN"/>
        </w:rPr>
        <w:t>鼓励电动自行车生产者、销售者、维修者采取以旧换新、折价回购等方式回收废旧电动自行车</w:t>
      </w:r>
      <w:r>
        <w:rPr>
          <w:rFonts w:hint="eastAsia" w:ascii="仿宋_GB2312" w:hAnsi="仿宋" w:cs="Times New Roman"/>
          <w:color w:val="00000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33" w:firstLineChars="198"/>
        <w:textAlignment w:val="auto"/>
        <w:rPr>
          <w:rFonts w:hint="eastAsia" w:ascii="仿宋_GB2312" w:hAnsi="仿宋" w:eastAsia="仿宋_GB2312" w:cs="Times New Roman"/>
          <w:color w:val="000000"/>
          <w:sz w:val="32"/>
          <w:szCs w:val="32"/>
          <w:lang w:val="en-US" w:eastAsia="zh-CN"/>
        </w:rPr>
      </w:pPr>
      <w:r>
        <w:rPr>
          <w:rFonts w:hint="eastAsia" w:ascii="仿宋_GB2312" w:hAnsi="仿宋" w:eastAsia="仿宋_GB2312" w:cs="Times New Roman"/>
          <w:color w:val="000000"/>
          <w:sz w:val="32"/>
          <w:szCs w:val="32"/>
          <w:lang w:val="en-US" w:eastAsia="zh-CN"/>
        </w:rPr>
        <w:t>鼓励电池生产企业采购废旧蓄电池处置企业的再生产品，逐步搭建废旧蓄电池循环利用体系。</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9"/>
        <w:textAlignment w:val="auto"/>
        <w:rPr>
          <w:rFonts w:hint="eastAsia"/>
          <w:spacing w:val="-6"/>
          <w:sz w:val="32"/>
          <w:szCs w:val="32"/>
          <w:lang w:val="en-US" w:eastAsia="zh-CN"/>
        </w:rPr>
      </w:pPr>
      <w:r>
        <w:rPr>
          <w:rFonts w:hint="eastAsia" w:ascii="仿宋_GB2312" w:hAnsi="仿宋" w:eastAsia="仿宋_GB2312" w:cs="Times New Roman"/>
          <w:color w:val="000000"/>
          <w:spacing w:val="-6"/>
          <w:sz w:val="32"/>
          <w:szCs w:val="32"/>
          <w:lang w:val="en-US" w:eastAsia="zh-CN"/>
        </w:rPr>
        <w:t>鼓励推广使用绿色环保、安全节能的智能锂电等电动自行车</w:t>
      </w:r>
      <w:r>
        <w:rPr>
          <w:rFonts w:hint="eastAsia" w:ascii="仿宋_GB2312" w:hAnsi="仿宋" w:cs="Times New Roman"/>
          <w:color w:val="000000"/>
          <w:spacing w:val="-6"/>
          <w:sz w:val="32"/>
          <w:szCs w:val="32"/>
          <w:lang w:val="en-US" w:eastAsia="zh-CN"/>
        </w:rPr>
        <w:t>。</w:t>
      </w:r>
    </w:p>
    <w:p>
      <w:pPr>
        <w:keepNext w:val="0"/>
        <w:keepLines w:val="0"/>
        <w:pageBreakBefore w:val="0"/>
        <w:widowControl w:val="0"/>
        <w:kinsoku/>
        <w:wordWrap/>
        <w:overflowPunct/>
        <w:topLinePunct w:val="0"/>
        <w:autoSpaceDE w:val="0"/>
        <w:autoSpaceDN/>
        <w:bidi w:val="0"/>
        <w:adjustRightInd w:val="0"/>
        <w:snapToGrid w:val="0"/>
        <w:spacing w:line="560" w:lineRule="exact"/>
        <w:ind w:firstLine="633" w:firstLineChars="198"/>
        <w:textAlignment w:val="auto"/>
        <w:outlineLvl w:val="9"/>
        <w:rPr>
          <w:rFonts w:hint="eastAsia" w:ascii="仿宋_GB2312" w:hAnsi="仿宋" w:eastAsia="仿宋_GB2312"/>
          <w:color w:val="000000"/>
          <w:kern w:val="2"/>
          <w:sz w:val="32"/>
          <w:szCs w:val="32"/>
        </w:rPr>
      </w:pPr>
      <w:r>
        <w:rPr>
          <w:rFonts w:hint="eastAsia" w:ascii="仿宋_GB2312" w:hAnsi="仿宋" w:eastAsia="仿宋_GB2312" w:cs="Times New Roman"/>
          <w:color w:val="000000"/>
          <w:sz w:val="32"/>
          <w:szCs w:val="32"/>
          <w:lang w:val="en-US" w:eastAsia="zh-CN"/>
        </w:rPr>
        <w:t>鼓励生产、销售符合标准的换电电动自行车，并在全市范围内科学合理布局换电柜</w:t>
      </w:r>
      <w:r>
        <w:rPr>
          <w:rFonts w:hint="eastAsia" w:ascii="仿宋_GB2312" w:hAnsi="仿宋" w:cs="Times New Roman"/>
          <w:color w:val="000000"/>
          <w:sz w:val="32"/>
          <w:szCs w:val="32"/>
          <w:lang w:val="en-US" w:eastAsia="zh-CN"/>
        </w:rPr>
        <w:t>，</w:t>
      </w:r>
      <w:r>
        <w:rPr>
          <w:rFonts w:hint="eastAsia" w:ascii="仿宋_GB2312" w:hAnsi="仿宋" w:eastAsia="仿宋_GB2312" w:cs="Times New Roman"/>
          <w:color w:val="000000"/>
          <w:sz w:val="32"/>
          <w:szCs w:val="32"/>
          <w:lang w:val="en-US" w:eastAsia="zh-CN"/>
        </w:rPr>
        <w:t>推广电动自行车换电模式。</w:t>
      </w:r>
    </w:p>
    <w:p>
      <w:pPr>
        <w:pStyle w:val="13"/>
        <w:keepNext w:val="0"/>
        <w:keepLines w:val="0"/>
        <w:pageBreakBefore w:val="0"/>
        <w:widowControl w:val="0"/>
        <w:numPr>
          <w:ilvl w:val="0"/>
          <w:numId w:val="0"/>
        </w:numPr>
        <w:kinsoku/>
        <w:wordWrap/>
        <w:overflowPunct/>
        <w:topLinePunct w:val="0"/>
        <w:autoSpaceDE w:val="0"/>
        <w:autoSpaceDN/>
        <w:bidi w:val="0"/>
        <w:adjustRightInd w:val="0"/>
        <w:snapToGrid w:val="0"/>
        <w:spacing w:before="0" w:beforeAutospacing="0" w:after="0" w:afterAutospacing="0" w:line="560" w:lineRule="exact"/>
        <w:ind w:firstLine="640" w:firstLineChars="200"/>
        <w:jc w:val="both"/>
        <w:textAlignment w:val="auto"/>
        <w:outlineLvl w:val="9"/>
        <w:rPr>
          <w:rFonts w:hint="eastAsia" w:ascii="仿宋_GB2312" w:hAnsi="仿宋" w:eastAsia="仿宋_GB2312" w:cs="Times New Roman"/>
          <w:kern w:val="0"/>
          <w:sz w:val="32"/>
          <w:szCs w:val="32"/>
          <w:lang w:val="en-US" w:eastAsia="zh-CN" w:bidi="ar-SA"/>
        </w:rPr>
      </w:pPr>
      <w:r>
        <w:rPr>
          <w:rFonts w:hint="eastAsia" w:ascii="黑体" w:hAnsi="黑体" w:eastAsia="黑体" w:cs="黑体"/>
          <w:color w:val="000000"/>
          <w:sz w:val="32"/>
          <w:szCs w:val="32"/>
          <w:lang w:val="en-US" w:eastAsia="zh-CN"/>
        </w:rPr>
        <w:t>第十二条</w:t>
      </w:r>
      <w:r>
        <w:rPr>
          <w:rFonts w:hint="eastAsia" w:ascii="仿宋_GB2312" w:hAnsi="仿宋" w:eastAsia="仿宋_GB2312"/>
          <w:color w:val="000000"/>
          <w:sz w:val="32"/>
          <w:szCs w:val="32"/>
          <w:lang w:val="en-US" w:eastAsia="zh-CN"/>
        </w:rPr>
        <w:t xml:space="preserve">  </w:t>
      </w:r>
      <w:r>
        <w:rPr>
          <w:rFonts w:hint="eastAsia" w:ascii="仿宋_GB2312" w:hAnsi="仿宋" w:eastAsia="仿宋_GB2312" w:cs="Times New Roman"/>
          <w:kern w:val="0"/>
          <w:sz w:val="32"/>
          <w:szCs w:val="32"/>
          <w:lang w:val="en-US" w:eastAsia="zh-CN" w:bidi="ar-SA"/>
        </w:rPr>
        <w:t>鼓励电动自行车所有人购买第三者责任保险、驾驶人员人身意外伤害险，鼓励商业保险企业为电动自行车所有人购买保险提供优惠和便利。</w:t>
      </w:r>
    </w:p>
    <w:p>
      <w:pPr>
        <w:pStyle w:val="13"/>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560" w:lineRule="exact"/>
        <w:ind w:firstLine="640" w:firstLineChars="200"/>
        <w:jc w:val="both"/>
        <w:textAlignment w:val="auto"/>
        <w:outlineLvl w:val="9"/>
        <w:rPr>
          <w:rFonts w:hint="eastAsia" w:ascii="仿宋_GB2312" w:hAnsi="仿宋" w:eastAsia="仿宋_GB2312" w:cs="Times New Roman"/>
          <w:kern w:val="0"/>
          <w:sz w:val="32"/>
          <w:szCs w:val="32"/>
          <w:lang w:val="en-US" w:eastAsia="zh-CN" w:bidi="ar-SA"/>
        </w:rPr>
      </w:pPr>
      <w:r>
        <w:rPr>
          <w:rFonts w:hint="eastAsia" w:ascii="仿宋_GB2312" w:hAnsi="仿宋" w:eastAsia="仿宋_GB2312" w:cs="Times New Roman"/>
          <w:kern w:val="0"/>
          <w:sz w:val="32"/>
          <w:szCs w:val="32"/>
          <w:lang w:val="en-US" w:eastAsia="zh-CN" w:bidi="ar-SA"/>
        </w:rPr>
        <w:t>快递、物流、外卖等服务企业和互联网租赁电动自行车企业应当加强安全生产教育和管理，落实安全生产主体责任，依法参加工伤保险，可以通过购买第三者责任保险、驾</w:t>
      </w:r>
      <w:r>
        <w:rPr>
          <w:rFonts w:hint="eastAsia" w:ascii="仿宋_GB2312" w:hAnsi="仿宋" w:eastAsia="仿宋_GB2312" w:cs="宋体"/>
          <w:color w:val="000000"/>
          <w:kern w:val="0"/>
          <w:sz w:val="32"/>
          <w:szCs w:val="32"/>
          <w:lang w:val="en-US" w:eastAsia="zh-CN" w:bidi="ar-SA"/>
        </w:rPr>
        <w:t>驶人员人身意外伤害险等保</w:t>
      </w:r>
      <w:r>
        <w:rPr>
          <w:rFonts w:hint="eastAsia" w:ascii="仿宋_GB2312" w:hAnsi="仿宋" w:eastAsia="仿宋_GB2312" w:cs="Times New Roman"/>
          <w:kern w:val="0"/>
          <w:sz w:val="32"/>
          <w:szCs w:val="32"/>
          <w:lang w:val="en-US" w:eastAsia="zh-CN" w:bidi="ar-SA"/>
        </w:rPr>
        <w:t>险产品提高企业偿付能力。</w:t>
      </w:r>
    </w:p>
    <w:p>
      <w:pPr>
        <w:pStyle w:val="13"/>
        <w:keepNext w:val="0"/>
        <w:keepLines w:val="0"/>
        <w:pageBreakBefore w:val="0"/>
        <w:widowControl w:val="0"/>
        <w:kinsoku/>
        <w:wordWrap/>
        <w:overflowPunct/>
        <w:topLinePunct w:val="0"/>
        <w:autoSpaceDE w:val="0"/>
        <w:autoSpaceDN/>
        <w:bidi w:val="0"/>
        <w:adjustRightInd w:val="0"/>
        <w:snapToGrid w:val="0"/>
        <w:spacing w:before="220" w:beforeLines="50" w:beforeAutospacing="0" w:after="220" w:afterLines="50" w:afterAutospacing="0" w:line="560" w:lineRule="exact"/>
        <w:jc w:val="center"/>
        <w:textAlignment w:val="auto"/>
        <w:outlineLvl w:val="9"/>
        <w:rPr>
          <w:rFonts w:hint="eastAsia" w:ascii="黑体" w:eastAsia="黑体"/>
          <w:color w:val="000000"/>
          <w:sz w:val="32"/>
          <w:szCs w:val="32"/>
        </w:rPr>
      </w:pPr>
      <w:r>
        <w:rPr>
          <w:rFonts w:hint="eastAsia" w:ascii="黑体" w:eastAsia="黑体"/>
          <w:color w:val="000000"/>
          <w:sz w:val="32"/>
          <w:szCs w:val="32"/>
        </w:rPr>
        <w:t>第三章  登记和通行</w:t>
      </w:r>
    </w:p>
    <w:p>
      <w:pPr>
        <w:pStyle w:val="13"/>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560" w:lineRule="exact"/>
        <w:ind w:firstLine="640" w:firstLineChars="200"/>
        <w:jc w:val="both"/>
        <w:textAlignment w:val="auto"/>
        <w:outlineLvl w:val="9"/>
        <w:rPr>
          <w:rFonts w:hint="eastAsia" w:ascii="仿宋_GB2312" w:hAnsi="仿宋" w:eastAsia="仿宋_GB2312" w:cs="Times New Roman"/>
          <w:kern w:val="0"/>
          <w:sz w:val="32"/>
          <w:szCs w:val="32"/>
          <w:lang w:val="en-US" w:eastAsia="zh-CN" w:bidi="ar-SA"/>
        </w:rPr>
      </w:pPr>
      <w:r>
        <w:rPr>
          <w:rFonts w:hint="eastAsia" w:ascii="黑体" w:eastAsia="黑体"/>
          <w:color w:val="000000"/>
          <w:sz w:val="32"/>
          <w:szCs w:val="32"/>
        </w:rPr>
        <w:t>第</w:t>
      </w:r>
      <w:r>
        <w:rPr>
          <w:rFonts w:hint="eastAsia" w:ascii="黑体" w:eastAsia="黑体"/>
          <w:color w:val="000000"/>
          <w:sz w:val="32"/>
          <w:szCs w:val="32"/>
          <w:lang w:eastAsia="zh-CN"/>
        </w:rPr>
        <w:t>十三</w:t>
      </w:r>
      <w:r>
        <w:rPr>
          <w:rFonts w:hint="eastAsia" w:ascii="黑体" w:eastAsia="黑体"/>
          <w:color w:val="000000"/>
          <w:sz w:val="32"/>
          <w:szCs w:val="32"/>
        </w:rPr>
        <w:t>条</w:t>
      </w:r>
      <w:r>
        <w:rPr>
          <w:rFonts w:hint="eastAsia" w:ascii="微软雅黑" w:hAnsi="微软雅黑" w:eastAsia="微软雅黑"/>
          <w:color w:val="000000"/>
          <w:sz w:val="32"/>
          <w:szCs w:val="32"/>
        </w:rPr>
        <w:t xml:space="preserve">  </w:t>
      </w:r>
      <w:r>
        <w:rPr>
          <w:rFonts w:hint="eastAsia" w:ascii="仿宋_GB2312" w:hAnsi="仿宋" w:eastAsia="仿宋_GB2312" w:cs="Times New Roman"/>
          <w:kern w:val="0"/>
          <w:sz w:val="32"/>
          <w:szCs w:val="32"/>
          <w:lang w:val="en-US" w:eastAsia="zh-CN" w:bidi="ar-SA"/>
        </w:rPr>
        <w:t>本市实行电动自行车实名登记上牌制度，市、县（市、区）人民政府公安机关交通管理部门应当建立电动自行车登记管理信息平台，并按照《福建省非机动车管理办法》的有关规定管理电动自行车注册、变更、转移、注销等事项。</w:t>
      </w:r>
    </w:p>
    <w:p>
      <w:pPr>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outlineLvl w:val="9"/>
        <w:rPr>
          <w:rFonts w:hint="eastAsia" w:ascii="仿宋_GB2312" w:hAnsi="仿宋" w:eastAsia="仿宋_GB2312" w:cs="Times New Roman"/>
          <w:kern w:val="0"/>
          <w:sz w:val="32"/>
          <w:szCs w:val="32"/>
          <w:lang w:val="en-US" w:eastAsia="zh-CN" w:bidi="ar-SA"/>
        </w:rPr>
      </w:pPr>
      <w:r>
        <w:rPr>
          <w:rFonts w:hint="eastAsia" w:ascii="仿宋_GB2312" w:hAnsi="仿宋" w:eastAsia="仿宋_GB2312" w:cs="Times New Roman"/>
          <w:kern w:val="0"/>
          <w:sz w:val="32"/>
          <w:szCs w:val="32"/>
          <w:lang w:val="en-US" w:eastAsia="zh-CN" w:bidi="ar-SA"/>
        </w:rPr>
        <w:t>市、县（市、区）人民政府公安机关交通管理部门在办理电动自行车注册登记时，应当简化办理流程，进行道路交通、消防安全法律、法规和安全常识教育。</w:t>
      </w:r>
    </w:p>
    <w:p>
      <w:pPr>
        <w:keepNext w:val="0"/>
        <w:keepLines w:val="0"/>
        <w:pageBreakBefore w:val="0"/>
        <w:widowControl w:val="0"/>
        <w:kinsoku/>
        <w:wordWrap/>
        <w:overflowPunct/>
        <w:topLinePunct w:val="0"/>
        <w:autoSpaceDN/>
        <w:bidi w:val="0"/>
        <w:spacing w:line="560" w:lineRule="exact"/>
        <w:ind w:firstLine="640" w:firstLineChars="200"/>
        <w:jc w:val="both"/>
        <w:textAlignment w:val="auto"/>
        <w:rPr>
          <w:rFonts w:hint="eastAsia" w:ascii="仿宋_GB2312" w:hAnsi="仿宋" w:eastAsia="仿宋_GB2312" w:cs="Times New Roman"/>
          <w:kern w:val="0"/>
          <w:sz w:val="32"/>
          <w:szCs w:val="32"/>
          <w:lang w:val="en-US" w:eastAsia="zh-CN" w:bidi="ar-SA"/>
        </w:rPr>
      </w:pPr>
      <w:r>
        <w:rPr>
          <w:rFonts w:hint="eastAsia" w:ascii="黑体" w:hAnsi="黑体" w:eastAsia="黑体" w:cs="黑体"/>
          <w:kern w:val="2"/>
          <w:sz w:val="32"/>
          <w:szCs w:val="32"/>
          <w:lang w:val="en-US" w:eastAsia="zh-CN" w:bidi="ar-SA"/>
        </w:rPr>
        <w:t xml:space="preserve">第十四条  </w:t>
      </w:r>
      <w:r>
        <w:rPr>
          <w:rFonts w:hint="eastAsia" w:ascii="仿宋_GB2312" w:hAnsi="仿宋" w:eastAsia="仿宋_GB2312" w:cs="Times New Roman"/>
          <w:kern w:val="0"/>
          <w:sz w:val="32"/>
          <w:szCs w:val="32"/>
          <w:lang w:val="en-US" w:eastAsia="zh-CN" w:bidi="ar-SA"/>
        </w:rPr>
        <w:t>市、县（市、区）人民政府应当组织自然资源、住房和城乡建设、公安机关交通管理、交通运输、城市管理等有</w:t>
      </w:r>
      <w:r>
        <w:rPr>
          <w:rFonts w:hint="eastAsia" w:ascii="仿宋_GB2312" w:hAnsi="仿宋" w:eastAsia="仿宋_GB2312" w:cs="Times New Roman"/>
          <w:spacing w:val="-6"/>
          <w:kern w:val="0"/>
          <w:sz w:val="32"/>
          <w:szCs w:val="32"/>
          <w:lang w:val="en-US" w:eastAsia="zh-CN" w:bidi="ar-SA"/>
        </w:rPr>
        <w:t>关</w:t>
      </w:r>
      <w:r>
        <w:rPr>
          <w:rFonts w:hint="eastAsia" w:ascii="仿宋_GB2312" w:hAnsi="仿宋" w:cs="Times New Roman"/>
          <w:spacing w:val="-6"/>
          <w:kern w:val="0"/>
          <w:sz w:val="32"/>
          <w:szCs w:val="32"/>
          <w:lang w:val="en-US" w:eastAsia="zh-CN" w:bidi="ar-SA"/>
        </w:rPr>
        <w:t>行政主管</w:t>
      </w:r>
      <w:r>
        <w:rPr>
          <w:rFonts w:hint="eastAsia" w:ascii="仿宋_GB2312" w:hAnsi="仿宋" w:eastAsia="仿宋_GB2312" w:cs="Times New Roman"/>
          <w:spacing w:val="-6"/>
          <w:kern w:val="0"/>
          <w:sz w:val="32"/>
          <w:szCs w:val="32"/>
          <w:lang w:val="en-US" w:eastAsia="zh-CN" w:bidi="ar-SA"/>
        </w:rPr>
        <w:t>部门科学规划，合理设置电动自行车专用道或者非机动车道，非机动车信号灯和隔离护栏，为电动自行车通行提供条件。</w:t>
      </w:r>
    </w:p>
    <w:p>
      <w:pPr>
        <w:pStyle w:val="13"/>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560" w:lineRule="exact"/>
        <w:ind w:firstLine="640" w:firstLineChars="200"/>
        <w:jc w:val="both"/>
        <w:textAlignment w:val="auto"/>
        <w:outlineLvl w:val="9"/>
        <w:rPr>
          <w:rFonts w:hint="eastAsia" w:ascii="仿宋_GB2312" w:hAnsi="仿宋" w:eastAsia="仿宋_GB2312" w:cs="Times New Roman"/>
          <w:kern w:val="0"/>
          <w:sz w:val="32"/>
          <w:szCs w:val="32"/>
          <w:lang w:val="en-US" w:eastAsia="zh-CN" w:bidi="ar-SA"/>
        </w:rPr>
      </w:pPr>
      <w:r>
        <w:rPr>
          <w:rFonts w:hint="eastAsia" w:ascii="黑体" w:eastAsia="黑体"/>
          <w:color w:val="000000"/>
          <w:sz w:val="32"/>
          <w:szCs w:val="32"/>
        </w:rPr>
        <w:t>第</w:t>
      </w:r>
      <w:r>
        <w:rPr>
          <w:rFonts w:hint="eastAsia" w:ascii="黑体" w:eastAsia="黑体"/>
          <w:color w:val="000000"/>
          <w:sz w:val="32"/>
          <w:szCs w:val="32"/>
          <w:lang w:eastAsia="zh-CN"/>
        </w:rPr>
        <w:t>十五</w:t>
      </w:r>
      <w:r>
        <w:rPr>
          <w:rFonts w:hint="eastAsia" w:ascii="黑体" w:eastAsia="黑体"/>
          <w:color w:val="000000"/>
          <w:sz w:val="32"/>
          <w:szCs w:val="32"/>
        </w:rPr>
        <w:t>条</w:t>
      </w:r>
      <w:r>
        <w:rPr>
          <w:rFonts w:hint="eastAsia" w:ascii="黑体" w:eastAsia="黑体"/>
          <w:b/>
          <w:bCs/>
          <w:color w:val="000000"/>
          <w:sz w:val="32"/>
          <w:szCs w:val="32"/>
        </w:rPr>
        <w:t xml:space="preserve">  </w:t>
      </w:r>
      <w:r>
        <w:rPr>
          <w:rFonts w:hint="eastAsia" w:ascii="仿宋_GB2312" w:hAnsi="仿宋" w:eastAsia="仿宋_GB2312" w:cs="Times New Roman"/>
          <w:kern w:val="0"/>
          <w:sz w:val="32"/>
          <w:szCs w:val="32"/>
          <w:lang w:val="en-US" w:eastAsia="zh-CN" w:bidi="ar-SA"/>
        </w:rPr>
        <w:t>在道路上驾驶电动自行车应当年满十六周岁，且没有妨碍安全驾驶的身体缺陷和疾病。未成年人驾驶电动自行车不得搭载人员。</w:t>
      </w:r>
    </w:p>
    <w:p>
      <w:pPr>
        <w:pStyle w:val="13"/>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560" w:lineRule="exact"/>
        <w:ind w:firstLine="640" w:firstLineChars="200"/>
        <w:jc w:val="both"/>
        <w:textAlignment w:val="auto"/>
        <w:outlineLvl w:val="9"/>
        <w:rPr>
          <w:rFonts w:hint="eastAsia" w:ascii="仿宋_GB2312" w:hAnsi="仿宋" w:eastAsia="仿宋_GB2312" w:cs="Times New Roman"/>
          <w:kern w:val="0"/>
          <w:sz w:val="32"/>
          <w:szCs w:val="32"/>
          <w:lang w:val="en-US" w:eastAsia="zh-CN" w:bidi="ar-SA"/>
        </w:rPr>
      </w:pPr>
      <w:r>
        <w:rPr>
          <w:rFonts w:hint="eastAsia" w:ascii="仿宋_GB2312" w:hAnsi="仿宋" w:eastAsia="仿宋_GB2312" w:cs="Times New Roman"/>
          <w:kern w:val="0"/>
          <w:sz w:val="32"/>
          <w:szCs w:val="32"/>
          <w:lang w:val="en-US" w:eastAsia="zh-CN" w:bidi="ar-SA"/>
        </w:rPr>
        <w:t>未满十六周岁的未成年人驾驶电动自行车的，由公安机关交通管理部门责令其改正并告知其所在学校或者监护人。</w:t>
      </w:r>
    </w:p>
    <w:p>
      <w:pPr>
        <w:pStyle w:val="13"/>
        <w:keepNext w:val="0"/>
        <w:keepLines w:val="0"/>
        <w:pageBreakBefore w:val="0"/>
        <w:widowControl w:val="0"/>
        <w:kinsoku/>
        <w:wordWrap/>
        <w:overflowPunct/>
        <w:topLinePunct w:val="0"/>
        <w:autoSpaceDE w:val="0"/>
        <w:autoSpaceDN/>
        <w:bidi w:val="0"/>
        <w:adjustRightInd w:val="0"/>
        <w:snapToGrid w:val="0"/>
        <w:spacing w:before="0" w:beforeAutospacing="0" w:after="0" w:afterAutospacing="0" w:line="560" w:lineRule="exact"/>
        <w:ind w:firstLine="640" w:firstLineChars="200"/>
        <w:jc w:val="both"/>
        <w:textAlignment w:val="auto"/>
        <w:outlineLvl w:val="9"/>
        <w:rPr>
          <w:rFonts w:hint="eastAsia" w:ascii="仿宋_GB2312" w:hAnsi="仿宋" w:eastAsia="仿宋_GB2312" w:cs="Times New Roman"/>
          <w:kern w:val="0"/>
          <w:sz w:val="32"/>
          <w:szCs w:val="32"/>
          <w:lang w:val="en-US" w:eastAsia="zh-CN" w:bidi="ar-SA"/>
        </w:rPr>
      </w:pPr>
      <w:r>
        <w:rPr>
          <w:rFonts w:hint="eastAsia" w:ascii="仿宋_GB2312" w:hAnsi="仿宋" w:eastAsia="仿宋_GB2312" w:cs="Times New Roman"/>
          <w:kern w:val="0"/>
          <w:sz w:val="32"/>
          <w:szCs w:val="32"/>
          <w:lang w:val="en-US" w:eastAsia="zh-CN" w:bidi="ar-SA"/>
        </w:rPr>
        <w:t>成年人驾驶电动自行车只能搭载一名十六周岁以下的未成年人。</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hAnsi="仿宋" w:eastAsia="仿宋_GB2312" w:cs="Times New Roman"/>
          <w:kern w:val="0"/>
          <w:sz w:val="32"/>
          <w:szCs w:val="32"/>
          <w:u w:val="none"/>
          <w:lang w:val="en-US" w:eastAsia="zh-CN" w:bidi="ar-SA"/>
        </w:rPr>
      </w:pPr>
      <w:r>
        <w:rPr>
          <w:rFonts w:hint="eastAsia" w:ascii="黑体" w:eastAsia="黑体"/>
          <w:color w:val="000000"/>
          <w:kern w:val="0"/>
          <w:sz w:val="32"/>
          <w:szCs w:val="32"/>
          <w:u w:val="none"/>
        </w:rPr>
        <w:t>第十</w:t>
      </w:r>
      <w:r>
        <w:rPr>
          <w:rFonts w:hint="eastAsia" w:ascii="黑体" w:eastAsia="黑体"/>
          <w:color w:val="000000"/>
          <w:kern w:val="0"/>
          <w:sz w:val="32"/>
          <w:szCs w:val="32"/>
          <w:u w:val="none"/>
          <w:lang w:eastAsia="zh-CN"/>
        </w:rPr>
        <w:t>六</w:t>
      </w:r>
      <w:r>
        <w:rPr>
          <w:rFonts w:hint="eastAsia" w:ascii="黑体" w:eastAsia="黑体"/>
          <w:color w:val="000000"/>
          <w:kern w:val="0"/>
          <w:sz w:val="32"/>
          <w:szCs w:val="32"/>
          <w:u w:val="none"/>
        </w:rPr>
        <w:t>条</w:t>
      </w:r>
      <w:r>
        <w:rPr>
          <w:rFonts w:hint="eastAsia" w:ascii="仿宋_GB2312" w:hAnsi="仿宋"/>
          <w:color w:val="000000"/>
          <w:sz w:val="32"/>
          <w:szCs w:val="32"/>
          <w:u w:val="none"/>
        </w:rPr>
        <w:t xml:space="preserve"> </w:t>
      </w:r>
      <w:r>
        <w:rPr>
          <w:rFonts w:hint="eastAsia" w:ascii="仿宋_GB2312" w:hAnsi="仿宋"/>
          <w:color w:val="000000"/>
          <w:sz w:val="32"/>
          <w:szCs w:val="32"/>
          <w:u w:val="none"/>
          <w:lang w:val="en-US" w:eastAsia="zh-CN"/>
        </w:rPr>
        <w:t xml:space="preserve"> </w:t>
      </w:r>
      <w:r>
        <w:rPr>
          <w:rFonts w:hint="eastAsia" w:ascii="仿宋_GB2312" w:hAnsi="仿宋" w:eastAsia="仿宋_GB2312" w:cs="Times New Roman"/>
          <w:kern w:val="0"/>
          <w:sz w:val="32"/>
          <w:szCs w:val="32"/>
          <w:u w:val="none"/>
          <w:lang w:val="en-US" w:eastAsia="zh-CN" w:bidi="ar-SA"/>
        </w:rPr>
        <w:t>驾驶电动自行车上道路行驶应当遵守下列规定：</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hAnsi="仿宋" w:eastAsia="仿宋_GB2312" w:cs="Times New Roman"/>
          <w:kern w:val="0"/>
          <w:sz w:val="32"/>
          <w:szCs w:val="32"/>
          <w:u w:val="none"/>
          <w:lang w:val="en-US" w:eastAsia="zh-CN" w:bidi="ar-SA"/>
        </w:rPr>
      </w:pPr>
      <w:r>
        <w:rPr>
          <w:rFonts w:hint="eastAsia" w:ascii="仿宋_GB2312" w:hAnsi="仿宋" w:eastAsia="仿宋_GB2312" w:cs="Times New Roman"/>
          <w:kern w:val="0"/>
          <w:sz w:val="32"/>
          <w:szCs w:val="32"/>
          <w:u w:val="none"/>
          <w:lang w:val="en-US" w:eastAsia="zh-CN" w:bidi="ar-SA"/>
        </w:rPr>
        <w:t xml:space="preserve">（一）驾驶人以及乘坐人员规范佩戴安全头盔；  </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hAnsi="仿宋" w:eastAsia="仿宋_GB2312" w:cs="Times New Roman"/>
          <w:kern w:val="0"/>
          <w:sz w:val="32"/>
          <w:szCs w:val="32"/>
          <w:u w:val="none"/>
          <w:lang w:val="en-US" w:eastAsia="zh-CN" w:bidi="ar-SA"/>
        </w:rPr>
      </w:pPr>
      <w:r>
        <w:rPr>
          <w:rFonts w:hint="eastAsia" w:ascii="仿宋_GB2312" w:hAnsi="仿宋" w:eastAsia="仿宋_GB2312" w:cs="Times New Roman"/>
          <w:kern w:val="0"/>
          <w:sz w:val="32"/>
          <w:szCs w:val="32"/>
          <w:u w:val="none"/>
          <w:lang w:val="en-US" w:eastAsia="zh-CN" w:bidi="ar-SA"/>
        </w:rPr>
        <w:t>（二）按要求悬挂号牌并保持号牌清晰、完整，不得故意遮挡、污损；</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hAnsi="仿宋" w:eastAsia="仿宋_GB2312" w:cs="Times New Roman"/>
          <w:kern w:val="0"/>
          <w:sz w:val="32"/>
          <w:szCs w:val="32"/>
          <w:u w:val="none"/>
          <w:lang w:val="en-US" w:eastAsia="zh-CN" w:bidi="ar-SA"/>
        </w:rPr>
      </w:pPr>
      <w:r>
        <w:rPr>
          <w:rFonts w:hint="eastAsia" w:ascii="仿宋_GB2312" w:hAnsi="仿宋" w:eastAsia="仿宋_GB2312" w:cs="Times New Roman"/>
          <w:kern w:val="0"/>
          <w:sz w:val="32"/>
          <w:szCs w:val="32"/>
          <w:u w:val="none"/>
          <w:lang w:val="en-US" w:eastAsia="zh-CN" w:bidi="ar-SA"/>
        </w:rPr>
        <w:t>（三）</w:t>
      </w:r>
      <w:r>
        <w:rPr>
          <w:rFonts w:hint="eastAsia" w:ascii="仿宋_GB2312" w:hAnsi="仿宋" w:eastAsia="仿宋_GB2312" w:cs="Times New Roman"/>
          <w:spacing w:val="-11"/>
          <w:kern w:val="0"/>
          <w:sz w:val="32"/>
          <w:szCs w:val="32"/>
          <w:u w:val="none"/>
          <w:lang w:val="en-US" w:eastAsia="zh-CN" w:bidi="ar-SA"/>
        </w:rPr>
        <w:t>遵守交通信号灯、交通标志、交通标线，服从交通指挥；</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hAnsi="仿宋" w:eastAsia="仿宋_GB2312" w:cs="Times New Roman"/>
          <w:kern w:val="0"/>
          <w:sz w:val="32"/>
          <w:szCs w:val="32"/>
          <w:u w:val="none"/>
          <w:lang w:val="en-US" w:eastAsia="zh-CN" w:bidi="ar-SA"/>
        </w:rPr>
      </w:pPr>
      <w:r>
        <w:rPr>
          <w:rFonts w:hint="eastAsia" w:ascii="仿宋_GB2312" w:hAnsi="仿宋" w:eastAsia="仿宋_GB2312" w:cs="Times New Roman"/>
          <w:kern w:val="0"/>
          <w:sz w:val="32"/>
          <w:szCs w:val="32"/>
          <w:u w:val="none"/>
          <w:lang w:val="en-US" w:eastAsia="zh-CN" w:bidi="ar-SA"/>
        </w:rPr>
        <w:t>（四）在非机动车道内行驶;在没有非机动车道的道路上，应当靠车行道的右侧行驶;不得逆向行驶；</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hAnsi="仿宋" w:eastAsia="仿宋_GB2312" w:cs="Times New Roman"/>
          <w:kern w:val="0"/>
          <w:sz w:val="32"/>
          <w:szCs w:val="32"/>
          <w:u w:val="none"/>
          <w:lang w:val="en-US" w:eastAsia="zh-CN" w:bidi="ar-SA"/>
        </w:rPr>
      </w:pPr>
      <w:r>
        <w:rPr>
          <w:rFonts w:hint="eastAsia" w:ascii="仿宋_GB2312" w:hAnsi="仿宋" w:eastAsia="仿宋_GB2312" w:cs="Times New Roman"/>
          <w:kern w:val="0"/>
          <w:sz w:val="32"/>
          <w:szCs w:val="32"/>
          <w:u w:val="none"/>
          <w:lang w:val="en-US" w:eastAsia="zh-CN" w:bidi="ar-SA"/>
        </w:rPr>
        <w:t>（五）不得饮酒或者醉酒驾驶；</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hAnsi="仿宋" w:eastAsia="仿宋_GB2312" w:cs="Times New Roman"/>
          <w:kern w:val="0"/>
          <w:sz w:val="32"/>
          <w:szCs w:val="32"/>
          <w:u w:val="none"/>
          <w:lang w:val="en-US" w:eastAsia="zh-CN" w:bidi="ar-SA"/>
        </w:rPr>
      </w:pPr>
      <w:r>
        <w:rPr>
          <w:rFonts w:hint="eastAsia" w:ascii="仿宋_GB2312" w:hAnsi="仿宋" w:eastAsia="仿宋_GB2312" w:cs="Times New Roman"/>
          <w:kern w:val="0"/>
          <w:sz w:val="32"/>
          <w:szCs w:val="32"/>
          <w:u w:val="none"/>
          <w:lang w:val="en-US" w:eastAsia="zh-CN" w:bidi="ar-SA"/>
        </w:rPr>
        <w:t>（六）不得以手持方式使用通讯工具或者单手扶持行驶；</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hAnsi="仿宋" w:eastAsia="仿宋_GB2312" w:cs="Times New Roman"/>
          <w:kern w:val="0"/>
          <w:sz w:val="32"/>
          <w:szCs w:val="32"/>
          <w:u w:val="none"/>
          <w:lang w:val="en-US" w:eastAsia="zh-CN" w:bidi="ar-SA"/>
        </w:rPr>
      </w:pPr>
      <w:r>
        <w:rPr>
          <w:rFonts w:hint="eastAsia" w:ascii="仿宋_GB2312" w:hAnsi="仿宋" w:eastAsia="仿宋_GB2312" w:cs="Times New Roman"/>
          <w:kern w:val="0"/>
          <w:sz w:val="32"/>
          <w:szCs w:val="32"/>
          <w:u w:val="none"/>
          <w:lang w:val="en-US" w:eastAsia="zh-CN" w:bidi="ar-SA"/>
        </w:rPr>
        <w:t>（七）不得使用伪造、变造或者其他电动自行车的号牌；</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hAnsi="仿宋" w:eastAsia="仿宋_GB2312" w:cs="Times New Roman"/>
          <w:kern w:val="0"/>
          <w:sz w:val="32"/>
          <w:szCs w:val="32"/>
          <w:u w:val="none"/>
          <w:lang w:val="en-US" w:eastAsia="zh-CN" w:bidi="ar-SA"/>
        </w:rPr>
      </w:pPr>
      <w:r>
        <w:rPr>
          <w:rFonts w:hint="eastAsia" w:ascii="仿宋_GB2312" w:hAnsi="仿宋" w:eastAsia="仿宋_GB2312" w:cs="Times New Roman"/>
          <w:kern w:val="0"/>
          <w:sz w:val="32"/>
          <w:szCs w:val="32"/>
          <w:u w:val="none"/>
          <w:lang w:val="en-US" w:eastAsia="zh-CN" w:bidi="ar-SA"/>
        </w:rPr>
        <w:t>（八）不得驾驶拼装、加装、改装的电动自行车；</w:t>
      </w:r>
    </w:p>
    <w:p>
      <w:pPr>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outlineLvl w:val="9"/>
        <w:rPr>
          <w:rFonts w:hint="eastAsia" w:ascii="仿宋_GB2312" w:hAnsi="仿宋" w:eastAsia="仿宋_GB2312" w:cs="Times New Roman"/>
          <w:kern w:val="0"/>
          <w:sz w:val="32"/>
          <w:szCs w:val="32"/>
          <w:u w:val="none"/>
          <w:lang w:val="en-US" w:eastAsia="zh-CN" w:bidi="ar-SA"/>
        </w:rPr>
      </w:pPr>
      <w:r>
        <w:rPr>
          <w:rFonts w:hint="eastAsia" w:ascii="仿宋_GB2312" w:hAnsi="仿宋" w:eastAsia="仿宋_GB2312" w:cs="Times New Roman"/>
          <w:kern w:val="0"/>
          <w:sz w:val="32"/>
          <w:szCs w:val="32"/>
          <w:u w:val="none"/>
          <w:lang w:val="en-US" w:eastAsia="zh-CN" w:bidi="ar-SA"/>
        </w:rPr>
        <w:t>（</w:t>
      </w:r>
      <w:r>
        <w:rPr>
          <w:rFonts w:hint="eastAsia" w:ascii="仿宋_GB2312" w:hAnsi="仿宋" w:cs="Times New Roman"/>
          <w:kern w:val="0"/>
          <w:sz w:val="32"/>
          <w:szCs w:val="32"/>
          <w:u w:val="none"/>
          <w:lang w:val="en-US" w:eastAsia="zh-CN" w:bidi="ar-SA"/>
        </w:rPr>
        <w:t>九</w:t>
      </w:r>
      <w:r>
        <w:rPr>
          <w:rFonts w:hint="eastAsia" w:ascii="仿宋_GB2312" w:hAnsi="仿宋" w:eastAsia="仿宋_GB2312" w:cs="Times New Roman"/>
          <w:kern w:val="0"/>
          <w:sz w:val="32"/>
          <w:szCs w:val="32"/>
          <w:u w:val="none"/>
          <w:lang w:val="en-US" w:eastAsia="zh-CN" w:bidi="ar-SA"/>
        </w:rPr>
        <w:t>）法律法规规定的其他道路通行管理规定。</w:t>
      </w:r>
    </w:p>
    <w:p>
      <w:pPr>
        <w:pStyle w:val="13"/>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hAnsi="仿宋" w:eastAsia="仿宋_GB2312" w:cs="Times New Roman"/>
          <w:kern w:val="0"/>
          <w:sz w:val="32"/>
          <w:szCs w:val="32"/>
          <w:u w:val="none"/>
          <w:lang w:val="en-US" w:eastAsia="zh-CN" w:bidi="ar-SA"/>
        </w:rPr>
      </w:pPr>
      <w:r>
        <w:rPr>
          <w:rFonts w:hint="eastAsia" w:ascii="仿宋_GB2312" w:hAnsi="仿宋" w:eastAsia="仿宋_GB2312" w:cs="Times New Roman"/>
          <w:kern w:val="0"/>
          <w:sz w:val="32"/>
          <w:szCs w:val="32"/>
          <w:u w:val="none"/>
          <w:lang w:val="en-US" w:eastAsia="zh-CN" w:bidi="ar-SA"/>
        </w:rPr>
        <w:t>不符合强制性国家标准的电动自行车，不得上道路行驶。</w:t>
      </w:r>
    </w:p>
    <w:p>
      <w:pPr>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outlineLvl w:val="9"/>
        <w:rPr>
          <w:rFonts w:hint="eastAsia" w:ascii="仿宋_GB2312" w:hAnsi="仿宋" w:eastAsia="仿宋_GB2312" w:cs="Times New Roman"/>
          <w:kern w:val="0"/>
          <w:sz w:val="32"/>
          <w:szCs w:val="32"/>
          <w:lang w:val="en-US" w:eastAsia="zh-CN"/>
        </w:rPr>
      </w:pPr>
      <w:r>
        <w:rPr>
          <w:rFonts w:hint="eastAsia" w:ascii="黑体" w:hAnsi="Times New Roman" w:eastAsia="黑体"/>
          <w:color w:val="000000"/>
          <w:kern w:val="0"/>
          <w:sz w:val="32"/>
          <w:szCs w:val="32"/>
        </w:rPr>
        <w:t>第</w:t>
      </w:r>
      <w:r>
        <w:rPr>
          <w:rFonts w:hint="eastAsia" w:ascii="黑体" w:hAnsi="Times New Roman" w:eastAsia="黑体"/>
          <w:color w:val="000000"/>
          <w:kern w:val="0"/>
          <w:sz w:val="32"/>
          <w:szCs w:val="32"/>
          <w:lang w:eastAsia="zh-CN"/>
        </w:rPr>
        <w:t>十七</w:t>
      </w:r>
      <w:r>
        <w:rPr>
          <w:rFonts w:hint="eastAsia" w:ascii="黑体" w:hAnsi="Times New Roman" w:eastAsia="黑体"/>
          <w:color w:val="000000"/>
          <w:kern w:val="0"/>
          <w:sz w:val="32"/>
          <w:szCs w:val="32"/>
        </w:rPr>
        <w:t>条</w:t>
      </w:r>
      <w:r>
        <w:rPr>
          <w:rFonts w:hint="eastAsia" w:ascii="仿宋_GB2312" w:hAnsi="仿宋" w:eastAsia="黑体"/>
          <w:color w:val="000000"/>
          <w:kern w:val="0"/>
          <w:sz w:val="32"/>
          <w:szCs w:val="32"/>
          <w:lang w:val="en-US" w:eastAsia="zh-CN"/>
        </w:rPr>
        <w:t xml:space="preserve">  </w:t>
      </w:r>
      <w:r>
        <w:rPr>
          <w:rFonts w:hint="eastAsia" w:ascii="仿宋_GB2312" w:hAnsi="仿宋" w:eastAsia="仿宋_GB2312" w:cs="Times New Roman"/>
          <w:kern w:val="0"/>
          <w:sz w:val="32"/>
          <w:szCs w:val="32"/>
        </w:rPr>
        <w:t>互联网租赁电动自行车</w:t>
      </w:r>
      <w:r>
        <w:rPr>
          <w:rFonts w:hint="eastAsia" w:ascii="仿宋_GB2312" w:hAnsi="仿宋" w:eastAsia="仿宋_GB2312" w:cs="Times New Roman"/>
          <w:kern w:val="0"/>
          <w:sz w:val="32"/>
          <w:szCs w:val="32"/>
          <w:lang w:eastAsia="zh-CN"/>
        </w:rPr>
        <w:t>企业</w:t>
      </w:r>
      <w:r>
        <w:rPr>
          <w:rFonts w:hint="eastAsia" w:ascii="仿宋_GB2312" w:hAnsi="仿宋" w:eastAsia="仿宋_GB2312" w:cs="Times New Roman"/>
          <w:kern w:val="0"/>
          <w:sz w:val="32"/>
          <w:szCs w:val="32"/>
        </w:rPr>
        <w:t>应当</w:t>
      </w:r>
      <w:r>
        <w:rPr>
          <w:rFonts w:hint="eastAsia" w:ascii="仿宋_GB2312" w:hAnsi="仿宋" w:eastAsia="仿宋_GB2312" w:cs="Times New Roman"/>
          <w:kern w:val="0"/>
          <w:sz w:val="32"/>
          <w:szCs w:val="32"/>
          <w:lang w:val="en-US" w:eastAsia="zh-CN"/>
        </w:rPr>
        <w:t>依法规范经营，维护道路交通安全和市容环境秩序，并遵守下列规定：</w:t>
      </w:r>
    </w:p>
    <w:p>
      <w:pPr>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outlineLvl w:val="9"/>
        <w:rPr>
          <w:rFonts w:hint="eastAsia" w:ascii="仿宋_GB2312" w:hAnsi="仿宋" w:eastAsia="仿宋_GB2312" w:cs="Times New Roman"/>
          <w:kern w:val="0"/>
          <w:sz w:val="32"/>
          <w:szCs w:val="32"/>
          <w:lang w:val="en-US" w:eastAsia="zh-CN"/>
        </w:rPr>
      </w:pPr>
      <w:r>
        <w:rPr>
          <w:rFonts w:hint="eastAsia" w:ascii="仿宋_GB2312" w:hAnsi="仿宋" w:eastAsia="仿宋_GB2312" w:cs="Times New Roman"/>
          <w:kern w:val="0"/>
          <w:sz w:val="32"/>
          <w:szCs w:val="32"/>
          <w:lang w:val="en-US" w:eastAsia="zh-CN"/>
        </w:rPr>
        <w:t>（一）车辆投放区域按照要求设置电子围栏、蓝牙道钉等停车设施；</w:t>
      </w:r>
    </w:p>
    <w:p>
      <w:pPr>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outlineLvl w:val="9"/>
        <w:rPr>
          <w:rFonts w:hint="eastAsia" w:ascii="仿宋_GB2312" w:hAnsi="仿宋" w:eastAsia="仿宋_GB2312" w:cs="Times New Roman"/>
          <w:kern w:val="0"/>
          <w:sz w:val="32"/>
          <w:szCs w:val="32"/>
          <w:lang w:val="en-US" w:eastAsia="zh-CN"/>
        </w:rPr>
      </w:pPr>
      <w:r>
        <w:rPr>
          <w:rFonts w:hint="eastAsia" w:ascii="仿宋_GB2312" w:hAnsi="仿宋" w:eastAsia="仿宋_GB2312" w:cs="Times New Roman"/>
          <w:kern w:val="0"/>
          <w:sz w:val="32"/>
          <w:szCs w:val="32"/>
          <w:lang w:val="en-US" w:eastAsia="zh-CN"/>
        </w:rPr>
        <w:t>（二）运营信息接入政府监管平台，车辆投放和租赁等信息按照规定提供给城市管理</w:t>
      </w:r>
      <w:r>
        <w:rPr>
          <w:rFonts w:hint="eastAsia" w:ascii="仿宋_GB2312" w:hAnsi="仿宋" w:cs="Times New Roman"/>
          <w:kern w:val="0"/>
          <w:sz w:val="32"/>
          <w:szCs w:val="32"/>
          <w:lang w:val="en-US" w:eastAsia="zh-CN"/>
        </w:rPr>
        <w:t>主管</w:t>
      </w:r>
      <w:r>
        <w:rPr>
          <w:rFonts w:hint="eastAsia" w:ascii="仿宋_GB2312" w:hAnsi="仿宋" w:eastAsia="仿宋_GB2312" w:cs="Times New Roman"/>
          <w:kern w:val="0"/>
          <w:sz w:val="32"/>
          <w:szCs w:val="32"/>
          <w:lang w:val="en-US" w:eastAsia="zh-CN"/>
        </w:rPr>
        <w:t>部门；</w:t>
      </w:r>
    </w:p>
    <w:p>
      <w:pPr>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outlineLvl w:val="9"/>
        <w:rPr>
          <w:rFonts w:hint="eastAsia" w:ascii="仿宋_GB2312" w:hAnsi="仿宋" w:eastAsia="仿宋_GB2312" w:cs="Times New Roman"/>
          <w:kern w:val="0"/>
          <w:sz w:val="32"/>
          <w:szCs w:val="32"/>
          <w:lang w:val="en-US" w:eastAsia="zh-CN"/>
        </w:rPr>
      </w:pPr>
      <w:r>
        <w:rPr>
          <w:rFonts w:hint="eastAsia" w:ascii="仿宋_GB2312" w:hAnsi="仿宋" w:eastAsia="仿宋_GB2312" w:cs="Times New Roman"/>
          <w:kern w:val="0"/>
          <w:sz w:val="32"/>
          <w:szCs w:val="32"/>
          <w:lang w:val="en-US" w:eastAsia="zh-CN"/>
        </w:rPr>
        <w:t>（三）建立投诉处理机制，及时受理、处理车辆性能、停放秩序等方面的社会投诉举报；</w:t>
      </w:r>
    </w:p>
    <w:p>
      <w:pPr>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outlineLvl w:val="9"/>
        <w:rPr>
          <w:rFonts w:hint="eastAsia" w:ascii="仿宋_GB2312" w:hAnsi="仿宋" w:eastAsia="仿宋_GB2312" w:cs="Times New Roman"/>
          <w:kern w:val="0"/>
          <w:sz w:val="32"/>
          <w:szCs w:val="32"/>
          <w:lang w:val="en-US" w:eastAsia="zh-CN"/>
        </w:rPr>
      </w:pPr>
      <w:r>
        <w:rPr>
          <w:rFonts w:hint="eastAsia" w:ascii="仿宋_GB2312" w:hAnsi="仿宋" w:eastAsia="仿宋_GB2312" w:cs="Times New Roman"/>
          <w:kern w:val="0"/>
          <w:sz w:val="32"/>
          <w:szCs w:val="32"/>
          <w:lang w:val="en-US" w:eastAsia="zh-CN"/>
        </w:rPr>
        <w:t>（四）禁止向未满十六周岁未成年人提供车辆服务；</w:t>
      </w:r>
    </w:p>
    <w:p>
      <w:pPr>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outlineLvl w:val="9"/>
        <w:rPr>
          <w:rFonts w:hint="eastAsia" w:ascii="仿宋_GB2312" w:hAnsi="仿宋" w:eastAsia="仿宋_GB2312" w:cs="Times New Roman"/>
          <w:kern w:val="0"/>
          <w:sz w:val="32"/>
          <w:szCs w:val="32"/>
          <w:lang w:val="en-US" w:eastAsia="zh-CN"/>
        </w:rPr>
      </w:pPr>
      <w:r>
        <w:rPr>
          <w:rFonts w:hint="eastAsia" w:ascii="仿宋_GB2312" w:hAnsi="仿宋" w:eastAsia="仿宋_GB2312" w:cs="Times New Roman"/>
          <w:kern w:val="0"/>
          <w:sz w:val="32"/>
          <w:szCs w:val="32"/>
          <w:lang w:val="en-US" w:eastAsia="zh-CN"/>
        </w:rPr>
        <w:t>（五）配备必要的管理维护人员，规范车辆调度、停放、回收等管理，及时清理占用道路、绿地等公共场所的车辆；</w:t>
      </w:r>
    </w:p>
    <w:p>
      <w:pPr>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outlineLvl w:val="9"/>
        <w:rPr>
          <w:rFonts w:hint="eastAsia" w:ascii="仿宋_GB2312" w:hAnsi="仿宋" w:eastAsia="仿宋_GB2312" w:cs="Times New Roman"/>
          <w:kern w:val="0"/>
          <w:sz w:val="32"/>
          <w:szCs w:val="32"/>
          <w:lang w:val="en-US" w:eastAsia="zh-CN"/>
        </w:rPr>
      </w:pPr>
      <w:r>
        <w:rPr>
          <w:rFonts w:hint="eastAsia" w:ascii="仿宋_GB2312" w:hAnsi="仿宋" w:eastAsia="仿宋_GB2312" w:cs="Times New Roman"/>
          <w:kern w:val="0"/>
          <w:sz w:val="32"/>
          <w:szCs w:val="32"/>
          <w:lang w:val="en-US" w:eastAsia="zh-CN"/>
        </w:rPr>
        <w:t>（六）随车提供安全头盔。</w:t>
      </w:r>
    </w:p>
    <w:p>
      <w:pPr>
        <w:pStyle w:val="13"/>
        <w:keepNext w:val="0"/>
        <w:keepLines w:val="0"/>
        <w:pageBreakBefore w:val="0"/>
        <w:widowControl w:val="0"/>
        <w:kinsoku/>
        <w:wordWrap/>
        <w:overflowPunct/>
        <w:topLinePunct w:val="0"/>
        <w:autoSpaceDE w:val="0"/>
        <w:autoSpaceDN/>
        <w:bidi w:val="0"/>
        <w:adjustRightInd w:val="0"/>
        <w:snapToGrid w:val="0"/>
        <w:spacing w:before="220" w:beforeLines="50" w:beforeAutospacing="0" w:after="220" w:afterLines="50" w:afterAutospacing="0" w:line="560" w:lineRule="exact"/>
        <w:ind w:firstLine="0" w:firstLineChars="0"/>
        <w:jc w:val="center"/>
        <w:textAlignment w:val="auto"/>
        <w:outlineLvl w:val="9"/>
        <w:rPr>
          <w:rFonts w:hint="eastAsia" w:ascii="黑体" w:eastAsia="黑体"/>
          <w:color w:val="000000"/>
          <w:sz w:val="32"/>
          <w:szCs w:val="32"/>
        </w:rPr>
      </w:pPr>
      <w:r>
        <w:rPr>
          <w:rFonts w:hint="eastAsia" w:ascii="黑体" w:eastAsia="黑体"/>
          <w:color w:val="000000"/>
          <w:sz w:val="32"/>
          <w:szCs w:val="32"/>
        </w:rPr>
        <w:t>第四章  停放和充</w:t>
      </w:r>
      <w:r>
        <w:rPr>
          <w:rFonts w:hint="eastAsia" w:ascii="黑体" w:eastAsia="黑体"/>
          <w:color w:val="000000"/>
          <w:sz w:val="32"/>
          <w:szCs w:val="32"/>
          <w:lang w:eastAsia="zh-CN"/>
        </w:rPr>
        <w:t>换</w:t>
      </w:r>
      <w:r>
        <w:rPr>
          <w:rFonts w:hint="eastAsia" w:ascii="黑体" w:eastAsia="黑体"/>
          <w:color w:val="000000"/>
          <w:sz w:val="32"/>
          <w:szCs w:val="32"/>
        </w:rPr>
        <w:t>电</w:t>
      </w:r>
    </w:p>
    <w:p>
      <w:pPr>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outlineLvl w:val="9"/>
        <w:rPr>
          <w:rFonts w:hint="eastAsia" w:ascii="仿宋_GB2312" w:hAnsi="仿宋" w:eastAsia="仿宋_GB2312" w:cs="Times New Roman"/>
          <w:kern w:val="0"/>
          <w:sz w:val="32"/>
          <w:szCs w:val="32"/>
          <w:lang w:val="en-US" w:eastAsia="zh-CN"/>
        </w:rPr>
      </w:pPr>
      <w:r>
        <w:rPr>
          <w:rFonts w:hint="eastAsia" w:ascii="黑体" w:hAnsi="Times New Roman" w:eastAsia="黑体"/>
          <w:color w:val="000000"/>
          <w:kern w:val="0"/>
          <w:sz w:val="32"/>
          <w:szCs w:val="32"/>
        </w:rPr>
        <w:t>第</w:t>
      </w:r>
      <w:r>
        <w:rPr>
          <w:rFonts w:hint="eastAsia" w:ascii="黑体" w:hAnsi="Times New Roman" w:eastAsia="黑体"/>
          <w:color w:val="000000"/>
          <w:kern w:val="0"/>
          <w:sz w:val="32"/>
          <w:szCs w:val="32"/>
          <w:lang w:eastAsia="zh-CN"/>
        </w:rPr>
        <w:t>十八</w:t>
      </w:r>
      <w:r>
        <w:rPr>
          <w:rFonts w:hint="eastAsia" w:ascii="黑体" w:hAnsi="Times New Roman" w:eastAsia="黑体"/>
          <w:color w:val="000000"/>
          <w:kern w:val="0"/>
          <w:sz w:val="32"/>
          <w:szCs w:val="32"/>
        </w:rPr>
        <w:t>条</w:t>
      </w:r>
      <w:r>
        <w:rPr>
          <w:rFonts w:hint="eastAsia" w:ascii="黑体" w:hAnsi="Times New Roman" w:eastAsia="黑体"/>
          <w:color w:val="000000"/>
          <w:kern w:val="0"/>
          <w:sz w:val="32"/>
          <w:szCs w:val="32"/>
          <w:lang w:val="en-US" w:eastAsia="zh-CN"/>
        </w:rPr>
        <w:t xml:space="preserve">  </w:t>
      </w:r>
      <w:r>
        <w:rPr>
          <w:rFonts w:hint="eastAsia" w:ascii="仿宋_GB2312" w:hAnsi="仿宋" w:eastAsia="仿宋_GB2312" w:cs="Times New Roman"/>
          <w:kern w:val="0"/>
          <w:sz w:val="32"/>
          <w:szCs w:val="32"/>
          <w:lang w:val="en-US" w:eastAsia="zh-CN"/>
        </w:rPr>
        <w:t>新建、改建、扩建的公共建筑、商业街区、旅游区、劳动密集型厂区等，应当配建、增建电动自行车集中停放场所和集中充电等配套设施，并做到与主体工程同步规划、同步设计、同步建设、同步验收、同步投入使用。</w:t>
      </w:r>
    </w:p>
    <w:p>
      <w:pPr>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outlineLvl w:val="9"/>
        <w:rPr>
          <w:rFonts w:hint="eastAsia" w:ascii="仿宋_GB2312" w:hAnsi="仿宋" w:eastAsia="仿宋_GB2312" w:cs="Times New Roman"/>
          <w:kern w:val="0"/>
          <w:sz w:val="32"/>
          <w:szCs w:val="32"/>
          <w:lang w:eastAsia="zh-CN"/>
        </w:rPr>
      </w:pPr>
      <w:r>
        <w:rPr>
          <w:rFonts w:hint="eastAsia" w:ascii="仿宋_GB2312" w:hAnsi="仿宋" w:eastAsia="仿宋_GB2312" w:cs="Times New Roman"/>
          <w:kern w:val="0"/>
          <w:sz w:val="32"/>
          <w:szCs w:val="32"/>
          <w:lang w:val="en-US" w:eastAsia="zh-CN"/>
        </w:rPr>
        <w:t>新建住宅小区应当规划和配套建设电动自行车集中停放场所和集中充电设施。市、县（市、区）人民政府应当加大对已建成的住宅小区电动自行车集中停放场所和集中充电等配套设施建设的投入，根据实际情况增建、改建电动自行车集中停放场所，完善集中充电等配套设施。因客观条件无法设置集中停放场所和集中充电设施的，应当划出一定的安全区域，设置电动自行车临时停放点、充电设施。</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 w:eastAsia="仿宋_GB2312" w:cs="Times New Roman"/>
          <w:color w:val="000000"/>
          <w:kern w:val="0"/>
          <w:sz w:val="32"/>
          <w:szCs w:val="32"/>
        </w:rPr>
      </w:pPr>
      <w:r>
        <w:rPr>
          <w:rFonts w:hint="eastAsia" w:ascii="黑体" w:hAnsi="黑体" w:eastAsia="黑体" w:cs="黑体"/>
          <w:color w:val="000000"/>
          <w:kern w:val="0"/>
          <w:sz w:val="32"/>
          <w:szCs w:val="32"/>
          <w:lang w:eastAsia="zh-CN"/>
        </w:rPr>
        <w:t>第</w:t>
      </w:r>
      <w:r>
        <w:rPr>
          <w:rFonts w:hint="eastAsia" w:ascii="黑体" w:hAnsi="Times New Roman" w:eastAsia="黑体"/>
          <w:color w:val="000000"/>
          <w:kern w:val="0"/>
          <w:sz w:val="32"/>
          <w:szCs w:val="32"/>
          <w:lang w:eastAsia="zh-CN"/>
        </w:rPr>
        <w:t>十九</w:t>
      </w:r>
      <w:r>
        <w:rPr>
          <w:rFonts w:hint="eastAsia" w:ascii="黑体" w:hAnsi="黑体" w:eastAsia="黑体" w:cs="黑体"/>
          <w:color w:val="000000"/>
          <w:kern w:val="0"/>
          <w:sz w:val="32"/>
          <w:szCs w:val="32"/>
          <w:lang w:eastAsia="zh-CN"/>
        </w:rPr>
        <w:t>条</w:t>
      </w:r>
      <w:r>
        <w:rPr>
          <w:rFonts w:hint="eastAsia" w:ascii="仿宋_GB2312" w:hAnsi="仿宋" w:eastAsia="仿宋_GB2312" w:cs="Times New Roman"/>
          <w:color w:val="000000"/>
          <w:kern w:val="0"/>
          <w:sz w:val="32"/>
          <w:szCs w:val="32"/>
          <w:lang w:val="en-US" w:eastAsia="zh-CN"/>
        </w:rPr>
        <w:t xml:space="preserve">  </w:t>
      </w:r>
      <w:r>
        <w:rPr>
          <w:rFonts w:hint="eastAsia" w:ascii="仿宋_GB2312" w:hAnsi="仿宋" w:eastAsia="仿宋_GB2312" w:cs="Times New Roman"/>
          <w:color w:val="000000"/>
          <w:kern w:val="0"/>
          <w:sz w:val="32"/>
          <w:szCs w:val="32"/>
        </w:rPr>
        <w:t>电动自行车应当在规定地点按照标志、标线有序停放。未设停放地点的，电动自行车停放不得占用或者堵塞盲道、机动车道、机动车停车泊位，并不得有其他妨碍行人和车辆通行、影响市容环境的行为。</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jc w:val="both"/>
        <w:textAlignment w:val="auto"/>
        <w:rPr>
          <w:rFonts w:hint="eastAsia" w:ascii="仿宋_GB2312" w:hAnsi="仿宋" w:eastAsia="仿宋_GB2312" w:cs="Times New Roman"/>
          <w:kern w:val="0"/>
          <w:sz w:val="32"/>
          <w:szCs w:val="32"/>
          <w:lang w:val="en-US" w:eastAsia="zh-CN" w:bidi="ar-SA"/>
        </w:rPr>
      </w:pPr>
      <w:r>
        <w:rPr>
          <w:rFonts w:hint="default" w:ascii="仿宋_GB2312" w:hAnsi="仿宋" w:eastAsia="仿宋_GB2312" w:cs="Times New Roman"/>
          <w:kern w:val="0"/>
          <w:sz w:val="32"/>
          <w:szCs w:val="32"/>
          <w:lang w:val="en-US" w:eastAsia="zh-CN" w:bidi="ar-SA"/>
        </w:rPr>
        <w:t>电动自行车不得停放在建筑公共门厅、疏散走道、楼梯间、安全出口等公共区域</w:t>
      </w:r>
      <w:r>
        <w:rPr>
          <w:rFonts w:hint="eastAsia" w:ascii="仿宋_GB2312" w:hAnsi="仿宋" w:eastAsia="仿宋_GB2312" w:cs="Times New Roman"/>
          <w:kern w:val="0"/>
          <w:sz w:val="32"/>
          <w:szCs w:val="32"/>
          <w:lang w:val="en-US" w:eastAsia="zh-CN" w:bidi="ar-SA"/>
        </w:rPr>
        <w:t>。</w:t>
      </w:r>
    </w:p>
    <w:p>
      <w:pPr>
        <w:keepNext w:val="0"/>
        <w:keepLines w:val="0"/>
        <w:pageBreakBefore w:val="0"/>
        <w:widowControl w:val="0"/>
        <w:kinsoku/>
        <w:wordWrap/>
        <w:overflowPunct/>
        <w:topLinePunct w:val="0"/>
        <w:autoSpaceDE w:val="0"/>
        <w:autoSpaceDN/>
        <w:bidi w:val="0"/>
        <w:adjustRightInd w:val="0"/>
        <w:snapToGrid w:val="0"/>
        <w:spacing w:line="540" w:lineRule="exact"/>
        <w:ind w:firstLine="640" w:firstLineChars="200"/>
        <w:textAlignment w:val="auto"/>
        <w:outlineLvl w:val="9"/>
        <w:rPr>
          <w:rFonts w:hint="eastAsia" w:ascii="仿宋_GB2312" w:hAnsi="仿宋" w:eastAsia="仿宋_GB2312" w:cs="Times New Roman"/>
          <w:kern w:val="0"/>
          <w:sz w:val="32"/>
          <w:szCs w:val="32"/>
          <w:lang w:val="en-US" w:eastAsia="zh-CN" w:bidi="ar-SA"/>
        </w:rPr>
      </w:pPr>
      <w:r>
        <w:rPr>
          <w:rFonts w:hint="eastAsia" w:ascii="仿宋_GB2312" w:hAnsi="仿宋" w:eastAsia="仿宋_GB2312" w:cs="Times New Roman"/>
          <w:kern w:val="0"/>
          <w:sz w:val="32"/>
          <w:szCs w:val="32"/>
          <w:lang w:val="en-US" w:eastAsia="zh-CN" w:bidi="ar-SA"/>
        </w:rPr>
        <w:t>禁止电动自行车进入电梯轿厢。</w:t>
      </w:r>
    </w:p>
    <w:p>
      <w:pPr>
        <w:keepNext w:val="0"/>
        <w:keepLines w:val="0"/>
        <w:pageBreakBefore w:val="0"/>
        <w:widowControl w:val="0"/>
        <w:kinsoku/>
        <w:wordWrap/>
        <w:overflowPunct/>
        <w:topLinePunct w:val="0"/>
        <w:autoSpaceDE w:val="0"/>
        <w:autoSpaceDN/>
        <w:bidi w:val="0"/>
        <w:adjustRightInd w:val="0"/>
        <w:snapToGrid w:val="0"/>
        <w:spacing w:line="540" w:lineRule="exact"/>
        <w:ind w:firstLine="633" w:firstLineChars="198"/>
        <w:textAlignment w:val="auto"/>
        <w:outlineLvl w:val="9"/>
        <w:rPr>
          <w:rFonts w:hint="eastAsia" w:ascii="仿宋_GB2312" w:hAnsi="仿宋" w:eastAsia="仿宋_GB2312" w:cs="Times New Roman"/>
          <w:kern w:val="0"/>
          <w:sz w:val="32"/>
          <w:szCs w:val="32"/>
          <w:lang w:val="en-US" w:eastAsia="zh-CN"/>
        </w:rPr>
      </w:pPr>
      <w:r>
        <w:rPr>
          <w:rFonts w:hint="eastAsia" w:ascii="黑体" w:hAnsi="宋体" w:eastAsia="黑体" w:cs="宋体"/>
          <w:color w:val="000000"/>
          <w:kern w:val="0"/>
          <w:sz w:val="32"/>
          <w:szCs w:val="32"/>
          <w:lang w:val="en-US" w:eastAsia="zh-CN" w:bidi="ar-SA"/>
        </w:rPr>
        <w:t>第</w:t>
      </w:r>
      <w:r>
        <w:rPr>
          <w:rFonts w:hint="eastAsia" w:ascii="黑体" w:hAnsi="Times New Roman" w:eastAsia="黑体"/>
          <w:color w:val="000000"/>
          <w:kern w:val="0"/>
          <w:sz w:val="32"/>
          <w:szCs w:val="32"/>
          <w:lang w:eastAsia="zh-CN"/>
        </w:rPr>
        <w:t>二十</w:t>
      </w:r>
      <w:r>
        <w:rPr>
          <w:rFonts w:hint="eastAsia" w:ascii="黑体" w:hAnsi="宋体" w:eastAsia="黑体" w:cs="宋体"/>
          <w:color w:val="000000"/>
          <w:kern w:val="0"/>
          <w:sz w:val="32"/>
          <w:szCs w:val="32"/>
          <w:lang w:val="en-US" w:eastAsia="zh-CN" w:bidi="ar-SA"/>
        </w:rPr>
        <w:t>条</w:t>
      </w:r>
      <w:r>
        <w:rPr>
          <w:rFonts w:hint="eastAsia" w:ascii="仿宋_GB2312" w:hAnsi="仿宋" w:eastAsia="仿宋_GB2312" w:cs="宋体"/>
          <w:b/>
          <w:bCs/>
          <w:color w:val="000000"/>
          <w:kern w:val="0"/>
          <w:sz w:val="32"/>
          <w:szCs w:val="32"/>
          <w:lang w:val="en-US" w:eastAsia="zh-CN" w:bidi="ar-SA"/>
        </w:rPr>
        <w:t xml:space="preserve"> </w:t>
      </w:r>
      <w:r>
        <w:rPr>
          <w:rFonts w:hint="eastAsia" w:ascii="仿宋_GB2312" w:hAnsi="仿宋" w:cs="宋体"/>
          <w:b/>
          <w:bCs/>
          <w:color w:val="000000"/>
          <w:kern w:val="0"/>
          <w:sz w:val="32"/>
          <w:szCs w:val="32"/>
          <w:lang w:val="en-US" w:eastAsia="zh-CN" w:bidi="ar-SA"/>
        </w:rPr>
        <w:t xml:space="preserve"> </w:t>
      </w:r>
      <w:r>
        <w:rPr>
          <w:rFonts w:hint="eastAsia" w:ascii="仿宋_GB2312" w:hAnsi="仿宋" w:eastAsia="仿宋_GB2312" w:cs="Times New Roman"/>
          <w:kern w:val="0"/>
          <w:sz w:val="32"/>
          <w:szCs w:val="32"/>
          <w:lang w:val="en-US" w:eastAsia="zh-CN"/>
        </w:rPr>
        <w:t>禁止下列电动自行车充电行为：</w:t>
      </w:r>
    </w:p>
    <w:p>
      <w:pPr>
        <w:keepNext w:val="0"/>
        <w:keepLines w:val="0"/>
        <w:pageBreakBefore w:val="0"/>
        <w:widowControl w:val="0"/>
        <w:kinsoku/>
        <w:wordWrap/>
        <w:overflowPunct/>
        <w:topLinePunct w:val="0"/>
        <w:autoSpaceDE w:val="0"/>
        <w:autoSpaceDN/>
        <w:bidi w:val="0"/>
        <w:adjustRightInd w:val="0"/>
        <w:snapToGrid w:val="0"/>
        <w:spacing w:line="540" w:lineRule="exact"/>
        <w:ind w:firstLine="633" w:firstLineChars="198"/>
        <w:textAlignment w:val="auto"/>
        <w:outlineLvl w:val="9"/>
        <w:rPr>
          <w:rFonts w:hint="eastAsia" w:ascii="仿宋_GB2312" w:hAnsi="仿宋" w:eastAsia="仿宋_GB2312" w:cs="Times New Roman"/>
          <w:kern w:val="0"/>
          <w:sz w:val="32"/>
          <w:szCs w:val="32"/>
          <w:lang w:val="en-US" w:eastAsia="zh-CN"/>
        </w:rPr>
      </w:pPr>
      <w:r>
        <w:rPr>
          <w:rFonts w:hint="eastAsia" w:ascii="仿宋_GB2312" w:hAnsi="仿宋" w:eastAsia="仿宋_GB2312" w:cs="Times New Roman"/>
          <w:kern w:val="0"/>
          <w:sz w:val="32"/>
          <w:szCs w:val="32"/>
          <w:lang w:val="en-US" w:eastAsia="zh-CN"/>
        </w:rPr>
        <w:t>（一）在禁止停放区域充电；</w:t>
      </w:r>
    </w:p>
    <w:p>
      <w:pPr>
        <w:keepNext w:val="0"/>
        <w:keepLines w:val="0"/>
        <w:pageBreakBefore w:val="0"/>
        <w:widowControl w:val="0"/>
        <w:kinsoku/>
        <w:wordWrap/>
        <w:overflowPunct/>
        <w:topLinePunct w:val="0"/>
        <w:autoSpaceDE w:val="0"/>
        <w:autoSpaceDN/>
        <w:bidi w:val="0"/>
        <w:adjustRightInd w:val="0"/>
        <w:snapToGrid w:val="0"/>
        <w:spacing w:line="540" w:lineRule="exact"/>
        <w:ind w:firstLine="633" w:firstLineChars="198"/>
        <w:textAlignment w:val="auto"/>
        <w:outlineLvl w:val="9"/>
        <w:rPr>
          <w:rFonts w:hint="eastAsia" w:ascii="仿宋_GB2312" w:hAnsi="仿宋" w:eastAsia="仿宋_GB2312" w:cs="Times New Roman"/>
          <w:kern w:val="0"/>
          <w:sz w:val="32"/>
          <w:szCs w:val="32"/>
          <w:lang w:val="en-US" w:eastAsia="zh-CN"/>
        </w:rPr>
      </w:pPr>
      <w:r>
        <w:rPr>
          <w:rFonts w:hint="eastAsia" w:ascii="仿宋_GB2312" w:hAnsi="仿宋" w:eastAsia="仿宋_GB2312" w:cs="Times New Roman"/>
          <w:kern w:val="0"/>
          <w:sz w:val="32"/>
          <w:szCs w:val="32"/>
          <w:lang w:val="en-US" w:eastAsia="zh-CN"/>
        </w:rPr>
        <w:t>（二）圈占、遮挡消火栓或者占用防火间距充电；</w:t>
      </w:r>
    </w:p>
    <w:p>
      <w:pPr>
        <w:keepNext w:val="0"/>
        <w:keepLines w:val="0"/>
        <w:pageBreakBefore w:val="0"/>
        <w:widowControl w:val="0"/>
        <w:kinsoku/>
        <w:wordWrap/>
        <w:overflowPunct/>
        <w:topLinePunct w:val="0"/>
        <w:autoSpaceDE w:val="0"/>
        <w:autoSpaceDN/>
        <w:bidi w:val="0"/>
        <w:adjustRightInd w:val="0"/>
        <w:snapToGrid w:val="0"/>
        <w:spacing w:line="540" w:lineRule="exact"/>
        <w:ind w:firstLine="633" w:firstLineChars="198"/>
        <w:textAlignment w:val="auto"/>
        <w:outlineLvl w:val="9"/>
        <w:rPr>
          <w:rFonts w:hint="eastAsia" w:ascii="仿宋_GB2312" w:hAnsi="仿宋" w:eastAsia="仿宋_GB2312" w:cs="Times New Roman"/>
          <w:kern w:val="0"/>
          <w:sz w:val="32"/>
          <w:szCs w:val="32"/>
          <w:lang w:val="en-US" w:eastAsia="zh-CN"/>
        </w:rPr>
      </w:pPr>
      <w:r>
        <w:rPr>
          <w:rFonts w:hint="eastAsia" w:ascii="仿宋_GB2312" w:hAnsi="仿宋" w:eastAsia="仿宋_GB2312" w:cs="Times New Roman"/>
          <w:kern w:val="0"/>
          <w:sz w:val="32"/>
          <w:szCs w:val="32"/>
          <w:lang w:val="en-US" w:eastAsia="zh-CN"/>
        </w:rPr>
        <w:t>（三）违反安全用电要求乱拉电线和插座充电；</w:t>
      </w:r>
    </w:p>
    <w:p>
      <w:pPr>
        <w:keepNext w:val="0"/>
        <w:keepLines w:val="0"/>
        <w:pageBreakBefore w:val="0"/>
        <w:widowControl w:val="0"/>
        <w:kinsoku/>
        <w:wordWrap/>
        <w:overflowPunct/>
        <w:topLinePunct w:val="0"/>
        <w:autoSpaceDE w:val="0"/>
        <w:autoSpaceDN/>
        <w:bidi w:val="0"/>
        <w:adjustRightInd w:val="0"/>
        <w:snapToGrid w:val="0"/>
        <w:spacing w:line="540" w:lineRule="exact"/>
        <w:ind w:firstLine="633" w:firstLineChars="198"/>
        <w:textAlignment w:val="auto"/>
        <w:outlineLvl w:val="9"/>
        <w:rPr>
          <w:rFonts w:hint="eastAsia" w:ascii="仿宋_GB2312" w:hAnsi="仿宋" w:eastAsia="仿宋_GB2312" w:cs="Times New Roman"/>
          <w:kern w:val="0"/>
          <w:sz w:val="32"/>
          <w:szCs w:val="32"/>
          <w:lang w:val="en-US" w:eastAsia="zh-CN"/>
        </w:rPr>
      </w:pPr>
      <w:r>
        <w:rPr>
          <w:rFonts w:hint="eastAsia" w:ascii="仿宋_GB2312" w:hAnsi="仿宋" w:eastAsia="仿宋_GB2312" w:cs="Times New Roman"/>
          <w:kern w:val="0"/>
          <w:sz w:val="32"/>
          <w:szCs w:val="32"/>
          <w:lang w:val="en-US" w:eastAsia="zh-CN"/>
        </w:rPr>
        <w:t>（四）使用老化、破损的蓄电池、充电器、插座；</w:t>
      </w:r>
    </w:p>
    <w:p>
      <w:pPr>
        <w:keepNext w:val="0"/>
        <w:keepLines w:val="0"/>
        <w:pageBreakBefore w:val="0"/>
        <w:widowControl w:val="0"/>
        <w:kinsoku/>
        <w:wordWrap/>
        <w:overflowPunct/>
        <w:topLinePunct w:val="0"/>
        <w:autoSpaceDE w:val="0"/>
        <w:autoSpaceDN/>
        <w:bidi w:val="0"/>
        <w:adjustRightInd w:val="0"/>
        <w:snapToGrid w:val="0"/>
        <w:spacing w:line="540" w:lineRule="exact"/>
        <w:ind w:firstLine="633" w:firstLineChars="198"/>
        <w:textAlignment w:val="auto"/>
        <w:outlineLvl w:val="9"/>
        <w:rPr>
          <w:rFonts w:hint="eastAsia" w:ascii="仿宋_GB2312" w:hAnsi="仿宋" w:eastAsia="仿宋_GB2312" w:cs="Times New Roman"/>
          <w:kern w:val="0"/>
          <w:sz w:val="32"/>
          <w:szCs w:val="32"/>
          <w:lang w:val="en-US" w:eastAsia="zh-CN"/>
        </w:rPr>
      </w:pPr>
      <w:r>
        <w:rPr>
          <w:rFonts w:hint="eastAsia" w:ascii="仿宋_GB2312" w:hAnsi="仿宋" w:eastAsia="仿宋_GB2312" w:cs="Times New Roman"/>
          <w:kern w:val="0"/>
          <w:sz w:val="32"/>
          <w:szCs w:val="32"/>
          <w:lang w:val="en-US" w:eastAsia="zh-CN"/>
        </w:rPr>
        <w:t>（五）其他违反安全管理规定的充电行为。</w:t>
      </w:r>
    </w:p>
    <w:p>
      <w:pPr>
        <w:keepNext w:val="0"/>
        <w:keepLines w:val="0"/>
        <w:pageBreakBefore w:val="0"/>
        <w:widowControl w:val="0"/>
        <w:kinsoku/>
        <w:wordWrap/>
        <w:overflowPunct/>
        <w:topLinePunct w:val="0"/>
        <w:autoSpaceDE w:val="0"/>
        <w:autoSpaceDN/>
        <w:bidi w:val="0"/>
        <w:adjustRightInd w:val="0"/>
        <w:snapToGrid w:val="0"/>
        <w:spacing w:line="540" w:lineRule="exact"/>
        <w:ind w:firstLine="633" w:firstLineChars="198"/>
        <w:textAlignment w:val="auto"/>
        <w:outlineLvl w:val="9"/>
        <w:rPr>
          <w:rFonts w:hint="eastAsia" w:ascii="仿宋_GB2312" w:hAnsi="仿宋"/>
          <w:kern w:val="0"/>
          <w:sz w:val="32"/>
          <w:szCs w:val="32"/>
        </w:rPr>
      </w:pPr>
      <w:r>
        <w:rPr>
          <w:rFonts w:hint="eastAsia" w:ascii="黑体" w:hAnsi="Times New Roman" w:eastAsia="黑体"/>
          <w:color w:val="000000"/>
          <w:sz w:val="32"/>
          <w:szCs w:val="32"/>
        </w:rPr>
        <w:t>第</w:t>
      </w:r>
      <w:r>
        <w:rPr>
          <w:rFonts w:hint="eastAsia" w:ascii="黑体" w:hAnsi="Times New Roman" w:eastAsia="黑体"/>
          <w:color w:val="000000"/>
          <w:kern w:val="0"/>
          <w:sz w:val="32"/>
          <w:szCs w:val="32"/>
          <w:lang w:eastAsia="zh-CN"/>
        </w:rPr>
        <w:t>二十一</w:t>
      </w:r>
      <w:r>
        <w:rPr>
          <w:rFonts w:hint="eastAsia" w:ascii="黑体" w:hAnsi="Times New Roman" w:eastAsia="黑体"/>
          <w:color w:val="000000"/>
          <w:sz w:val="32"/>
          <w:szCs w:val="32"/>
        </w:rPr>
        <w:t>条</w:t>
      </w:r>
      <w:r>
        <w:rPr>
          <w:rFonts w:hint="eastAsia" w:ascii="仿宋_GB2312" w:hAnsi="仿宋" w:eastAsia="仿宋_GB2312"/>
          <w:color w:val="000000"/>
          <w:sz w:val="32"/>
          <w:szCs w:val="32"/>
        </w:rPr>
        <w:t xml:space="preserve">  </w:t>
      </w:r>
      <w:r>
        <w:rPr>
          <w:rFonts w:hint="eastAsia" w:ascii="仿宋_GB2312" w:hAnsi="仿宋"/>
          <w:kern w:val="0"/>
          <w:sz w:val="32"/>
          <w:szCs w:val="32"/>
          <w:lang w:val="en-US" w:eastAsia="zh-CN"/>
        </w:rPr>
        <w:t>公共场所、单位的管理者负责区域内电动自行车停放秩序和充电、换电安全管理，及时劝阻和制止违规停放、充电、换电的行为。</w:t>
      </w:r>
    </w:p>
    <w:p>
      <w:pPr>
        <w:keepNext w:val="0"/>
        <w:keepLines w:val="0"/>
        <w:pageBreakBefore w:val="0"/>
        <w:widowControl w:val="0"/>
        <w:kinsoku/>
        <w:wordWrap/>
        <w:overflowPunct/>
        <w:topLinePunct w:val="0"/>
        <w:autoSpaceDE w:val="0"/>
        <w:autoSpaceDN/>
        <w:bidi w:val="0"/>
        <w:adjustRightInd w:val="0"/>
        <w:snapToGrid w:val="0"/>
        <w:spacing w:line="540" w:lineRule="exact"/>
        <w:ind w:firstLine="633" w:firstLineChars="198"/>
        <w:textAlignment w:val="auto"/>
        <w:outlineLvl w:val="9"/>
        <w:rPr>
          <w:rFonts w:hint="eastAsia" w:ascii="仿宋_GB2312" w:hAnsi="仿宋" w:eastAsia="仿宋_GB2312" w:cs="Times New Roman"/>
          <w:kern w:val="0"/>
          <w:sz w:val="32"/>
          <w:szCs w:val="32"/>
          <w:lang w:val="en-US" w:eastAsia="zh-CN"/>
        </w:rPr>
      </w:pPr>
      <w:r>
        <w:rPr>
          <w:rFonts w:hint="eastAsia" w:ascii="仿宋_GB2312" w:hAnsi="仿宋" w:eastAsia="仿宋_GB2312" w:cs="Times New Roman"/>
          <w:kern w:val="0"/>
          <w:sz w:val="32"/>
          <w:szCs w:val="32"/>
          <w:lang w:val="en-US" w:eastAsia="zh-CN"/>
        </w:rPr>
        <w:t>物业服务企业</w:t>
      </w:r>
      <w:r>
        <w:rPr>
          <w:rFonts w:hint="eastAsia" w:ascii="仿宋_GB2312" w:hAnsi="仿宋" w:cs="Times New Roman"/>
          <w:kern w:val="0"/>
          <w:sz w:val="32"/>
          <w:szCs w:val="32"/>
          <w:lang w:val="en-US" w:eastAsia="zh-CN"/>
        </w:rPr>
        <w:t>或者其他</w:t>
      </w:r>
      <w:r>
        <w:rPr>
          <w:rFonts w:hint="eastAsia" w:ascii="仿宋_GB2312" w:hAnsi="仿宋" w:eastAsia="仿宋_GB2312" w:cs="Times New Roman"/>
          <w:kern w:val="0"/>
          <w:sz w:val="32"/>
          <w:szCs w:val="32"/>
          <w:lang w:val="en-US" w:eastAsia="zh-CN"/>
        </w:rPr>
        <w:t>管理</w:t>
      </w:r>
      <w:r>
        <w:rPr>
          <w:rFonts w:hint="eastAsia" w:ascii="仿宋_GB2312" w:hAnsi="仿宋" w:cs="Times New Roman"/>
          <w:kern w:val="0"/>
          <w:sz w:val="32"/>
          <w:szCs w:val="32"/>
          <w:lang w:val="en-US" w:eastAsia="zh-CN"/>
        </w:rPr>
        <w:t>人</w:t>
      </w:r>
      <w:r>
        <w:rPr>
          <w:rFonts w:hint="eastAsia" w:ascii="仿宋_GB2312" w:hAnsi="仿宋" w:eastAsia="仿宋_GB2312" w:cs="Times New Roman"/>
          <w:kern w:val="0"/>
          <w:sz w:val="32"/>
          <w:szCs w:val="32"/>
          <w:lang w:val="en-US" w:eastAsia="zh-CN"/>
        </w:rPr>
        <w:t>应当加强居民区（楼）的电动自行车消防安全管理，及时劝阻、制止违规停放电动自行车及充电行为；对不听劝阻、制止的，应当及时向负有消防监督管理职责的部门报告，相关部门应当及时依法予以处理。</w:t>
      </w:r>
    </w:p>
    <w:p>
      <w:pPr>
        <w:keepNext w:val="0"/>
        <w:keepLines w:val="0"/>
        <w:pageBreakBefore w:val="0"/>
        <w:widowControl w:val="0"/>
        <w:kinsoku/>
        <w:wordWrap/>
        <w:overflowPunct/>
        <w:topLinePunct w:val="0"/>
        <w:autoSpaceDE w:val="0"/>
        <w:autoSpaceDN/>
        <w:bidi w:val="0"/>
        <w:adjustRightInd w:val="0"/>
        <w:snapToGrid w:val="0"/>
        <w:spacing w:line="540" w:lineRule="exact"/>
        <w:ind w:firstLine="633" w:firstLineChars="198"/>
        <w:textAlignment w:val="auto"/>
        <w:outlineLvl w:val="9"/>
        <w:rPr>
          <w:rFonts w:hint="eastAsia" w:ascii="仿宋_GB2312" w:hAnsi="仿宋" w:eastAsia="仿宋_GB2312" w:cs="Times New Roman"/>
          <w:kern w:val="0"/>
          <w:sz w:val="32"/>
          <w:szCs w:val="32"/>
          <w:lang w:val="en-US" w:eastAsia="zh-CN"/>
        </w:rPr>
      </w:pPr>
      <w:r>
        <w:rPr>
          <w:rFonts w:hint="eastAsia" w:ascii="仿宋_GB2312" w:hAnsi="仿宋_GB2312" w:eastAsia="仿宋_GB2312" w:cs="仿宋_GB2312"/>
          <w:b w:val="0"/>
          <w:bCs w:val="0"/>
          <w:sz w:val="32"/>
          <w:szCs w:val="32"/>
          <w:vertAlign w:val="baseline"/>
          <w:lang w:val="en-US" w:eastAsia="zh-CN"/>
        </w:rPr>
        <w:t>未实行物业管理的居民区（楼），居民委员会、村民委员会应当</w:t>
      </w:r>
      <w:r>
        <w:rPr>
          <w:rFonts w:hint="eastAsia" w:ascii="仿宋_GB2312" w:hAnsi="仿宋" w:eastAsia="仿宋_GB2312" w:cs="Times New Roman"/>
          <w:kern w:val="0"/>
          <w:sz w:val="32"/>
          <w:szCs w:val="32"/>
          <w:lang w:val="en-US" w:eastAsia="zh-CN"/>
        </w:rPr>
        <w:t>督促业主或者物业使用人加强管理，落实检查工作。</w:t>
      </w:r>
    </w:p>
    <w:p>
      <w:pPr>
        <w:keepNext w:val="0"/>
        <w:keepLines w:val="0"/>
        <w:pageBreakBefore w:val="0"/>
        <w:widowControl w:val="0"/>
        <w:kinsoku/>
        <w:wordWrap/>
        <w:overflowPunct/>
        <w:topLinePunct w:val="0"/>
        <w:autoSpaceDE w:val="0"/>
        <w:autoSpaceDN/>
        <w:bidi w:val="0"/>
        <w:adjustRightInd w:val="0"/>
        <w:snapToGrid w:val="0"/>
        <w:spacing w:line="540" w:lineRule="exact"/>
        <w:ind w:firstLine="633" w:firstLineChars="198"/>
        <w:textAlignment w:val="auto"/>
        <w:outlineLvl w:val="9"/>
        <w:rPr>
          <w:rFonts w:hint="eastAsia" w:ascii="仿宋_GB2312" w:hAnsi="仿宋" w:eastAsia="仿宋_GB2312" w:cs="Times New Roman"/>
          <w:kern w:val="0"/>
          <w:sz w:val="32"/>
          <w:szCs w:val="32"/>
        </w:rPr>
      </w:pPr>
      <w:r>
        <w:rPr>
          <w:rFonts w:hint="eastAsia" w:ascii="仿宋_GB2312" w:hAnsi="仿宋" w:eastAsia="仿宋_GB2312" w:cs="Times New Roman"/>
          <w:kern w:val="0"/>
          <w:sz w:val="32"/>
          <w:szCs w:val="32"/>
          <w:lang w:val="en-US" w:eastAsia="zh-CN"/>
        </w:rPr>
        <w:t>负有消防监督管理职责的部门应当对有关单位履行电动自行车消防安全管理职责的情况进行监督检查</w:t>
      </w:r>
      <w:r>
        <w:rPr>
          <w:rFonts w:hint="eastAsia" w:ascii="仿宋_GB2312" w:hAnsi="仿宋" w:eastAsia="仿宋_GB2312" w:cs="Times New Roman"/>
          <w:kern w:val="0"/>
          <w:sz w:val="32"/>
          <w:szCs w:val="32"/>
        </w:rPr>
        <w:t>。</w:t>
      </w:r>
    </w:p>
    <w:p>
      <w:pPr>
        <w:pStyle w:val="13"/>
        <w:keepNext w:val="0"/>
        <w:keepLines w:val="0"/>
        <w:pageBreakBefore w:val="0"/>
        <w:widowControl w:val="0"/>
        <w:kinsoku/>
        <w:wordWrap/>
        <w:overflowPunct/>
        <w:topLinePunct w:val="0"/>
        <w:autoSpaceDE w:val="0"/>
        <w:autoSpaceDN/>
        <w:bidi w:val="0"/>
        <w:adjustRightInd w:val="0"/>
        <w:snapToGrid w:val="0"/>
        <w:spacing w:before="220" w:beforeLines="50" w:beforeAutospacing="0" w:after="220" w:afterLines="50" w:afterAutospacing="0" w:line="560" w:lineRule="exact"/>
        <w:jc w:val="center"/>
        <w:textAlignment w:val="auto"/>
        <w:outlineLvl w:val="9"/>
        <w:rPr>
          <w:rFonts w:hint="eastAsia" w:ascii="黑体" w:eastAsia="黑体"/>
          <w:color w:val="000000"/>
          <w:sz w:val="32"/>
          <w:szCs w:val="32"/>
        </w:rPr>
      </w:pPr>
      <w:r>
        <w:rPr>
          <w:rFonts w:hint="eastAsia" w:ascii="黑体" w:eastAsia="黑体"/>
          <w:color w:val="000000"/>
          <w:sz w:val="32"/>
          <w:szCs w:val="32"/>
        </w:rPr>
        <w:t>第五章  法律责任</w:t>
      </w:r>
    </w:p>
    <w:p>
      <w:pPr>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outlineLvl w:val="9"/>
        <w:rPr>
          <w:rFonts w:hint="eastAsia" w:ascii="仿宋_GB2312" w:hAnsi="仿宋"/>
          <w:color w:val="000000"/>
          <w:kern w:val="0"/>
          <w:sz w:val="32"/>
          <w:szCs w:val="32"/>
        </w:rPr>
      </w:pPr>
      <w:r>
        <w:rPr>
          <w:rFonts w:hint="eastAsia" w:ascii="黑体" w:hAnsi="Times New Roman" w:eastAsia="黑体"/>
          <w:color w:val="000000"/>
          <w:kern w:val="0"/>
          <w:sz w:val="32"/>
          <w:szCs w:val="32"/>
        </w:rPr>
        <w:t>第</w:t>
      </w:r>
      <w:r>
        <w:rPr>
          <w:rFonts w:hint="eastAsia" w:ascii="黑体" w:hAnsi="Times New Roman" w:eastAsia="黑体"/>
          <w:color w:val="000000"/>
          <w:kern w:val="0"/>
          <w:sz w:val="32"/>
          <w:szCs w:val="32"/>
          <w:lang w:eastAsia="zh-CN"/>
        </w:rPr>
        <w:t>二十二</w:t>
      </w:r>
      <w:r>
        <w:rPr>
          <w:rFonts w:hint="eastAsia" w:ascii="黑体" w:hAnsi="Times New Roman" w:eastAsia="黑体"/>
          <w:color w:val="000000"/>
          <w:kern w:val="0"/>
          <w:sz w:val="32"/>
          <w:szCs w:val="32"/>
        </w:rPr>
        <w:t>条</w:t>
      </w:r>
      <w:r>
        <w:rPr>
          <w:rFonts w:hint="eastAsia" w:ascii="黑体" w:hAnsi="Times New Roman" w:eastAsia="黑体"/>
          <w:b/>
          <w:bCs/>
          <w:color w:val="000000"/>
          <w:kern w:val="0"/>
          <w:sz w:val="32"/>
          <w:szCs w:val="32"/>
        </w:rPr>
        <w:t xml:space="preserve">  </w:t>
      </w:r>
      <w:r>
        <w:rPr>
          <w:rFonts w:hint="eastAsia" w:ascii="仿宋_GB2312" w:hAnsi="仿宋"/>
          <w:color w:val="000000"/>
          <w:kern w:val="0"/>
          <w:sz w:val="32"/>
          <w:szCs w:val="32"/>
        </w:rPr>
        <w:t>违反本条例规定的行为，法律、法规已有法律责任规定的，从其规定。</w:t>
      </w:r>
    </w:p>
    <w:p>
      <w:pPr>
        <w:keepNext w:val="0"/>
        <w:keepLines w:val="0"/>
        <w:pageBreakBefore w:val="0"/>
        <w:widowControl w:val="0"/>
        <w:kinsoku/>
        <w:wordWrap/>
        <w:overflowPunct/>
        <w:topLinePunct w:val="0"/>
        <w:autoSpaceDE w:val="0"/>
        <w:autoSpaceDN/>
        <w:bidi w:val="0"/>
        <w:adjustRightInd w:val="0"/>
        <w:snapToGrid w:val="0"/>
        <w:spacing w:line="540" w:lineRule="exact"/>
        <w:ind w:firstLine="640" w:firstLineChars="200"/>
        <w:textAlignment w:val="auto"/>
        <w:outlineLvl w:val="9"/>
        <w:rPr>
          <w:rFonts w:hint="eastAsia" w:ascii="仿宋_GB2312" w:hAnsi="仿宋" w:eastAsia="仿宋_GB2312" w:cs="Times New Roman"/>
          <w:kern w:val="0"/>
          <w:sz w:val="32"/>
          <w:szCs w:val="32"/>
        </w:rPr>
      </w:pPr>
      <w:r>
        <w:rPr>
          <w:rFonts w:hint="eastAsia" w:ascii="黑体" w:hAnsi="Times New Roman" w:eastAsia="黑体"/>
          <w:color w:val="000000"/>
          <w:kern w:val="0"/>
          <w:sz w:val="32"/>
          <w:szCs w:val="32"/>
        </w:rPr>
        <w:t>第</w:t>
      </w:r>
      <w:r>
        <w:rPr>
          <w:rFonts w:hint="eastAsia" w:ascii="黑体" w:hAnsi="Times New Roman" w:eastAsia="黑体"/>
          <w:color w:val="000000"/>
          <w:kern w:val="0"/>
          <w:sz w:val="32"/>
          <w:szCs w:val="32"/>
          <w:lang w:eastAsia="zh-CN"/>
        </w:rPr>
        <w:t>二十三</w:t>
      </w:r>
      <w:r>
        <w:rPr>
          <w:rFonts w:hint="eastAsia" w:ascii="黑体" w:hAnsi="Times New Roman" w:eastAsia="黑体"/>
          <w:color w:val="000000"/>
          <w:kern w:val="0"/>
          <w:sz w:val="32"/>
          <w:szCs w:val="32"/>
        </w:rPr>
        <w:t>条</w:t>
      </w:r>
      <w:r>
        <w:rPr>
          <w:rFonts w:hint="eastAsia" w:ascii="仿宋_GB2312" w:hAnsi="Times New Roman"/>
          <w:sz w:val="32"/>
          <w:szCs w:val="32"/>
        </w:rPr>
        <w:t xml:space="preserve">  </w:t>
      </w:r>
      <w:r>
        <w:rPr>
          <w:rFonts w:hint="eastAsia" w:ascii="仿宋_GB2312" w:hAnsi="仿宋" w:eastAsia="仿宋_GB2312" w:cs="Times New Roman"/>
          <w:kern w:val="0"/>
          <w:sz w:val="32"/>
          <w:szCs w:val="32"/>
          <w:lang w:val="en-US" w:eastAsia="zh-CN"/>
        </w:rPr>
        <w:t>违反本条例第八条规定，电动自行车销售者未建立进货台账和销售台账、未公示或者披露相关信息的，由市场监督管理部门处一千元以上三千元以下罚款</w:t>
      </w:r>
      <w:r>
        <w:rPr>
          <w:rFonts w:hint="eastAsia" w:ascii="仿宋_GB2312" w:hAnsi="仿宋" w:eastAsia="仿宋_GB2312" w:cs="Times New Roman"/>
          <w:kern w:val="0"/>
          <w:sz w:val="32"/>
          <w:szCs w:val="32"/>
        </w:rPr>
        <w:t>。</w:t>
      </w:r>
    </w:p>
    <w:p>
      <w:pPr>
        <w:keepNext w:val="0"/>
        <w:keepLines w:val="0"/>
        <w:pageBreakBefore w:val="0"/>
        <w:widowControl w:val="0"/>
        <w:kinsoku/>
        <w:wordWrap/>
        <w:overflowPunct/>
        <w:topLinePunct w:val="0"/>
        <w:autoSpaceDE w:val="0"/>
        <w:autoSpaceDN/>
        <w:bidi w:val="0"/>
        <w:adjustRightInd w:val="0"/>
        <w:snapToGrid w:val="0"/>
        <w:spacing w:line="540" w:lineRule="exact"/>
        <w:ind w:firstLine="640" w:firstLineChars="200"/>
        <w:textAlignment w:val="auto"/>
        <w:outlineLvl w:val="9"/>
        <w:rPr>
          <w:rFonts w:hint="eastAsia" w:ascii="仿宋_GB2312" w:hAnsi="仿宋" w:eastAsia="仿宋_GB2312" w:cs="Times New Roman"/>
          <w:kern w:val="0"/>
          <w:sz w:val="32"/>
          <w:szCs w:val="32"/>
          <w:lang w:val="en-US" w:eastAsia="zh-CN"/>
        </w:rPr>
      </w:pPr>
      <w:r>
        <w:rPr>
          <w:rFonts w:hint="eastAsia" w:ascii="黑体" w:hAnsi="Times New Roman" w:eastAsia="黑体"/>
          <w:color w:val="000000"/>
          <w:kern w:val="0"/>
          <w:sz w:val="32"/>
          <w:szCs w:val="32"/>
        </w:rPr>
        <w:t>第</w:t>
      </w:r>
      <w:r>
        <w:rPr>
          <w:rFonts w:hint="eastAsia" w:ascii="黑体" w:hAnsi="Times New Roman" w:eastAsia="黑体"/>
          <w:color w:val="000000"/>
          <w:kern w:val="0"/>
          <w:sz w:val="32"/>
          <w:szCs w:val="32"/>
          <w:lang w:eastAsia="zh-CN"/>
        </w:rPr>
        <w:t>二十四</w:t>
      </w:r>
      <w:r>
        <w:rPr>
          <w:rFonts w:hint="eastAsia" w:ascii="黑体" w:hAnsi="Times New Roman" w:eastAsia="黑体"/>
          <w:color w:val="000000"/>
          <w:kern w:val="0"/>
          <w:sz w:val="32"/>
          <w:szCs w:val="32"/>
        </w:rPr>
        <w:t>条</w:t>
      </w:r>
      <w:r>
        <w:rPr>
          <w:rFonts w:hint="eastAsia" w:ascii="仿宋_GB2312" w:hAnsi="仿宋"/>
          <w:b/>
          <w:bCs/>
          <w:color w:val="000000"/>
          <w:kern w:val="0"/>
          <w:sz w:val="32"/>
          <w:szCs w:val="32"/>
        </w:rPr>
        <w:t xml:space="preserve"> </w:t>
      </w:r>
      <w:r>
        <w:rPr>
          <w:rFonts w:hint="eastAsia" w:ascii="仿宋_GB2312" w:hAnsi="仿宋"/>
          <w:color w:val="000000"/>
          <w:kern w:val="0"/>
          <w:sz w:val="32"/>
          <w:szCs w:val="32"/>
        </w:rPr>
        <w:t xml:space="preserve"> 违反本条例第九条规定，从事拼装、加装、改装电动自行车经营性活动的，由市场监督管理部门处二千元以上一万元以下罚款</w:t>
      </w:r>
      <w:r>
        <w:rPr>
          <w:rFonts w:hint="eastAsia" w:ascii="仿宋_GB2312" w:hAnsi="仿宋" w:eastAsia="仿宋_GB2312" w:cs="Times New Roman"/>
          <w:kern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 w:eastAsia="仿宋_GB2312" w:cs="Times New Roman"/>
          <w:kern w:val="0"/>
          <w:sz w:val="32"/>
          <w:szCs w:val="32"/>
          <w:lang w:eastAsia="zh-CN"/>
        </w:rPr>
      </w:pPr>
      <w:r>
        <w:rPr>
          <w:rFonts w:hint="eastAsia" w:ascii="黑体" w:hAnsi="Times New Roman" w:eastAsia="黑体"/>
          <w:color w:val="000000"/>
          <w:kern w:val="0"/>
          <w:sz w:val="32"/>
          <w:szCs w:val="32"/>
        </w:rPr>
        <w:t>第</w:t>
      </w:r>
      <w:r>
        <w:rPr>
          <w:rFonts w:hint="eastAsia" w:ascii="黑体" w:hAnsi="Times New Roman" w:eastAsia="黑体"/>
          <w:color w:val="000000"/>
          <w:kern w:val="0"/>
          <w:sz w:val="32"/>
          <w:szCs w:val="32"/>
          <w:lang w:eastAsia="zh-CN"/>
        </w:rPr>
        <w:t>二十五</w:t>
      </w:r>
      <w:r>
        <w:rPr>
          <w:rFonts w:hint="eastAsia" w:ascii="黑体" w:hAnsi="Times New Roman" w:eastAsia="黑体"/>
          <w:color w:val="000000"/>
          <w:kern w:val="0"/>
          <w:sz w:val="32"/>
          <w:szCs w:val="32"/>
        </w:rPr>
        <w:t xml:space="preserve">条  </w:t>
      </w:r>
      <w:r>
        <w:rPr>
          <w:rFonts w:hint="eastAsia" w:ascii="仿宋_GB2312" w:hAnsi="仿宋" w:eastAsia="仿宋_GB2312" w:cs="Times New Roman"/>
          <w:kern w:val="0"/>
          <w:sz w:val="32"/>
          <w:szCs w:val="32"/>
        </w:rPr>
        <w:t>违反本条例第十六条</w:t>
      </w:r>
      <w:r>
        <w:rPr>
          <w:rFonts w:hint="eastAsia" w:ascii="仿宋_GB2312" w:hAnsi="仿宋" w:cs="Times New Roman"/>
          <w:kern w:val="0"/>
          <w:sz w:val="32"/>
          <w:szCs w:val="32"/>
          <w:lang w:eastAsia="zh-CN"/>
        </w:rPr>
        <w:t>第一款</w:t>
      </w:r>
      <w:r>
        <w:rPr>
          <w:rFonts w:hint="eastAsia" w:ascii="仿宋_GB2312" w:hAnsi="仿宋" w:eastAsia="仿宋_GB2312" w:cs="Times New Roman"/>
          <w:kern w:val="0"/>
          <w:sz w:val="32"/>
          <w:szCs w:val="32"/>
        </w:rPr>
        <w:t>第</w:t>
      </w:r>
      <w:r>
        <w:rPr>
          <w:rFonts w:hint="eastAsia" w:ascii="仿宋_GB2312" w:hAnsi="仿宋" w:eastAsia="仿宋_GB2312" w:cs="Times New Roman"/>
          <w:kern w:val="0"/>
          <w:sz w:val="32"/>
          <w:szCs w:val="32"/>
          <w:lang w:eastAsia="zh-CN"/>
        </w:rPr>
        <w:t>一</w:t>
      </w:r>
      <w:r>
        <w:rPr>
          <w:rFonts w:hint="eastAsia" w:ascii="仿宋_GB2312" w:hAnsi="仿宋" w:eastAsia="仿宋_GB2312" w:cs="Times New Roman"/>
          <w:kern w:val="0"/>
          <w:sz w:val="32"/>
          <w:szCs w:val="32"/>
        </w:rPr>
        <w:t>项规定，电动自行车</w:t>
      </w:r>
      <w:r>
        <w:rPr>
          <w:rFonts w:hint="eastAsia" w:ascii="仿宋_GB2312" w:hAnsi="仿宋" w:eastAsia="仿宋_GB2312" w:cs="Times New Roman"/>
          <w:kern w:val="0"/>
          <w:sz w:val="32"/>
          <w:szCs w:val="32"/>
          <w:lang w:eastAsia="zh-CN"/>
        </w:rPr>
        <w:t>驾驶人或者乘坐</w:t>
      </w:r>
      <w:r>
        <w:rPr>
          <w:rFonts w:hint="eastAsia" w:ascii="仿宋_GB2312" w:hAnsi="仿宋" w:cs="Times New Roman"/>
          <w:kern w:val="0"/>
          <w:sz w:val="32"/>
          <w:szCs w:val="32"/>
          <w:lang w:eastAsia="zh-CN"/>
        </w:rPr>
        <w:t>人员</w:t>
      </w:r>
      <w:r>
        <w:rPr>
          <w:rFonts w:hint="eastAsia" w:ascii="仿宋_GB2312" w:hAnsi="仿宋" w:eastAsia="仿宋_GB2312" w:cs="Times New Roman"/>
          <w:kern w:val="0"/>
          <w:sz w:val="32"/>
          <w:szCs w:val="32"/>
          <w:lang w:eastAsia="zh-CN"/>
        </w:rPr>
        <w:t>未佩戴安全头盔的，由公安机关交通管理部门</w:t>
      </w:r>
      <w:r>
        <w:rPr>
          <w:rFonts w:hint="eastAsia" w:ascii="仿宋_GB2312" w:hAnsi="仿宋" w:eastAsia="仿宋_GB2312" w:cs="Times New Roman"/>
          <w:kern w:val="0"/>
          <w:sz w:val="32"/>
          <w:szCs w:val="32"/>
          <w:lang w:val="en-US" w:eastAsia="zh-CN"/>
        </w:rPr>
        <w:t>责令</w:t>
      </w:r>
      <w:r>
        <w:rPr>
          <w:rFonts w:hint="eastAsia" w:ascii="仿宋_GB2312" w:hAnsi="仿宋" w:eastAsia="仿宋_GB2312" w:cs="Times New Roman"/>
          <w:kern w:val="0"/>
          <w:sz w:val="32"/>
          <w:szCs w:val="32"/>
          <w:lang w:eastAsia="zh-CN"/>
        </w:rPr>
        <w:t>电动自行车驾驶人或者乘坐人</w:t>
      </w:r>
      <w:r>
        <w:rPr>
          <w:rFonts w:hint="eastAsia" w:ascii="仿宋_GB2312" w:hAnsi="仿宋" w:eastAsia="仿宋_GB2312" w:cs="Times New Roman"/>
          <w:kern w:val="0"/>
          <w:sz w:val="32"/>
          <w:szCs w:val="32"/>
          <w:lang w:val="en-US" w:eastAsia="zh-CN"/>
        </w:rPr>
        <w:t>改正</w:t>
      </w:r>
      <w:r>
        <w:rPr>
          <w:rFonts w:hint="eastAsia" w:ascii="仿宋_GB2312" w:hAnsi="仿宋" w:eastAsia="仿宋_GB2312" w:cs="Times New Roman"/>
          <w:kern w:val="0"/>
          <w:sz w:val="32"/>
          <w:szCs w:val="32"/>
          <w:lang w:eastAsia="zh-CN"/>
        </w:rPr>
        <w:t>，</w:t>
      </w:r>
      <w:r>
        <w:rPr>
          <w:rFonts w:hint="eastAsia" w:ascii="仿宋_GB2312" w:hAnsi="仿宋" w:eastAsia="仿宋_GB2312" w:cs="Times New Roman"/>
          <w:kern w:val="0"/>
          <w:sz w:val="32"/>
          <w:szCs w:val="32"/>
          <w:lang w:val="en-US" w:eastAsia="zh-CN"/>
        </w:rPr>
        <w:t>拒不改正的，处警告或者</w:t>
      </w:r>
      <w:r>
        <w:rPr>
          <w:rFonts w:hint="eastAsia" w:ascii="仿宋_GB2312" w:hAnsi="仿宋" w:eastAsia="仿宋_GB2312" w:cs="Times New Roman"/>
          <w:kern w:val="0"/>
          <w:sz w:val="32"/>
          <w:szCs w:val="32"/>
          <w:lang w:eastAsia="zh-CN"/>
        </w:rPr>
        <w:t>二十元罚款。</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 w:eastAsia="仿宋_GB2312" w:cs="Times New Roman"/>
          <w:kern w:val="0"/>
          <w:sz w:val="32"/>
          <w:szCs w:val="32"/>
          <w:u w:val="none"/>
          <w:lang w:val="en-US" w:eastAsia="zh-CN"/>
        </w:rPr>
      </w:pPr>
      <w:r>
        <w:rPr>
          <w:rFonts w:hint="eastAsia" w:ascii="仿宋_GB2312" w:hAnsi="仿宋" w:eastAsia="仿宋_GB2312" w:cs="Times New Roman"/>
          <w:kern w:val="0"/>
          <w:sz w:val="32"/>
          <w:szCs w:val="32"/>
          <w:u w:val="none"/>
          <w:lang w:eastAsia="zh-CN"/>
        </w:rPr>
        <w:t>违反本条例第十六条</w:t>
      </w:r>
      <w:r>
        <w:rPr>
          <w:rFonts w:hint="eastAsia" w:ascii="仿宋_GB2312" w:hAnsi="仿宋" w:cs="Times New Roman"/>
          <w:kern w:val="0"/>
          <w:sz w:val="32"/>
          <w:szCs w:val="32"/>
          <w:u w:val="none"/>
          <w:lang w:eastAsia="zh-CN"/>
        </w:rPr>
        <w:t>第二款</w:t>
      </w:r>
      <w:r>
        <w:rPr>
          <w:rFonts w:hint="eastAsia" w:ascii="仿宋_GB2312" w:hAnsi="仿宋" w:eastAsia="仿宋_GB2312" w:cs="Times New Roman"/>
          <w:kern w:val="0"/>
          <w:sz w:val="32"/>
          <w:szCs w:val="32"/>
          <w:u w:val="none"/>
          <w:lang w:eastAsia="zh-CN"/>
        </w:rPr>
        <w:t>规定，驾驶不符合强制性国家标准的电动自行车上道路行驶的，由公安机关交通管理部门对驾驶人处</w:t>
      </w:r>
      <w:r>
        <w:rPr>
          <w:rFonts w:hint="eastAsia" w:ascii="仿宋_GB2312" w:hAnsi="仿宋" w:cs="Times New Roman"/>
          <w:kern w:val="0"/>
          <w:sz w:val="32"/>
          <w:szCs w:val="32"/>
          <w:u w:val="none"/>
          <w:lang w:eastAsia="zh-CN"/>
        </w:rPr>
        <w:t>二</w:t>
      </w:r>
      <w:r>
        <w:rPr>
          <w:rFonts w:hint="eastAsia" w:ascii="仿宋_GB2312" w:hAnsi="仿宋" w:eastAsia="仿宋_GB2312" w:cs="Times New Roman"/>
          <w:kern w:val="0"/>
          <w:sz w:val="32"/>
          <w:szCs w:val="32"/>
          <w:u w:val="none"/>
          <w:lang w:eastAsia="zh-CN"/>
        </w:rPr>
        <w:t>百元罚款。</w:t>
      </w:r>
    </w:p>
    <w:p>
      <w:pPr>
        <w:keepNext w:val="0"/>
        <w:keepLines w:val="0"/>
        <w:pageBreakBefore w:val="0"/>
        <w:widowControl w:val="0"/>
        <w:kinsoku/>
        <w:wordWrap/>
        <w:overflowPunct/>
        <w:topLinePunct w:val="0"/>
        <w:autoSpaceDE w:val="0"/>
        <w:autoSpaceDN/>
        <w:bidi w:val="0"/>
        <w:adjustRightInd w:val="0"/>
        <w:snapToGrid w:val="0"/>
        <w:spacing w:line="540" w:lineRule="exact"/>
        <w:ind w:firstLine="633" w:firstLineChars="198"/>
        <w:textAlignment w:val="auto"/>
        <w:outlineLvl w:val="9"/>
        <w:rPr>
          <w:rFonts w:hint="eastAsia" w:ascii="仿宋_GB2312" w:hAnsi="仿宋" w:eastAsia="仿宋_GB2312" w:cs="Times New Roman"/>
          <w:kern w:val="0"/>
          <w:sz w:val="32"/>
          <w:szCs w:val="32"/>
        </w:rPr>
      </w:pPr>
      <w:r>
        <w:rPr>
          <w:rFonts w:hint="eastAsia" w:ascii="黑体" w:hAnsi="Times New Roman" w:eastAsia="黑体"/>
          <w:color w:val="000000"/>
          <w:kern w:val="0"/>
          <w:sz w:val="32"/>
          <w:szCs w:val="32"/>
        </w:rPr>
        <w:t>第</w:t>
      </w:r>
      <w:r>
        <w:rPr>
          <w:rFonts w:hint="eastAsia" w:ascii="黑体" w:hAnsi="Times New Roman" w:eastAsia="黑体"/>
          <w:color w:val="000000"/>
          <w:kern w:val="0"/>
          <w:sz w:val="32"/>
          <w:szCs w:val="32"/>
          <w:lang w:eastAsia="zh-CN"/>
        </w:rPr>
        <w:t>二十六</w:t>
      </w:r>
      <w:r>
        <w:rPr>
          <w:rFonts w:hint="eastAsia" w:ascii="黑体" w:hAnsi="Times New Roman" w:eastAsia="黑体"/>
          <w:color w:val="000000"/>
          <w:kern w:val="0"/>
          <w:sz w:val="32"/>
          <w:szCs w:val="32"/>
        </w:rPr>
        <w:t xml:space="preserve">条  </w:t>
      </w:r>
      <w:r>
        <w:rPr>
          <w:rFonts w:hint="eastAsia" w:ascii="仿宋_GB2312" w:hAnsi="仿宋" w:eastAsia="仿宋_GB2312" w:cs="Times New Roman"/>
          <w:kern w:val="0"/>
          <w:sz w:val="32"/>
          <w:szCs w:val="32"/>
          <w:lang w:eastAsia="zh-CN"/>
        </w:rPr>
        <w:t>违反本条例第十七</w:t>
      </w:r>
      <w:r>
        <w:rPr>
          <w:rFonts w:hint="eastAsia" w:ascii="仿宋_GB2312" w:hAnsi="仿宋" w:eastAsia="仿宋_GB2312" w:cs="Times New Roman"/>
          <w:kern w:val="0"/>
          <w:sz w:val="32"/>
          <w:szCs w:val="32"/>
          <w:lang w:val="en-US" w:eastAsia="zh-CN"/>
        </w:rPr>
        <w:t>条第二项规定，互联网租赁电动自行车运营企业未按照规定将车辆投放和</w:t>
      </w:r>
      <w:r>
        <w:rPr>
          <w:rFonts w:hint="eastAsia" w:ascii="仿宋_GB2312" w:hAnsi="仿宋" w:eastAsia="仿宋_GB2312" w:cs="Times New Roman"/>
          <w:kern w:val="0"/>
          <w:sz w:val="32"/>
          <w:szCs w:val="32"/>
        </w:rPr>
        <w:t>租赁等信息提供给监管部门的，由城市管理</w:t>
      </w:r>
      <w:r>
        <w:rPr>
          <w:rFonts w:hint="eastAsia" w:ascii="仿宋_GB2312" w:hAnsi="仿宋" w:cs="Times New Roman"/>
          <w:kern w:val="0"/>
          <w:sz w:val="32"/>
          <w:szCs w:val="32"/>
          <w:lang w:eastAsia="zh-CN"/>
        </w:rPr>
        <w:t>主管</w:t>
      </w:r>
      <w:r>
        <w:rPr>
          <w:rFonts w:hint="eastAsia" w:ascii="仿宋_GB2312" w:hAnsi="仿宋" w:eastAsia="仿宋_GB2312" w:cs="Times New Roman"/>
          <w:kern w:val="0"/>
          <w:sz w:val="32"/>
          <w:szCs w:val="32"/>
        </w:rPr>
        <w:t>部门约谈其相关负责人、责令改正，拒不改正的，可以限制车辆投放。</w:t>
      </w:r>
    </w:p>
    <w:p>
      <w:pPr>
        <w:keepNext w:val="0"/>
        <w:keepLines w:val="0"/>
        <w:pageBreakBefore w:val="0"/>
        <w:widowControl w:val="0"/>
        <w:kinsoku/>
        <w:wordWrap/>
        <w:overflowPunct/>
        <w:topLinePunct w:val="0"/>
        <w:autoSpaceDE w:val="0"/>
        <w:autoSpaceDN/>
        <w:bidi w:val="0"/>
        <w:adjustRightInd w:val="0"/>
        <w:snapToGrid w:val="0"/>
        <w:spacing w:line="540" w:lineRule="exact"/>
        <w:ind w:firstLine="633" w:firstLineChars="198"/>
        <w:textAlignment w:val="auto"/>
        <w:outlineLvl w:val="9"/>
        <w:rPr>
          <w:rFonts w:hint="eastAsia" w:ascii="仿宋_GB2312" w:hAnsi="仿宋" w:eastAsia="仿宋_GB2312" w:cs="Times New Roman"/>
          <w:kern w:val="0"/>
          <w:sz w:val="32"/>
          <w:szCs w:val="32"/>
        </w:rPr>
      </w:pPr>
      <w:r>
        <w:rPr>
          <w:rFonts w:hint="eastAsia" w:ascii="仿宋_GB2312" w:hAnsi="仿宋" w:eastAsia="仿宋_GB2312" w:cs="Times New Roman"/>
          <w:kern w:val="0"/>
          <w:sz w:val="32"/>
          <w:szCs w:val="32"/>
        </w:rPr>
        <w:t>违反本条例第</w:t>
      </w:r>
      <w:r>
        <w:rPr>
          <w:rFonts w:hint="eastAsia" w:ascii="仿宋_GB2312" w:hAnsi="仿宋" w:eastAsia="仿宋_GB2312" w:cs="Times New Roman"/>
          <w:kern w:val="0"/>
          <w:sz w:val="32"/>
          <w:szCs w:val="32"/>
          <w:lang w:eastAsia="zh-CN"/>
        </w:rPr>
        <w:t>十七</w:t>
      </w:r>
      <w:r>
        <w:rPr>
          <w:rFonts w:hint="eastAsia" w:ascii="仿宋_GB2312" w:hAnsi="仿宋" w:eastAsia="仿宋_GB2312" w:cs="Times New Roman"/>
          <w:kern w:val="0"/>
          <w:sz w:val="32"/>
          <w:szCs w:val="32"/>
          <w:lang w:val="en-US" w:eastAsia="zh-CN"/>
        </w:rPr>
        <w:t>条第六项规定，互</w:t>
      </w:r>
      <w:r>
        <w:rPr>
          <w:rFonts w:hint="eastAsia" w:ascii="仿宋_GB2312" w:hAnsi="仿宋" w:eastAsia="仿宋_GB2312" w:cs="Times New Roman"/>
          <w:kern w:val="0"/>
          <w:sz w:val="32"/>
          <w:szCs w:val="32"/>
        </w:rPr>
        <w:t>联网租赁电动自行车运营企业未按规定提供安全头盔的，由城市管理</w:t>
      </w:r>
      <w:r>
        <w:rPr>
          <w:rFonts w:hint="eastAsia" w:ascii="仿宋_GB2312" w:hAnsi="仿宋" w:cs="Times New Roman"/>
          <w:kern w:val="0"/>
          <w:sz w:val="32"/>
          <w:szCs w:val="32"/>
          <w:lang w:eastAsia="zh-CN"/>
        </w:rPr>
        <w:t>主管</w:t>
      </w:r>
      <w:r>
        <w:rPr>
          <w:rFonts w:hint="eastAsia" w:ascii="仿宋_GB2312" w:hAnsi="仿宋" w:eastAsia="仿宋_GB2312" w:cs="Times New Roman"/>
          <w:kern w:val="0"/>
          <w:sz w:val="32"/>
          <w:szCs w:val="32"/>
        </w:rPr>
        <w:t>部门责令改正；拒不改正的，处五千元以上一万元以下罚款。</w:t>
      </w:r>
    </w:p>
    <w:p>
      <w:pPr>
        <w:keepNext w:val="0"/>
        <w:keepLines w:val="0"/>
        <w:pageBreakBefore w:val="0"/>
        <w:widowControl w:val="0"/>
        <w:kinsoku/>
        <w:wordWrap/>
        <w:overflowPunct/>
        <w:topLinePunct w:val="0"/>
        <w:autoSpaceDE w:val="0"/>
        <w:autoSpaceDN/>
        <w:bidi w:val="0"/>
        <w:adjustRightInd w:val="0"/>
        <w:snapToGrid w:val="0"/>
        <w:spacing w:line="540" w:lineRule="exact"/>
        <w:ind w:firstLine="633" w:firstLineChars="198"/>
        <w:textAlignment w:val="auto"/>
        <w:outlineLvl w:val="9"/>
        <w:rPr>
          <w:rFonts w:hint="eastAsia" w:ascii="仿宋_GB2312" w:hAnsi="仿宋" w:eastAsia="仿宋_GB2312" w:cs="Times New Roman"/>
          <w:kern w:val="0"/>
          <w:sz w:val="32"/>
          <w:szCs w:val="32"/>
        </w:rPr>
      </w:pPr>
      <w:r>
        <w:rPr>
          <w:rFonts w:hint="eastAsia" w:ascii="黑体" w:hAnsi="Times New Roman" w:eastAsia="黑体"/>
          <w:color w:val="000000"/>
          <w:kern w:val="0"/>
          <w:sz w:val="32"/>
          <w:szCs w:val="32"/>
          <w:lang w:eastAsia="zh-CN"/>
        </w:rPr>
        <w:t>第二十七条</w:t>
      </w:r>
      <w:r>
        <w:rPr>
          <w:rFonts w:hint="eastAsia" w:ascii="仿宋_GB2312" w:hAnsi="仿宋" w:eastAsia="仿宋_GB2312" w:cs="Times New Roman"/>
          <w:kern w:val="0"/>
          <w:sz w:val="32"/>
          <w:szCs w:val="32"/>
        </w:rPr>
        <w:t xml:space="preserve">  </w:t>
      </w:r>
      <w:r>
        <w:rPr>
          <w:rFonts w:hint="eastAsia" w:ascii="仿宋_GB2312" w:hAnsi="仿宋" w:eastAsia="仿宋_GB2312" w:cs="Times New Roman"/>
          <w:kern w:val="0"/>
          <w:sz w:val="32"/>
          <w:szCs w:val="32"/>
          <w:lang w:val="en-US" w:eastAsia="zh-CN"/>
        </w:rPr>
        <w:t>负有电动自行车监督管理职责的相关部门及其工作人员玩忽职守、滥用职权、徇私舞弊的，依法给予处分</w:t>
      </w:r>
      <w:r>
        <w:rPr>
          <w:rFonts w:hint="eastAsia" w:ascii="仿宋_GB2312" w:hAnsi="仿宋" w:eastAsia="仿宋_GB2312" w:cs="Times New Roman"/>
          <w:kern w:val="0"/>
          <w:sz w:val="32"/>
          <w:szCs w:val="32"/>
        </w:rPr>
        <w:t>；构成犯罪的，依法追究刑事责任。</w:t>
      </w:r>
    </w:p>
    <w:p>
      <w:pPr>
        <w:pStyle w:val="13"/>
        <w:keepNext w:val="0"/>
        <w:keepLines w:val="0"/>
        <w:pageBreakBefore w:val="0"/>
        <w:widowControl w:val="0"/>
        <w:kinsoku/>
        <w:wordWrap/>
        <w:overflowPunct/>
        <w:topLinePunct w:val="0"/>
        <w:autoSpaceDE w:val="0"/>
        <w:autoSpaceDN/>
        <w:bidi w:val="0"/>
        <w:adjustRightInd w:val="0"/>
        <w:snapToGrid w:val="0"/>
        <w:spacing w:before="220" w:beforeLines="50" w:beforeAutospacing="0" w:after="220" w:afterLines="50" w:afterAutospacing="0" w:line="560" w:lineRule="exact"/>
        <w:jc w:val="center"/>
        <w:textAlignment w:val="auto"/>
        <w:outlineLvl w:val="9"/>
        <w:rPr>
          <w:rFonts w:hint="eastAsia" w:ascii="黑体" w:eastAsia="黑体"/>
          <w:color w:val="000000"/>
          <w:sz w:val="32"/>
          <w:szCs w:val="32"/>
        </w:rPr>
      </w:pPr>
      <w:r>
        <w:rPr>
          <w:rFonts w:hint="eastAsia" w:ascii="黑体" w:eastAsia="黑体"/>
          <w:color w:val="000000"/>
          <w:sz w:val="32"/>
          <w:szCs w:val="32"/>
        </w:rPr>
        <w:t xml:space="preserve">第六章  附 </w:t>
      </w:r>
      <w:r>
        <w:rPr>
          <w:rFonts w:hint="eastAsia" w:ascii="黑体" w:eastAsia="黑体"/>
          <w:color w:val="000000"/>
          <w:sz w:val="32"/>
          <w:szCs w:val="32"/>
          <w:lang w:val="en-US" w:eastAsia="zh-CN"/>
        </w:rPr>
        <w:t xml:space="preserve">  </w:t>
      </w:r>
      <w:r>
        <w:rPr>
          <w:rFonts w:hint="eastAsia" w:ascii="黑体" w:eastAsia="黑体"/>
          <w:color w:val="000000"/>
          <w:sz w:val="32"/>
          <w:szCs w:val="32"/>
        </w:rPr>
        <w:t xml:space="preserve"> 则</w:t>
      </w:r>
    </w:p>
    <w:p>
      <w:pPr>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outlineLvl w:val="9"/>
        <w:rPr>
          <w:rFonts w:hint="eastAsia" w:ascii="仿宋_GB2312" w:hAnsi="仿宋" w:eastAsia="仿宋_GB2312" w:cs="Times New Roman"/>
          <w:kern w:val="0"/>
          <w:sz w:val="32"/>
          <w:szCs w:val="32"/>
          <w:lang w:val="en-US" w:eastAsia="zh-CN"/>
        </w:rPr>
      </w:pPr>
      <w:r>
        <w:rPr>
          <w:rFonts w:hint="eastAsia" w:ascii="黑体" w:hAnsi="黑体" w:eastAsia="黑体" w:cs="黑体"/>
          <w:sz w:val="32"/>
          <w:szCs w:val="32"/>
          <w:lang w:val="en-US" w:eastAsia="zh-CN"/>
        </w:rPr>
        <w:t>第</w:t>
      </w:r>
      <w:r>
        <w:rPr>
          <w:rFonts w:hint="eastAsia" w:ascii="黑体" w:hAnsi="Times New Roman" w:eastAsia="黑体"/>
          <w:color w:val="000000"/>
          <w:kern w:val="0"/>
          <w:sz w:val="32"/>
          <w:szCs w:val="32"/>
          <w:lang w:eastAsia="zh-CN"/>
        </w:rPr>
        <w:t>二十八</w:t>
      </w:r>
      <w:r>
        <w:rPr>
          <w:rFonts w:hint="eastAsia" w:ascii="黑体" w:hAnsi="黑体" w:eastAsia="黑体" w:cs="黑体"/>
          <w:sz w:val="32"/>
          <w:szCs w:val="32"/>
          <w:lang w:val="en-US" w:eastAsia="zh-CN"/>
        </w:rPr>
        <w:t>条</w:t>
      </w:r>
      <w:r>
        <w:rPr>
          <w:rFonts w:hint="eastAsia" w:ascii="仿宋_GB2312" w:hAnsi="Times New Roman"/>
          <w:sz w:val="32"/>
          <w:szCs w:val="32"/>
          <w:lang w:val="en-US" w:eastAsia="zh-CN"/>
        </w:rPr>
        <w:t xml:space="preserve">  </w:t>
      </w:r>
      <w:r>
        <w:rPr>
          <w:rFonts w:hint="eastAsia" w:ascii="仿宋_GB2312" w:hAnsi="仿宋" w:eastAsia="仿宋_GB2312" w:cs="Times New Roman"/>
          <w:kern w:val="0"/>
          <w:sz w:val="32"/>
          <w:szCs w:val="32"/>
          <w:lang w:val="en-US" w:eastAsia="zh-CN"/>
        </w:rPr>
        <w:t>电动普通摩托车、电动轻便摩托车的回收、充电及消防安全管理参照本条例执行。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黑体" w:hAnsi="黑体" w:eastAsia="黑体" w:cs="黑体"/>
          <w:sz w:val="32"/>
          <w:szCs w:val="32"/>
          <w:lang w:val="en-US" w:eastAsia="zh-CN"/>
        </w:rPr>
      </w:pPr>
      <w:r>
        <w:rPr>
          <w:rFonts w:hint="eastAsia" w:ascii="黑体" w:hAnsi="Times New Roman" w:eastAsia="黑体"/>
          <w:color w:val="000000"/>
          <w:kern w:val="0"/>
          <w:sz w:val="32"/>
          <w:szCs w:val="32"/>
        </w:rPr>
        <w:t>第</w:t>
      </w:r>
      <w:r>
        <w:rPr>
          <w:rFonts w:hint="eastAsia" w:ascii="黑体" w:hAnsi="Times New Roman" w:eastAsia="黑体"/>
          <w:color w:val="000000"/>
          <w:kern w:val="0"/>
          <w:sz w:val="32"/>
          <w:szCs w:val="32"/>
          <w:lang w:eastAsia="zh-CN"/>
        </w:rPr>
        <w:t>二十九</w:t>
      </w:r>
      <w:r>
        <w:rPr>
          <w:rFonts w:hint="eastAsia" w:ascii="黑体" w:hAnsi="Times New Roman" w:eastAsia="黑体"/>
          <w:color w:val="000000"/>
          <w:kern w:val="0"/>
          <w:sz w:val="32"/>
          <w:szCs w:val="32"/>
        </w:rPr>
        <w:t>条</w:t>
      </w:r>
      <w:r>
        <w:rPr>
          <w:rFonts w:hint="eastAsia" w:ascii="仿宋_GB2312" w:hAnsi="仿宋"/>
          <w:color w:val="000000"/>
          <w:kern w:val="0"/>
          <w:sz w:val="32"/>
          <w:szCs w:val="32"/>
        </w:rPr>
        <w:t xml:space="preserve">  </w:t>
      </w:r>
      <w:r>
        <w:rPr>
          <w:rFonts w:hint="eastAsia" w:ascii="仿宋_GB2312" w:hAnsi="仿宋"/>
          <w:kern w:val="0"/>
          <w:sz w:val="32"/>
          <w:szCs w:val="32"/>
        </w:rPr>
        <w:t>本条例自</w:t>
      </w:r>
      <w:r>
        <w:rPr>
          <w:rFonts w:hint="eastAsia" w:ascii="仿宋_GB2312" w:hAnsi="仿宋"/>
          <w:kern w:val="0"/>
          <w:sz w:val="32"/>
          <w:szCs w:val="32"/>
          <w:lang w:val="en-US" w:eastAsia="zh-CN"/>
        </w:rPr>
        <w:t>2022</w:t>
      </w:r>
      <w:r>
        <w:rPr>
          <w:rFonts w:hint="eastAsia" w:ascii="仿宋_GB2312" w:hAnsi="仿宋"/>
          <w:kern w:val="0"/>
          <w:sz w:val="32"/>
          <w:szCs w:val="32"/>
        </w:rPr>
        <w:t>年</w:t>
      </w:r>
      <w:r>
        <w:rPr>
          <w:rFonts w:hint="eastAsia" w:ascii="仿宋_GB2312" w:hAnsi="仿宋"/>
          <w:kern w:val="0"/>
          <w:sz w:val="32"/>
          <w:szCs w:val="32"/>
          <w:lang w:val="en-US" w:eastAsia="zh-CN"/>
        </w:rPr>
        <w:t>10</w:t>
      </w:r>
      <w:r>
        <w:rPr>
          <w:rFonts w:hint="eastAsia" w:ascii="仿宋_GB2312" w:hAnsi="仿宋"/>
          <w:kern w:val="0"/>
          <w:sz w:val="32"/>
          <w:szCs w:val="32"/>
        </w:rPr>
        <w:t>月</w:t>
      </w:r>
      <w:r>
        <w:rPr>
          <w:rFonts w:hint="eastAsia" w:ascii="仿宋_GB2312" w:hAnsi="仿宋"/>
          <w:kern w:val="0"/>
          <w:sz w:val="32"/>
          <w:szCs w:val="32"/>
          <w:lang w:val="en-US" w:eastAsia="zh-CN"/>
        </w:rPr>
        <w:t>1</w:t>
      </w:r>
      <w:r>
        <w:rPr>
          <w:rFonts w:hint="eastAsia" w:ascii="仿宋_GB2312" w:hAnsi="仿宋"/>
          <w:kern w:val="0"/>
          <w:sz w:val="32"/>
          <w:szCs w:val="32"/>
        </w:rPr>
        <w:t>日起施行。</w:t>
      </w:r>
    </w:p>
    <w:sectPr>
      <w:headerReference r:id="rId3" w:type="default"/>
      <w:footerReference r:id="rId4" w:type="default"/>
      <w:pgSz w:w="11906" w:h="16838"/>
      <w:pgMar w:top="2098" w:right="1531" w:bottom="2098" w:left="1531" w:header="851" w:footer="1701" w:gutter="0"/>
      <w:pgBorders>
        <w:top w:val="none" w:sz="0" w:space="0"/>
        <w:left w:val="none" w:sz="0" w:space="0"/>
        <w:bottom w:val="none" w:sz="0" w:space="0"/>
        <w:right w:val="none" w:sz="0" w:space="0"/>
      </w:pgBorders>
      <w:pgNumType w:fmt="decimal" w:start="9"/>
      <w:cols w:space="72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方正仿宋_GBK">
    <w:altName w:val="微软雅黑"/>
    <w:panose1 w:val="02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仿宋简体">
    <w:altName w:val="微软雅黑"/>
    <w:panose1 w:val="02010601030101010101"/>
    <w:charset w:val="86"/>
    <w:family w:val="auto"/>
    <w:pitch w:val="default"/>
    <w:sig w:usb0="00000000" w:usb1="0000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eastAsia="仿宋_GB231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21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EyNzZkZGUwZTE5NGUwMGIyMTE0MTM5NjMwNGNjNjAifQ=="/>
  </w:docVars>
  <w:rsids>
    <w:rsidRoot w:val="00DB23F5"/>
    <w:rsid w:val="00110ED3"/>
    <w:rsid w:val="00333C06"/>
    <w:rsid w:val="00346BB0"/>
    <w:rsid w:val="00395785"/>
    <w:rsid w:val="00470839"/>
    <w:rsid w:val="006D0579"/>
    <w:rsid w:val="0084618F"/>
    <w:rsid w:val="00A72D16"/>
    <w:rsid w:val="00A91BEC"/>
    <w:rsid w:val="00CC1156"/>
    <w:rsid w:val="00D9738A"/>
    <w:rsid w:val="00DA2D77"/>
    <w:rsid w:val="00DB23F5"/>
    <w:rsid w:val="00DE787E"/>
    <w:rsid w:val="00E371E4"/>
    <w:rsid w:val="00E57F61"/>
    <w:rsid w:val="00EF228E"/>
    <w:rsid w:val="015E1027"/>
    <w:rsid w:val="01A70A44"/>
    <w:rsid w:val="04303434"/>
    <w:rsid w:val="047F2BB2"/>
    <w:rsid w:val="06D54ADE"/>
    <w:rsid w:val="08596ACD"/>
    <w:rsid w:val="091B1470"/>
    <w:rsid w:val="0D161CE9"/>
    <w:rsid w:val="106A0860"/>
    <w:rsid w:val="11CA42BF"/>
    <w:rsid w:val="11DB3BC7"/>
    <w:rsid w:val="13627167"/>
    <w:rsid w:val="141E1FEA"/>
    <w:rsid w:val="14A85100"/>
    <w:rsid w:val="14BC2210"/>
    <w:rsid w:val="150053B4"/>
    <w:rsid w:val="1674344E"/>
    <w:rsid w:val="1B29246B"/>
    <w:rsid w:val="1C534715"/>
    <w:rsid w:val="1DAA5E5A"/>
    <w:rsid w:val="1F0B5540"/>
    <w:rsid w:val="1FCC4500"/>
    <w:rsid w:val="212A22B6"/>
    <w:rsid w:val="2133289B"/>
    <w:rsid w:val="24B605C8"/>
    <w:rsid w:val="24BE414F"/>
    <w:rsid w:val="272B619A"/>
    <w:rsid w:val="27B61F67"/>
    <w:rsid w:val="27C20A3B"/>
    <w:rsid w:val="281C3036"/>
    <w:rsid w:val="2A1555D7"/>
    <w:rsid w:val="2AE134C0"/>
    <w:rsid w:val="2BA52084"/>
    <w:rsid w:val="2E154412"/>
    <w:rsid w:val="2FBF6C9F"/>
    <w:rsid w:val="30143A05"/>
    <w:rsid w:val="31DD37F0"/>
    <w:rsid w:val="33882C77"/>
    <w:rsid w:val="357553FB"/>
    <w:rsid w:val="367F4CC3"/>
    <w:rsid w:val="36ED5603"/>
    <w:rsid w:val="37E01E88"/>
    <w:rsid w:val="38CC309F"/>
    <w:rsid w:val="3A1622AC"/>
    <w:rsid w:val="3CD80E4E"/>
    <w:rsid w:val="3D2C6034"/>
    <w:rsid w:val="3F7B2D77"/>
    <w:rsid w:val="3FA46663"/>
    <w:rsid w:val="413D6D29"/>
    <w:rsid w:val="423069FA"/>
    <w:rsid w:val="43BD3F57"/>
    <w:rsid w:val="44321CAE"/>
    <w:rsid w:val="46F005B5"/>
    <w:rsid w:val="49281E8A"/>
    <w:rsid w:val="4C9C31D4"/>
    <w:rsid w:val="4D7F11A7"/>
    <w:rsid w:val="4DED41E4"/>
    <w:rsid w:val="4F55420C"/>
    <w:rsid w:val="4FD55B4A"/>
    <w:rsid w:val="4FFC7119"/>
    <w:rsid w:val="50E4270A"/>
    <w:rsid w:val="514344C5"/>
    <w:rsid w:val="51664AEA"/>
    <w:rsid w:val="53670050"/>
    <w:rsid w:val="559C38E9"/>
    <w:rsid w:val="564D5180"/>
    <w:rsid w:val="57A75A85"/>
    <w:rsid w:val="5963683E"/>
    <w:rsid w:val="5A7628E5"/>
    <w:rsid w:val="5AC95491"/>
    <w:rsid w:val="5B1F795C"/>
    <w:rsid w:val="5BA74FCE"/>
    <w:rsid w:val="5DE972E2"/>
    <w:rsid w:val="5EB00269"/>
    <w:rsid w:val="61F66FEC"/>
    <w:rsid w:val="65C85B9C"/>
    <w:rsid w:val="66FB3D9E"/>
    <w:rsid w:val="681B483A"/>
    <w:rsid w:val="68E04959"/>
    <w:rsid w:val="6A7B6C08"/>
    <w:rsid w:val="6B0300F8"/>
    <w:rsid w:val="6B043025"/>
    <w:rsid w:val="6E1307D7"/>
    <w:rsid w:val="6E5D04B3"/>
    <w:rsid w:val="6F2C1B6B"/>
    <w:rsid w:val="70416C96"/>
    <w:rsid w:val="705526E7"/>
    <w:rsid w:val="71437231"/>
    <w:rsid w:val="71EE1CFD"/>
    <w:rsid w:val="736B4444"/>
    <w:rsid w:val="75975398"/>
    <w:rsid w:val="773C607A"/>
    <w:rsid w:val="77BA047C"/>
    <w:rsid w:val="78D70437"/>
    <w:rsid w:val="79DE5089"/>
    <w:rsid w:val="7B8D4719"/>
    <w:rsid w:val="7C9E3545"/>
    <w:rsid w:val="7D7546E0"/>
    <w:rsid w:val="7DFF6363"/>
    <w:rsid w:val="7E411EBD"/>
    <w:rsid w:val="7F44428D"/>
    <w:rsid w:val="9A3FB545"/>
    <w:rsid w:val="BCFF97D2"/>
    <w:rsid w:val="BE2B4244"/>
    <w:rsid w:val="BFFD93FC"/>
    <w:rsid w:val="FBEA3176"/>
    <w:rsid w:val="FBF2DA55"/>
    <w:rsid w:val="FF51FF2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Garamond" w:hAnsi="Garamond" w:eastAsia="仿宋" w:cs="Times New Roman"/>
      <w:kern w:val="2"/>
      <w:sz w:val="32"/>
      <w:szCs w:val="24"/>
      <w:lang w:val="en-US" w:eastAsia="zh-CN" w:bidi="ar-SA"/>
    </w:rPr>
  </w:style>
  <w:style w:type="paragraph" w:styleId="5">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6">
    <w:name w:val="heading 2"/>
    <w:basedOn w:val="1"/>
    <w:next w:val="1"/>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cs="Times New Roman"/>
    </w:rPr>
  </w:style>
  <w:style w:type="paragraph" w:styleId="7">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16">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2">
    <w:name w:val="Body Text First Indent"/>
    <w:basedOn w:val="3"/>
    <w:next w:val="1"/>
    <w:qFormat/>
    <w:uiPriority w:val="0"/>
    <w:pPr>
      <w:ind w:firstLine="420" w:firstLineChars="100"/>
    </w:pPr>
    <w:rPr>
      <w:rFonts w:ascii="Calibri" w:hAnsi="Calibri"/>
      <w:kern w:val="0"/>
      <w:sz w:val="20"/>
      <w:szCs w:val="20"/>
    </w:rPr>
  </w:style>
  <w:style w:type="paragraph" w:styleId="3">
    <w:name w:val="Body Text"/>
    <w:basedOn w:val="1"/>
    <w:next w:val="4"/>
    <w:qFormat/>
    <w:uiPriority w:val="0"/>
    <w:pPr>
      <w:spacing w:after="120"/>
    </w:pPr>
  </w:style>
  <w:style w:type="paragraph" w:customStyle="1" w:styleId="4">
    <w:name w:val="neirong"/>
    <w:basedOn w:val="1"/>
    <w:next w:val="1"/>
    <w:qFormat/>
    <w:uiPriority w:val="0"/>
    <w:pPr>
      <w:widowControl/>
      <w:spacing w:before="100" w:beforeAutospacing="1" w:after="100" w:afterAutospacing="1" w:line="360" w:lineRule="auto"/>
      <w:jc w:val="left"/>
    </w:pPr>
    <w:rPr>
      <w:rFonts w:ascii="宋体" w:hAnsi="宋体" w:eastAsia="仿宋_GB2312"/>
      <w:bCs/>
      <w:color w:val="000000"/>
      <w:kern w:val="0"/>
      <w:sz w:val="24"/>
    </w:rPr>
  </w:style>
  <w:style w:type="paragraph" w:styleId="8">
    <w:name w:val="Body Text Indent"/>
    <w:basedOn w:val="1"/>
    <w:qFormat/>
    <w:uiPriority w:val="0"/>
    <w:pPr>
      <w:spacing w:after="120"/>
      <w:ind w:left="420" w:leftChars="200"/>
    </w:pPr>
  </w:style>
  <w:style w:type="paragraph" w:styleId="9">
    <w:name w:val="Plain Text"/>
    <w:basedOn w:val="1"/>
    <w:unhideWhenUsed/>
    <w:qFormat/>
    <w:uiPriority w:val="99"/>
    <w:rPr>
      <w:rFonts w:ascii="宋体" w:hAnsi="Courier New" w:cs="Courier New"/>
    </w:rPr>
  </w:style>
  <w:style w:type="paragraph" w:styleId="10">
    <w:name w:val="Balloon Text"/>
    <w:basedOn w:val="1"/>
    <w:semiHidden/>
    <w:qFormat/>
    <w:uiPriority w:val="0"/>
    <w:rPr>
      <w:sz w:val="18"/>
      <w:szCs w:val="18"/>
    </w:r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3">
    <w:name w:val="Normal (Web)"/>
    <w:basedOn w:val="1"/>
    <w:next w:val="1"/>
    <w:unhideWhenUsed/>
    <w:qFormat/>
    <w:uiPriority w:val="99"/>
    <w:pPr>
      <w:widowControl/>
      <w:spacing w:before="100" w:beforeAutospacing="1" w:after="100" w:afterAutospacing="1"/>
      <w:jc w:val="left"/>
    </w:pPr>
    <w:rPr>
      <w:rFonts w:ascii="宋体" w:hAnsi="宋体" w:cs="宋体"/>
      <w:kern w:val="0"/>
      <w:sz w:val="24"/>
    </w:rPr>
  </w:style>
  <w:style w:type="paragraph" w:styleId="14">
    <w:name w:val="Body Text First Indent 2"/>
    <w:basedOn w:val="8"/>
    <w:next w:val="1"/>
    <w:unhideWhenUsed/>
    <w:qFormat/>
    <w:uiPriority w:val="99"/>
    <w:pPr>
      <w:ind w:firstLine="420" w:firstLineChars="200"/>
    </w:pPr>
  </w:style>
  <w:style w:type="character" w:styleId="17">
    <w:name w:val="page number"/>
    <w:basedOn w:val="16"/>
    <w:qFormat/>
    <w:uiPriority w:val="0"/>
  </w:style>
  <w:style w:type="character" w:styleId="18">
    <w:name w:val="Hyperlink"/>
    <w:basedOn w:val="16"/>
    <w:qFormat/>
    <w:uiPriority w:val="0"/>
    <w:rPr>
      <w:rFonts w:ascii="Calibri" w:hAnsi="Calibri" w:eastAsia="宋体" w:cs="Times New Roman"/>
      <w:color w:val="000000"/>
      <w:u w:val="none"/>
    </w:rPr>
  </w:style>
  <w:style w:type="paragraph" w:customStyle="1" w:styleId="19">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character" w:customStyle="1" w:styleId="20">
    <w:name w:val="NormalCharacter"/>
    <w:qFormat/>
    <w:uiPriority w:val="0"/>
  </w:style>
  <w:style w:type="paragraph" w:customStyle="1" w:styleId="21">
    <w:name w:val="p17"/>
    <w:basedOn w:val="1"/>
    <w:qFormat/>
    <w:uiPriority w:val="0"/>
    <w:pPr>
      <w:keepNext w:val="0"/>
      <w:keepLines w:val="0"/>
      <w:widowControl/>
      <w:suppressLineNumbers w:val="0"/>
      <w:spacing w:before="0" w:beforeLines="0" w:beforeAutospacing="0" w:after="0" w:afterLines="0" w:afterAutospacing="0"/>
      <w:ind w:left="0" w:right="0"/>
      <w:jc w:val="both"/>
    </w:pPr>
    <w:rPr>
      <w:rFonts w:hint="default" w:ascii="Times New Roman" w:hAnsi="Times New Roman" w:eastAsia="方正仿宋简体"/>
      <w:kern w:val="0"/>
      <w:sz w:val="30"/>
      <w:lang w:val="en-US" w:eastAsia="zh-CN"/>
    </w:rPr>
  </w:style>
  <w:style w:type="paragraph" w:customStyle="1" w:styleId="22">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paragraph" w:customStyle="1" w:styleId="23">
    <w:name w:val="样式2"/>
    <w:basedOn w:val="1"/>
    <w:next w:val="10"/>
    <w:qFormat/>
    <w:uiPriority w:val="0"/>
    <w:pPr>
      <w:spacing w:line="600" w:lineRule="exact"/>
      <w:ind w:right="-47" w:rightChars="-47" w:firstLine="200" w:firstLineChars="200"/>
      <w:jc w:val="left"/>
    </w:pPr>
    <w:rPr>
      <w:rFonts w:ascii="Calibri" w:hAnsi="Calibri" w:eastAsia="宋体"/>
      <w:bCs/>
      <w:kern w:val="2"/>
      <w:szCs w:val="28"/>
    </w:rPr>
  </w:style>
  <w:style w:type="paragraph" w:customStyle="1" w:styleId="24">
    <w:name w:val="p0"/>
    <w:basedOn w:val="1"/>
    <w:qFormat/>
    <w:uiPriority w:val="0"/>
    <w:pPr>
      <w:keepNext w:val="0"/>
      <w:keepLines w:val="0"/>
      <w:widowControl/>
      <w:suppressLineNumbers w:val="0"/>
      <w:spacing w:before="0" w:beforeLines="0" w:beforeAutospacing="0" w:after="0" w:afterLines="0" w:afterAutospacing="0" w:line="240" w:lineRule="atLeast"/>
      <w:ind w:left="0" w:right="0"/>
      <w:jc w:val="both"/>
    </w:pPr>
    <w:rPr>
      <w:rFonts w:hint="default" w:ascii="Times New Roman" w:hAnsi="Times New Roman" w:eastAsia="仿宋_GB2312"/>
      <w:spacing w:val="-6"/>
      <w:kern w:val="0"/>
      <w:sz w:val="32"/>
      <w:lang w:val="en-US" w:eastAsia="zh-CN"/>
    </w:rPr>
  </w:style>
  <w:style w:type="character" w:customStyle="1" w:styleId="25">
    <w:name w:val="16"/>
    <w:basedOn w:val="16"/>
    <w:qFormat/>
    <w:uiPriority w:val="0"/>
    <w:rPr>
      <w:rFonts w:hint="default" w:ascii="Times New Roman" w:hAnsi="Times New Roman" w:cs="Times New Roman"/>
    </w:rPr>
  </w:style>
  <w:style w:type="paragraph" w:customStyle="1" w:styleId="26">
    <w:name w:val="Char Char Char Char Char Char Char Char Char Char Char Char Char Char Char Char Char Char Char Char Char Char Char Char Char Char Char Char Char Char Char Char Char"/>
    <w:basedOn w:val="1"/>
    <w:qFormat/>
    <w:uiPriority w:val="0"/>
    <w:pPr>
      <w:widowControl/>
      <w:spacing w:after="160" w:afterLines="0" w:line="240" w:lineRule="exact"/>
      <w:jc w:val="left"/>
    </w:pPr>
    <w:rPr>
      <w:spacing w:val="0"/>
      <w:szCs w:val="24"/>
    </w:rPr>
  </w:style>
  <w:style w:type="paragraph" w:customStyle="1" w:styleId="27">
    <w:name w:val="Body Text First Indent 21"/>
    <w:basedOn w:val="8"/>
    <w:qFormat/>
    <w:uiPriority w:val="0"/>
    <w:pPr>
      <w:ind w:firstLine="420"/>
    </w:pPr>
    <w:rPr>
      <w:rFonts w:eastAsia="仿宋_GB2312" w:cs="Times New Roman"/>
      <w:kern w:val="1"/>
      <w:sz w:val="32"/>
      <w:szCs w:val="24"/>
    </w:rPr>
  </w:style>
  <w:style w:type="paragraph" w:customStyle="1" w:styleId="28">
    <w:name w:val="Body Text First Indent 2"/>
    <w:qFormat/>
    <w:uiPriority w:val="0"/>
    <w:pPr>
      <w:widowControl w:val="0"/>
      <w:spacing w:after="120" w:afterLines="0"/>
      <w:ind w:left="420" w:leftChars="200" w:firstLine="420"/>
      <w:jc w:val="both"/>
    </w:pPr>
    <w:rPr>
      <w:rFonts w:ascii="Times New Roman" w:hAnsi="Times New Roman" w:eastAsia="仿宋_GB2312" w:cs="Times New Roman"/>
      <w:kern w:val="1"/>
      <w:sz w:val="32"/>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4294</Words>
  <Characters>4306</Characters>
  <Lines>1</Lines>
  <Paragraphs>1</Paragraphs>
  <TotalTime>5</TotalTime>
  <ScaleCrop>false</ScaleCrop>
  <LinksUpToDate>false</LinksUpToDate>
  <CharactersWithSpaces>4404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2017-07-26T09:59:00Z</dcterms:created>
  <dc:creator>齐齐</dc:creator>
  <cp:lastModifiedBy>PC400</cp:lastModifiedBy>
  <cp:lastPrinted>2022-08-15T16:51:00Z</cp:lastPrinted>
  <dcterms:modified xsi:type="dcterms:W3CDTF">2022-09-20T01:05:24Z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4DF05CB0596E4D7EB54F44DF4395E611</vt:lpwstr>
  </property>
</Properties>
</file>