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val="0"/>
        <w:topLinePunct w:val="0"/>
        <w:autoSpaceDE/>
        <w:autoSpaceDN/>
        <w:bidi w:val="0"/>
        <w:spacing w:line="560" w:lineRule="exact"/>
        <w:jc w:val="center"/>
        <w:rPr>
          <w:rFonts w:hint="eastAsia" w:ascii="宋体" w:hAnsi="宋体" w:eastAsia="宋体" w:cs="Arial"/>
          <w:bCs/>
          <w:spacing w:val="0"/>
          <w:sz w:val="44"/>
          <w:szCs w:val="44"/>
        </w:rPr>
      </w:pPr>
    </w:p>
    <w:p>
      <w:pPr>
        <w:pStyle w:val="2"/>
        <w:rPr>
          <w:rFonts w:hint="eastAsia"/>
        </w:rPr>
      </w:pPr>
    </w:p>
    <w:p>
      <w:pPr>
        <w:keepNext w:val="0"/>
        <w:keepLines w:val="0"/>
        <w:pageBreakBefore w:val="0"/>
        <w:widowControl w:val="0"/>
        <w:kinsoku/>
        <w:wordWrap/>
        <w:overflowPunct w:val="0"/>
        <w:topLinePunct w:val="0"/>
        <w:autoSpaceDE/>
        <w:autoSpaceDN/>
        <w:bidi w:val="0"/>
        <w:spacing w:line="560" w:lineRule="exact"/>
        <w:jc w:val="center"/>
        <w:rPr>
          <w:rFonts w:hint="eastAsia" w:ascii="宋体" w:hAnsi="宋体" w:eastAsia="宋体" w:cs="Arial"/>
          <w:bCs/>
          <w:spacing w:val="0"/>
          <w:sz w:val="44"/>
          <w:szCs w:val="44"/>
        </w:rPr>
      </w:pPr>
      <w:r>
        <w:rPr>
          <w:rFonts w:hint="eastAsia" w:ascii="宋体" w:hAnsi="宋体" w:eastAsia="宋体" w:cs="Arial"/>
          <w:bCs/>
          <w:spacing w:val="0"/>
          <w:sz w:val="44"/>
          <w:szCs w:val="44"/>
        </w:rPr>
        <w:t>宁波市</w:t>
      </w:r>
      <w:r>
        <w:rPr>
          <w:rFonts w:hint="eastAsia" w:ascii="宋体" w:hAnsi="宋体" w:eastAsia="宋体" w:cs="Arial"/>
          <w:bCs/>
          <w:spacing w:val="0"/>
          <w:sz w:val="44"/>
          <w:szCs w:val="44"/>
          <w:lang w:eastAsia="zh-CN"/>
        </w:rPr>
        <w:t>再生资源回收利用管理</w:t>
      </w:r>
      <w:r>
        <w:rPr>
          <w:rFonts w:hint="eastAsia" w:ascii="宋体" w:hAnsi="宋体" w:eastAsia="宋体" w:cs="Arial"/>
          <w:bCs/>
          <w:spacing w:val="0"/>
          <w:sz w:val="44"/>
          <w:szCs w:val="44"/>
        </w:rPr>
        <w:t>条例</w:t>
      </w:r>
    </w:p>
    <w:p>
      <w:pPr>
        <w:keepNext w:val="0"/>
        <w:keepLines w:val="0"/>
        <w:pageBreakBefore w:val="0"/>
        <w:widowControl w:val="0"/>
        <w:kinsoku/>
        <w:wordWrap/>
        <w:overflowPunct w:val="0"/>
        <w:topLinePunct w:val="0"/>
        <w:autoSpaceDE/>
        <w:autoSpaceDN/>
        <w:bidi w:val="0"/>
        <w:adjustRightInd w:val="0"/>
        <w:snapToGrid w:val="0"/>
        <w:spacing w:line="560" w:lineRule="exact"/>
        <w:jc w:val="center"/>
        <w:textAlignment w:val="auto"/>
        <w:rPr>
          <w:rFonts w:hint="eastAsia" w:ascii="楷体_GB2312" w:eastAsia="楷体_GB2312" w:cs="楷体_GB2312"/>
          <w:spacing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97" w:leftChars="250" w:right="334" w:rightChars="168"/>
        <w:textAlignment w:val="auto"/>
        <w:rPr>
          <w:rFonts w:hint="eastAsia" w:ascii="楷体_GB2312" w:hAnsi="Arial" w:eastAsia="楷体_GB2312" w:cs="Arial"/>
          <w:spacing w:val="0"/>
          <w:sz w:val="32"/>
          <w:szCs w:val="32"/>
        </w:rPr>
      </w:pPr>
      <w:r>
        <w:rPr>
          <w:rFonts w:hint="eastAsia" w:ascii="楷体_GB2312" w:hAnsi="Arial" w:eastAsia="楷体_GB2312" w:cs="Arial"/>
          <w:spacing w:val="0"/>
          <w:sz w:val="32"/>
          <w:szCs w:val="32"/>
        </w:rPr>
        <w:t>（20</w:t>
      </w:r>
      <w:r>
        <w:rPr>
          <w:rFonts w:hint="eastAsia" w:ascii="楷体_GB2312" w:hAnsi="Arial" w:eastAsia="楷体_GB2312" w:cs="Arial"/>
          <w:spacing w:val="0"/>
          <w:sz w:val="32"/>
          <w:szCs w:val="32"/>
          <w:lang w:val="en-US" w:eastAsia="zh-CN"/>
        </w:rPr>
        <w:t>08</w:t>
      </w:r>
      <w:r>
        <w:rPr>
          <w:rFonts w:hint="eastAsia" w:ascii="楷体_GB2312" w:hAnsi="Arial" w:eastAsia="楷体_GB2312" w:cs="Arial"/>
          <w:spacing w:val="0"/>
          <w:sz w:val="32"/>
          <w:szCs w:val="32"/>
        </w:rPr>
        <w:t>年</w:t>
      </w:r>
      <w:r>
        <w:rPr>
          <w:rFonts w:hint="eastAsia" w:ascii="楷体_GB2312" w:hAnsi="Arial" w:eastAsia="楷体_GB2312" w:cs="Arial"/>
          <w:spacing w:val="0"/>
          <w:sz w:val="32"/>
          <w:szCs w:val="32"/>
          <w:lang w:val="en-US" w:eastAsia="zh-CN"/>
        </w:rPr>
        <w:t>10</w:t>
      </w:r>
      <w:r>
        <w:rPr>
          <w:rFonts w:hint="eastAsia" w:ascii="楷体_GB2312" w:hAnsi="Arial" w:eastAsia="楷体_GB2312" w:cs="Arial"/>
          <w:spacing w:val="0"/>
          <w:sz w:val="32"/>
          <w:szCs w:val="32"/>
        </w:rPr>
        <w:t>月</w:t>
      </w:r>
      <w:r>
        <w:rPr>
          <w:rFonts w:hint="eastAsia" w:ascii="楷体_GB2312" w:hAnsi="Arial" w:eastAsia="楷体_GB2312" w:cs="Arial"/>
          <w:spacing w:val="0"/>
          <w:sz w:val="32"/>
          <w:szCs w:val="32"/>
          <w:lang w:val="en-US" w:eastAsia="zh-CN"/>
        </w:rPr>
        <w:t>22</w:t>
      </w:r>
      <w:r>
        <w:rPr>
          <w:rFonts w:hint="eastAsia" w:ascii="楷体_GB2312" w:hAnsi="Arial" w:eastAsia="楷体_GB2312" w:cs="Arial"/>
          <w:spacing w:val="0"/>
          <w:sz w:val="32"/>
          <w:szCs w:val="32"/>
        </w:rPr>
        <w:t>日宁波市第十三届人民代表大会常务委员会第</w:t>
      </w:r>
      <w:r>
        <w:rPr>
          <w:rFonts w:hint="eastAsia" w:ascii="楷体_GB2312" w:hAnsi="Arial" w:eastAsia="楷体_GB2312" w:cs="Arial"/>
          <w:spacing w:val="0"/>
          <w:sz w:val="32"/>
          <w:szCs w:val="32"/>
          <w:lang w:eastAsia="zh-CN"/>
        </w:rPr>
        <w:t>十二</w:t>
      </w:r>
      <w:r>
        <w:rPr>
          <w:rFonts w:hint="eastAsia" w:ascii="楷体_GB2312" w:hAnsi="Arial" w:eastAsia="楷体_GB2312" w:cs="Arial"/>
          <w:spacing w:val="0"/>
          <w:sz w:val="32"/>
          <w:szCs w:val="32"/>
        </w:rPr>
        <w:t>次会议通过</w:t>
      </w:r>
      <w:r>
        <w:rPr>
          <w:rFonts w:hint="eastAsia" w:ascii="楷体_GB2312" w:hAnsi="Arial" w:eastAsia="楷体_GB2312" w:cs="Arial"/>
          <w:spacing w:val="0"/>
          <w:sz w:val="32"/>
          <w:szCs w:val="32"/>
          <w:lang w:val="en"/>
        </w:rPr>
        <w:t xml:space="preserve">  </w:t>
      </w:r>
      <w:r>
        <w:rPr>
          <w:rFonts w:hint="eastAsia" w:ascii="楷体_GB2312" w:hAnsi="Arial" w:eastAsia="楷体_GB2312" w:cs="Arial"/>
          <w:spacing w:val="0"/>
          <w:sz w:val="32"/>
          <w:szCs w:val="32"/>
        </w:rPr>
        <w:t>20</w:t>
      </w:r>
      <w:r>
        <w:rPr>
          <w:rFonts w:hint="eastAsia" w:ascii="楷体_GB2312" w:hAnsi="Arial" w:eastAsia="楷体_GB2312" w:cs="Arial"/>
          <w:spacing w:val="0"/>
          <w:sz w:val="32"/>
          <w:szCs w:val="32"/>
          <w:lang w:val="en-US" w:eastAsia="zh-CN"/>
        </w:rPr>
        <w:t>08</w:t>
      </w:r>
      <w:r>
        <w:rPr>
          <w:rFonts w:hint="eastAsia" w:ascii="楷体_GB2312" w:hAnsi="Arial" w:eastAsia="楷体_GB2312" w:cs="Arial"/>
          <w:spacing w:val="0"/>
          <w:sz w:val="32"/>
          <w:szCs w:val="32"/>
        </w:rPr>
        <w:t>年</w:t>
      </w:r>
      <w:r>
        <w:rPr>
          <w:rFonts w:hint="eastAsia" w:ascii="楷体_GB2312" w:hAnsi="Arial" w:eastAsia="楷体_GB2312" w:cs="Arial"/>
          <w:spacing w:val="0"/>
          <w:sz w:val="32"/>
          <w:szCs w:val="32"/>
          <w:lang w:val="en-US" w:eastAsia="zh-CN"/>
        </w:rPr>
        <w:t>12</w:t>
      </w:r>
      <w:r>
        <w:rPr>
          <w:rFonts w:hint="eastAsia" w:ascii="楷体_GB2312" w:hAnsi="Arial" w:eastAsia="楷体_GB2312" w:cs="Arial"/>
          <w:spacing w:val="0"/>
          <w:sz w:val="32"/>
          <w:szCs w:val="32"/>
        </w:rPr>
        <w:t>月</w:t>
      </w:r>
      <w:r>
        <w:rPr>
          <w:rFonts w:hint="eastAsia" w:ascii="楷体_GB2312" w:hAnsi="Arial" w:eastAsia="楷体_GB2312" w:cs="Arial"/>
          <w:spacing w:val="0"/>
          <w:sz w:val="32"/>
          <w:szCs w:val="32"/>
          <w:lang w:val="en-US" w:eastAsia="zh-CN"/>
        </w:rPr>
        <w:t>19</w:t>
      </w:r>
      <w:r>
        <w:rPr>
          <w:rFonts w:hint="eastAsia" w:ascii="楷体_GB2312" w:hAnsi="Arial" w:eastAsia="楷体_GB2312" w:cs="Arial"/>
          <w:spacing w:val="0"/>
          <w:sz w:val="32"/>
          <w:szCs w:val="32"/>
        </w:rPr>
        <w:t>日浙江省第十一届人民代表大会常务委员会第</w:t>
      </w:r>
      <w:r>
        <w:rPr>
          <w:rFonts w:hint="eastAsia" w:ascii="楷体_GB2312" w:hAnsi="Arial" w:eastAsia="楷体_GB2312" w:cs="Arial"/>
          <w:spacing w:val="0"/>
          <w:sz w:val="32"/>
          <w:szCs w:val="32"/>
          <w:lang w:eastAsia="zh-CN"/>
        </w:rPr>
        <w:t>八</w:t>
      </w:r>
      <w:r>
        <w:rPr>
          <w:rFonts w:hint="eastAsia" w:ascii="楷体_GB2312" w:hAnsi="Arial" w:eastAsia="楷体_GB2312" w:cs="Arial"/>
          <w:spacing w:val="0"/>
          <w:sz w:val="32"/>
          <w:szCs w:val="32"/>
        </w:rPr>
        <w:t>次会议批准</w:t>
      </w:r>
      <w:r>
        <w:rPr>
          <w:rFonts w:hint="eastAsia" w:ascii="楷体_GB2312" w:hAnsi="Arial" w:eastAsia="楷体_GB2312" w:cs="Arial"/>
          <w:spacing w:val="0"/>
          <w:sz w:val="32"/>
          <w:szCs w:val="32"/>
          <w:lang w:val="en-US" w:eastAsia="zh-CN"/>
        </w:rPr>
        <w:t xml:space="preserve">  </w:t>
      </w:r>
      <w:r>
        <w:rPr>
          <w:rFonts w:hint="eastAsia" w:ascii="楷体_GB2312" w:hAnsi="Arial" w:eastAsia="楷体_GB2312" w:cs="Arial"/>
          <w:spacing w:val="0"/>
          <w:sz w:val="32"/>
          <w:szCs w:val="32"/>
        </w:rPr>
        <w:t>2021年1</w:t>
      </w:r>
      <w:r>
        <w:rPr>
          <w:rFonts w:hint="eastAsia" w:ascii="楷体_GB2312" w:hAnsi="Arial" w:eastAsia="楷体_GB2312" w:cs="Arial"/>
          <w:spacing w:val="0"/>
          <w:sz w:val="32"/>
          <w:szCs w:val="32"/>
          <w:lang w:val="en-US" w:eastAsia="zh-CN"/>
        </w:rPr>
        <w:t>2</w:t>
      </w:r>
      <w:r>
        <w:rPr>
          <w:rFonts w:hint="eastAsia" w:ascii="楷体_GB2312" w:hAnsi="Arial" w:eastAsia="楷体_GB2312" w:cs="Arial"/>
          <w:spacing w:val="0"/>
          <w:sz w:val="32"/>
          <w:szCs w:val="32"/>
        </w:rPr>
        <w:t>月</w:t>
      </w:r>
      <w:r>
        <w:rPr>
          <w:rFonts w:hint="eastAsia" w:ascii="楷体_GB2312" w:hAnsi="Arial" w:eastAsia="楷体_GB2312" w:cs="Arial"/>
          <w:spacing w:val="0"/>
          <w:sz w:val="32"/>
          <w:szCs w:val="32"/>
          <w:lang w:val="en-US" w:eastAsia="zh-CN"/>
        </w:rPr>
        <w:t>30</w:t>
      </w:r>
      <w:r>
        <w:rPr>
          <w:rFonts w:hint="eastAsia" w:ascii="楷体_GB2312" w:hAnsi="Arial" w:eastAsia="楷体_GB2312" w:cs="Arial"/>
          <w:spacing w:val="0"/>
          <w:sz w:val="32"/>
          <w:szCs w:val="32"/>
        </w:rPr>
        <w:t>日宁波市第十五届人民代表大会常务委员会第四十</w:t>
      </w:r>
      <w:r>
        <w:rPr>
          <w:rFonts w:hint="eastAsia" w:ascii="楷体_GB2312" w:hAnsi="Arial" w:eastAsia="楷体_GB2312" w:cs="Arial"/>
          <w:spacing w:val="0"/>
          <w:sz w:val="32"/>
          <w:szCs w:val="32"/>
          <w:lang w:eastAsia="zh-CN"/>
        </w:rPr>
        <w:t>二</w:t>
      </w:r>
      <w:r>
        <w:rPr>
          <w:rFonts w:hint="eastAsia" w:ascii="楷体_GB2312" w:hAnsi="Arial" w:eastAsia="楷体_GB2312" w:cs="Arial"/>
          <w:spacing w:val="0"/>
          <w:sz w:val="32"/>
          <w:szCs w:val="32"/>
        </w:rPr>
        <w:t>次会议修订</w:t>
      </w:r>
      <w:r>
        <w:rPr>
          <w:rFonts w:hint="eastAsia" w:ascii="楷体_GB2312" w:hAnsi="Arial" w:eastAsia="楷体_GB2312" w:cs="Arial"/>
          <w:spacing w:val="0"/>
          <w:sz w:val="32"/>
          <w:szCs w:val="32"/>
          <w:lang w:val="en-US" w:eastAsia="zh-CN"/>
        </w:rPr>
        <w:t xml:space="preserve">  2022年3月18日浙江省十三届人民</w:t>
      </w:r>
      <w:bookmarkStart w:id="1" w:name="_GoBack"/>
      <w:bookmarkEnd w:id="1"/>
      <w:r>
        <w:rPr>
          <w:rFonts w:hint="eastAsia" w:ascii="楷体_GB2312" w:hAnsi="Arial" w:eastAsia="楷体_GB2312" w:cs="Arial"/>
          <w:spacing w:val="0"/>
          <w:sz w:val="32"/>
          <w:szCs w:val="32"/>
          <w:lang w:val="en-US" w:eastAsia="zh-CN"/>
        </w:rPr>
        <w:t>代表大会常务委员会第三十五次会议通过</w:t>
      </w:r>
      <w:r>
        <w:rPr>
          <w:rFonts w:hint="eastAsia" w:ascii="楷体_GB2312" w:hAnsi="Arial" w:eastAsia="楷体_GB2312" w:cs="Arial"/>
          <w:spacing w:val="0"/>
          <w:sz w:val="32"/>
          <w:szCs w:val="32"/>
        </w:rPr>
        <w:t>）</w:t>
      </w:r>
    </w:p>
    <w:p>
      <w:pPr>
        <w:keepNext w:val="0"/>
        <w:keepLines w:val="0"/>
        <w:pageBreakBefore w:val="0"/>
        <w:widowControl w:val="0"/>
        <w:kinsoku/>
        <w:wordWrap/>
        <w:overflowPunct w:val="0"/>
        <w:topLinePunct w:val="0"/>
        <w:autoSpaceDE/>
        <w:autoSpaceDN/>
        <w:bidi w:val="0"/>
        <w:adjustRightInd w:val="0"/>
        <w:snapToGrid w:val="0"/>
        <w:spacing w:line="560" w:lineRule="exact"/>
        <w:textAlignment w:val="auto"/>
        <w:rPr>
          <w:rFonts w:hint="eastAsia"/>
          <w:spacing w:val="0"/>
          <w:szCs w:val="22"/>
        </w:rPr>
      </w:pPr>
    </w:p>
    <w:p>
      <w:pPr>
        <w:keepNext w:val="0"/>
        <w:keepLines w:val="0"/>
        <w:pageBreakBefore w:val="0"/>
        <w:widowControl w:val="0"/>
        <w:kinsoku/>
        <w:wordWrap/>
        <w:overflowPunct w:val="0"/>
        <w:topLinePunct w:val="0"/>
        <w:autoSpaceDE/>
        <w:autoSpaceDN/>
        <w:bidi w:val="0"/>
        <w:adjustRightInd w:val="0"/>
        <w:snapToGrid w:val="0"/>
        <w:spacing w:line="560" w:lineRule="exact"/>
        <w:jc w:val="center"/>
        <w:textAlignment w:val="auto"/>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目  录</w:t>
      </w:r>
    </w:p>
    <w:p>
      <w:pPr>
        <w:keepNext w:val="0"/>
        <w:keepLines w:val="0"/>
        <w:pageBreakBefore w:val="0"/>
        <w:widowControl w:val="0"/>
        <w:kinsoku/>
        <w:wordWrap/>
        <w:overflowPunct w:val="0"/>
        <w:topLinePunct w:val="0"/>
        <w:autoSpaceDE/>
        <w:autoSpaceDN/>
        <w:bidi w:val="0"/>
        <w:adjustRightInd w:val="0"/>
        <w:snapToGrid w:val="0"/>
        <w:spacing w:line="560" w:lineRule="exact"/>
        <w:textAlignment w:val="auto"/>
        <w:rPr>
          <w:rFonts w:hint="eastAsia" w:ascii="楷体_GB2312" w:hAnsi="楷体_GB2312" w:eastAsia="楷体_GB2312" w:cs="楷体_GB2312"/>
          <w:spacing w:val="0"/>
          <w:sz w:val="32"/>
          <w:szCs w:val="32"/>
        </w:rPr>
      </w:pPr>
    </w:p>
    <w:p>
      <w:pPr>
        <w:keepNext w:val="0"/>
        <w:keepLines w:val="0"/>
        <w:pageBreakBefore w:val="0"/>
        <w:widowControl w:val="0"/>
        <w:kinsoku/>
        <w:wordWrap/>
        <w:overflowPunct w:val="0"/>
        <w:topLinePunct w:val="0"/>
        <w:autoSpaceDE/>
        <w:autoSpaceDN/>
        <w:bidi w:val="0"/>
        <w:adjustRightInd w:val="0"/>
        <w:snapToGrid w:val="0"/>
        <w:spacing w:line="560" w:lineRule="exact"/>
        <w:ind w:firstLine="618" w:firstLineChars="200"/>
        <w:jc w:val="left"/>
        <w:textAlignment w:val="auto"/>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第一章  总则</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18" w:firstLineChars="200"/>
        <w:jc w:val="left"/>
        <w:textAlignment w:val="auto"/>
        <w:rPr>
          <w:rFonts w:hint="eastAsia" w:ascii="楷体_GB2312" w:hAnsi="楷体_GB2312" w:eastAsia="楷体_GB2312" w:cs="楷体_GB2312"/>
          <w:spacing w:val="0"/>
          <w:sz w:val="32"/>
          <w:szCs w:val="32"/>
          <w:lang w:eastAsia="zh-CN"/>
        </w:rPr>
      </w:pPr>
      <w:r>
        <w:rPr>
          <w:rFonts w:hint="eastAsia" w:ascii="楷体_GB2312" w:hAnsi="楷体_GB2312" w:eastAsia="楷体_GB2312" w:cs="楷体_GB2312"/>
          <w:spacing w:val="0"/>
          <w:sz w:val="32"/>
          <w:szCs w:val="32"/>
        </w:rPr>
        <w:t xml:space="preserve">第二章  </w:t>
      </w:r>
      <w:r>
        <w:rPr>
          <w:rFonts w:hint="eastAsia" w:ascii="楷体_GB2312" w:hAnsi="楷体_GB2312" w:eastAsia="楷体_GB2312" w:cs="楷体_GB2312"/>
          <w:spacing w:val="0"/>
          <w:sz w:val="32"/>
          <w:szCs w:val="32"/>
          <w:lang w:eastAsia="zh-CN"/>
        </w:rPr>
        <w:t>规划与建设</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18" w:firstLineChars="200"/>
        <w:jc w:val="left"/>
        <w:textAlignment w:val="auto"/>
        <w:rPr>
          <w:rFonts w:hint="eastAsia" w:ascii="楷体_GB2312" w:hAnsi="楷体_GB2312" w:eastAsia="楷体_GB2312" w:cs="楷体_GB2312"/>
          <w:spacing w:val="0"/>
          <w:sz w:val="32"/>
          <w:szCs w:val="32"/>
          <w:lang w:eastAsia="zh-CN"/>
        </w:rPr>
      </w:pPr>
      <w:r>
        <w:rPr>
          <w:rFonts w:hint="eastAsia" w:ascii="楷体_GB2312" w:hAnsi="楷体_GB2312" w:eastAsia="楷体_GB2312" w:cs="楷体_GB2312"/>
          <w:spacing w:val="0"/>
          <w:sz w:val="32"/>
          <w:szCs w:val="32"/>
        </w:rPr>
        <w:t xml:space="preserve">第三章  </w:t>
      </w:r>
      <w:r>
        <w:rPr>
          <w:rFonts w:hint="eastAsia" w:ascii="楷体_GB2312" w:hAnsi="楷体_GB2312" w:eastAsia="楷体_GB2312" w:cs="楷体_GB2312"/>
          <w:spacing w:val="0"/>
          <w:sz w:val="32"/>
          <w:szCs w:val="32"/>
          <w:lang w:eastAsia="zh-CN"/>
        </w:rPr>
        <w:t>回收经营</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18" w:firstLineChars="200"/>
        <w:jc w:val="left"/>
        <w:textAlignment w:val="auto"/>
        <w:rPr>
          <w:rFonts w:hint="eastAsia" w:ascii="楷体_GB2312" w:hAnsi="楷体_GB2312" w:eastAsia="楷体_GB2312" w:cs="楷体_GB2312"/>
          <w:spacing w:val="0"/>
          <w:sz w:val="32"/>
          <w:szCs w:val="32"/>
          <w:lang w:eastAsia="zh-CN"/>
        </w:rPr>
      </w:pPr>
      <w:r>
        <w:rPr>
          <w:rFonts w:hint="eastAsia" w:ascii="楷体_GB2312" w:hAnsi="楷体_GB2312" w:eastAsia="楷体_GB2312" w:cs="楷体_GB2312"/>
          <w:spacing w:val="0"/>
          <w:sz w:val="32"/>
          <w:szCs w:val="32"/>
        </w:rPr>
        <w:t xml:space="preserve">第四章  </w:t>
      </w:r>
      <w:r>
        <w:rPr>
          <w:rFonts w:hint="eastAsia" w:ascii="楷体_GB2312" w:hAnsi="楷体_GB2312" w:eastAsia="楷体_GB2312" w:cs="楷体_GB2312"/>
          <w:spacing w:val="0"/>
          <w:sz w:val="32"/>
          <w:szCs w:val="32"/>
          <w:lang w:eastAsia="zh-CN"/>
        </w:rPr>
        <w:t>利用促进</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18" w:firstLineChars="200"/>
        <w:jc w:val="left"/>
        <w:textAlignment w:val="auto"/>
        <w:rPr>
          <w:rFonts w:hint="eastAsia" w:ascii="楷体_GB2312" w:hAnsi="楷体_GB2312" w:eastAsia="楷体_GB2312" w:cs="楷体_GB2312"/>
          <w:spacing w:val="0"/>
          <w:sz w:val="32"/>
          <w:szCs w:val="32"/>
          <w:lang w:eastAsia="zh-CN"/>
        </w:rPr>
      </w:pPr>
      <w:r>
        <w:rPr>
          <w:rFonts w:hint="eastAsia" w:ascii="楷体_GB2312" w:hAnsi="楷体_GB2312" w:eastAsia="楷体_GB2312" w:cs="楷体_GB2312"/>
          <w:spacing w:val="0"/>
          <w:sz w:val="32"/>
          <w:szCs w:val="32"/>
        </w:rPr>
        <w:t xml:space="preserve">第五章  </w:t>
      </w:r>
      <w:r>
        <w:rPr>
          <w:rFonts w:hint="eastAsia" w:ascii="楷体_GB2312" w:hAnsi="楷体_GB2312" w:eastAsia="楷体_GB2312" w:cs="楷体_GB2312"/>
          <w:spacing w:val="0"/>
          <w:sz w:val="32"/>
          <w:szCs w:val="32"/>
          <w:lang w:eastAsia="zh-CN"/>
        </w:rPr>
        <w:t>监督管理</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18" w:firstLineChars="200"/>
        <w:jc w:val="left"/>
        <w:textAlignment w:val="auto"/>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eastAsia="zh-CN"/>
        </w:rPr>
        <w:t>第六章</w:t>
      </w:r>
      <w:r>
        <w:rPr>
          <w:rFonts w:hint="eastAsia" w:ascii="楷体_GB2312" w:hAnsi="楷体_GB2312" w:eastAsia="楷体_GB2312" w:cs="楷体_GB2312"/>
          <w:spacing w:val="0"/>
          <w:sz w:val="32"/>
          <w:szCs w:val="32"/>
          <w:lang w:val="en-US" w:eastAsia="zh-CN"/>
        </w:rPr>
        <w:t xml:space="preserve">  法律责任</w:t>
      </w:r>
    </w:p>
    <w:p>
      <w:pPr>
        <w:keepNext w:val="0"/>
        <w:keepLines w:val="0"/>
        <w:pageBreakBefore w:val="0"/>
        <w:widowControl w:val="0"/>
        <w:kinsoku/>
        <w:wordWrap/>
        <w:overflowPunct w:val="0"/>
        <w:topLinePunct w:val="0"/>
        <w:autoSpaceDE/>
        <w:autoSpaceDN/>
        <w:bidi w:val="0"/>
        <w:adjustRightInd w:val="0"/>
        <w:snapToGrid w:val="0"/>
        <w:spacing w:line="560" w:lineRule="exact"/>
        <w:ind w:firstLine="618" w:firstLineChars="200"/>
        <w:jc w:val="left"/>
        <w:textAlignment w:val="auto"/>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w:t>
      </w:r>
      <w:r>
        <w:rPr>
          <w:rFonts w:hint="eastAsia" w:ascii="楷体_GB2312" w:hAnsi="楷体_GB2312" w:eastAsia="楷体_GB2312" w:cs="楷体_GB2312"/>
          <w:spacing w:val="0"/>
          <w:sz w:val="32"/>
          <w:szCs w:val="32"/>
          <w:lang w:eastAsia="zh-CN"/>
        </w:rPr>
        <w:t>七</w:t>
      </w:r>
      <w:r>
        <w:rPr>
          <w:rFonts w:hint="eastAsia" w:ascii="楷体_GB2312" w:hAnsi="楷体_GB2312" w:eastAsia="楷体_GB2312" w:cs="楷体_GB2312"/>
          <w:spacing w:val="0"/>
          <w:sz w:val="32"/>
          <w:szCs w:val="32"/>
        </w:rPr>
        <w:t>章  附则</w:t>
      </w:r>
    </w:p>
    <w:p>
      <w:pPr>
        <w:pStyle w:val="21"/>
        <w:keepNext w:val="0"/>
        <w:keepLines w:val="0"/>
        <w:pageBreakBefore w:val="0"/>
        <w:widowControl w:val="0"/>
        <w:kinsoku/>
        <w:wordWrap/>
        <w:overflowPunct w:val="0"/>
        <w:topLinePunct w:val="0"/>
        <w:autoSpaceDE/>
        <w:autoSpaceDN/>
        <w:bidi w:val="0"/>
        <w:spacing w:line="510" w:lineRule="exact"/>
        <w:jc w:val="center"/>
        <w:rPr>
          <w:rFonts w:ascii="黑体" w:hAnsi="黑体" w:eastAsia="黑体"/>
          <w:snapToGrid w:val="0"/>
          <w:spacing w:val="0"/>
          <w:sz w:val="32"/>
          <w:szCs w:val="32"/>
        </w:rPr>
      </w:pPr>
      <w:r>
        <w:rPr>
          <w:rFonts w:hint="eastAsia" w:ascii="黑体" w:hAnsi="黑体" w:eastAsia="黑体" w:cs="黑体"/>
          <w:spacing w:val="0"/>
          <w:kern w:val="2"/>
          <w:sz w:val="32"/>
          <w:szCs w:val="32"/>
        </w:rPr>
        <w:br w:type="page"/>
      </w:r>
      <w:r>
        <w:rPr>
          <w:rFonts w:hint="eastAsia" w:ascii="黑体" w:hAnsi="黑体" w:eastAsia="黑体"/>
          <w:snapToGrid w:val="0"/>
          <w:spacing w:val="0"/>
          <w:sz w:val="32"/>
          <w:szCs w:val="32"/>
        </w:rPr>
        <w:t>第一章  总则</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ascii="仿宋_GB2312" w:eastAsia="仿宋_GB2312"/>
          <w:snapToGrid w:val="0"/>
          <w:spacing w:val="0"/>
          <w:sz w:val="32"/>
          <w:szCs w:val="32"/>
        </w:rPr>
      </w:pP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rPr>
      </w:pPr>
      <w:r>
        <w:rPr>
          <w:rFonts w:hint="eastAsia" w:ascii="黑体" w:hAnsi="黑体" w:eastAsia="黑体"/>
          <w:snapToGrid w:val="0"/>
          <w:spacing w:val="0"/>
          <w:sz w:val="32"/>
          <w:szCs w:val="32"/>
        </w:rPr>
        <w:t>第一条</w:t>
      </w:r>
      <w:r>
        <w:rPr>
          <w:rFonts w:hint="eastAsia" w:ascii="仿宋_GB2312" w:eastAsia="仿宋_GB2312"/>
          <w:snapToGrid w:val="0"/>
          <w:spacing w:val="0"/>
          <w:sz w:val="32"/>
          <w:szCs w:val="32"/>
        </w:rPr>
        <w:t xml:space="preserve">  为了规范和促进再生资源回收利用，节约资源、保护环境，推动经济社会绿色低碳循环发展，根据《中华人民共和国循环经济促进法》《中华人民共和国固体废物污染环境防治法》</w:t>
      </w:r>
      <w:r>
        <w:rPr>
          <w:rFonts w:hint="eastAsia" w:ascii="仿宋_GB2312" w:eastAsia="仿宋_GB2312"/>
          <w:snapToGrid w:val="0"/>
          <w:spacing w:val="0"/>
          <w:sz w:val="32"/>
          <w:szCs w:val="32"/>
          <w:lang w:eastAsia="zh-CN"/>
        </w:rPr>
        <w:t>和其他</w:t>
      </w:r>
      <w:r>
        <w:rPr>
          <w:rFonts w:hint="eastAsia" w:ascii="仿宋_GB2312" w:eastAsia="仿宋_GB2312"/>
          <w:snapToGrid w:val="0"/>
          <w:spacing w:val="0"/>
          <w:sz w:val="32"/>
          <w:szCs w:val="32"/>
        </w:rPr>
        <w:t>法律</w:t>
      </w:r>
      <w:r>
        <w:rPr>
          <w:rFonts w:hint="eastAsia" w:ascii="仿宋_GB2312" w:eastAsia="仿宋_GB2312"/>
          <w:snapToGrid w:val="0"/>
          <w:spacing w:val="0"/>
          <w:sz w:val="32"/>
          <w:szCs w:val="32"/>
          <w:lang w:eastAsia="zh-CN"/>
        </w:rPr>
        <w:t>、</w:t>
      </w:r>
      <w:r>
        <w:rPr>
          <w:rFonts w:hint="eastAsia" w:ascii="仿宋_GB2312" w:eastAsia="仿宋_GB2312"/>
          <w:snapToGrid w:val="0"/>
          <w:spacing w:val="0"/>
          <w:sz w:val="32"/>
          <w:szCs w:val="32"/>
        </w:rPr>
        <w:t>法规，结合本市实际，制定本条例。</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rPr>
      </w:pPr>
      <w:r>
        <w:rPr>
          <w:rFonts w:hint="eastAsia" w:ascii="黑体" w:hAnsi="黑体" w:eastAsia="黑体"/>
          <w:snapToGrid w:val="0"/>
          <w:spacing w:val="0"/>
          <w:sz w:val="32"/>
          <w:szCs w:val="32"/>
        </w:rPr>
        <w:t>第二条</w:t>
      </w:r>
      <w:r>
        <w:rPr>
          <w:rFonts w:hint="eastAsia" w:ascii="仿宋_GB2312" w:eastAsia="仿宋_GB2312"/>
          <w:snapToGrid w:val="0"/>
          <w:spacing w:val="0"/>
          <w:sz w:val="32"/>
          <w:szCs w:val="32"/>
        </w:rPr>
        <w:t xml:space="preserve">  本条例适用于本市行政区域内再生资源的回收</w:t>
      </w:r>
      <w:r>
        <w:rPr>
          <w:rFonts w:hint="eastAsia" w:ascii="仿宋_GB2312" w:eastAsia="仿宋_GB2312"/>
          <w:snapToGrid w:val="0"/>
          <w:spacing w:val="0"/>
          <w:sz w:val="32"/>
          <w:szCs w:val="32"/>
          <w:lang w:eastAsia="zh-CN"/>
        </w:rPr>
        <w:t>经营</w:t>
      </w:r>
      <w:r>
        <w:rPr>
          <w:rFonts w:hint="eastAsia" w:ascii="仿宋_GB2312" w:eastAsia="仿宋_GB2312"/>
          <w:snapToGrid w:val="0"/>
          <w:spacing w:val="0"/>
          <w:sz w:val="32"/>
          <w:szCs w:val="32"/>
        </w:rPr>
        <w:t>、利用</w:t>
      </w:r>
      <w:r>
        <w:rPr>
          <w:rFonts w:hint="eastAsia" w:ascii="仿宋_GB2312" w:eastAsia="仿宋_GB2312"/>
          <w:snapToGrid w:val="0"/>
          <w:spacing w:val="0"/>
          <w:sz w:val="32"/>
          <w:szCs w:val="32"/>
          <w:lang w:eastAsia="zh-CN"/>
        </w:rPr>
        <w:t>促进</w:t>
      </w:r>
      <w:r>
        <w:rPr>
          <w:rFonts w:hint="eastAsia" w:ascii="仿宋_GB2312" w:eastAsia="仿宋_GB2312"/>
          <w:snapToGrid w:val="0"/>
          <w:spacing w:val="0"/>
          <w:sz w:val="32"/>
          <w:szCs w:val="32"/>
        </w:rPr>
        <w:t>及其监督管理活动。</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rPr>
      </w:pPr>
      <w:r>
        <w:rPr>
          <w:rFonts w:hint="eastAsia" w:ascii="黑体" w:hAnsi="黑体" w:eastAsia="黑体"/>
          <w:snapToGrid w:val="0"/>
          <w:spacing w:val="0"/>
          <w:sz w:val="32"/>
          <w:szCs w:val="32"/>
        </w:rPr>
        <w:t>第三条</w:t>
      </w:r>
      <w:r>
        <w:rPr>
          <w:rFonts w:hint="eastAsia" w:ascii="仿宋_GB2312" w:eastAsia="仿宋_GB2312"/>
          <w:snapToGrid w:val="0"/>
          <w:spacing w:val="0"/>
          <w:sz w:val="32"/>
          <w:szCs w:val="32"/>
        </w:rPr>
        <w:t xml:space="preserve">  本条例所称再生资源，是指在社会生产和生活消费过程中产生的，已经失去原有全部或者部分使用价值，经过回收、加工处理，能够使其重新获得使用价值的各种废弃物，包括废旧金属、报废电子产品、报废机电设备及其零部件、</w:t>
      </w:r>
      <w:r>
        <w:rPr>
          <w:rFonts w:hint="eastAsia" w:ascii="仿宋_GB2312" w:eastAsia="仿宋_GB2312"/>
          <w:snapToGrid w:val="0"/>
          <w:spacing w:val="0"/>
          <w:sz w:val="32"/>
          <w:szCs w:val="32"/>
          <w:lang w:val="en-US" w:eastAsia="zh-CN"/>
        </w:rPr>
        <w:t>废造纸原料（如废纸、废棉等）、废轻化工原料（如橡胶、塑料等）、</w:t>
      </w:r>
      <w:r>
        <w:rPr>
          <w:rFonts w:hint="eastAsia" w:ascii="仿宋_GB2312" w:eastAsia="仿宋_GB2312"/>
          <w:snapToGrid w:val="0"/>
          <w:spacing w:val="0"/>
          <w:sz w:val="32"/>
          <w:szCs w:val="32"/>
        </w:rPr>
        <w:t>废玻璃等。</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rPr>
      </w:pPr>
      <w:r>
        <w:rPr>
          <w:rFonts w:hint="eastAsia" w:ascii="仿宋_GB2312" w:eastAsia="仿宋_GB2312"/>
          <w:snapToGrid w:val="0"/>
          <w:spacing w:val="0"/>
          <w:sz w:val="32"/>
          <w:szCs w:val="32"/>
        </w:rPr>
        <w:t>法律、法规</w:t>
      </w:r>
      <w:r>
        <w:rPr>
          <w:rFonts w:hint="eastAsia" w:ascii="仿宋_GB2312" w:eastAsia="仿宋_GB2312"/>
          <w:snapToGrid w:val="0"/>
          <w:spacing w:val="0"/>
          <w:sz w:val="32"/>
          <w:szCs w:val="32"/>
          <w:lang w:eastAsia="zh-CN"/>
        </w:rPr>
        <w:t>对危险废物、</w:t>
      </w:r>
      <w:r>
        <w:rPr>
          <w:rFonts w:hint="eastAsia" w:ascii="仿宋_GB2312" w:eastAsia="仿宋_GB2312"/>
          <w:snapToGrid w:val="0"/>
          <w:spacing w:val="0"/>
          <w:sz w:val="32"/>
          <w:szCs w:val="32"/>
          <w:lang w:val="en-US" w:eastAsia="zh-CN"/>
        </w:rPr>
        <w:t>废弃</w:t>
      </w:r>
      <w:r>
        <w:rPr>
          <w:rFonts w:hint="eastAsia" w:ascii="仿宋_GB2312" w:eastAsia="仿宋_GB2312"/>
          <w:snapToGrid w:val="0"/>
          <w:spacing w:val="0"/>
          <w:sz w:val="32"/>
          <w:szCs w:val="32"/>
        </w:rPr>
        <w:t>机动车</w:t>
      </w:r>
      <w:r>
        <w:rPr>
          <w:rFonts w:hint="eastAsia" w:ascii="仿宋_GB2312" w:eastAsia="仿宋_GB2312"/>
          <w:snapToGrid w:val="0"/>
          <w:spacing w:val="0"/>
          <w:sz w:val="32"/>
          <w:szCs w:val="32"/>
          <w:lang w:val="en-US" w:eastAsia="zh-CN"/>
        </w:rPr>
        <w:t>船</w:t>
      </w:r>
      <w:r>
        <w:rPr>
          <w:rFonts w:hint="eastAsia" w:ascii="仿宋_GB2312" w:eastAsia="仿宋_GB2312"/>
          <w:snapToGrid w:val="0"/>
          <w:spacing w:val="0"/>
          <w:sz w:val="32"/>
          <w:szCs w:val="32"/>
        </w:rPr>
        <w:t>、车用动力电池等物品的回收利用</w:t>
      </w:r>
      <w:r>
        <w:rPr>
          <w:rFonts w:hint="eastAsia" w:ascii="仿宋_GB2312" w:eastAsia="仿宋_GB2312"/>
          <w:snapToGrid w:val="0"/>
          <w:spacing w:val="0"/>
          <w:sz w:val="32"/>
          <w:szCs w:val="32"/>
          <w:lang w:eastAsia="zh-CN"/>
        </w:rPr>
        <w:t>另有</w:t>
      </w:r>
      <w:r>
        <w:rPr>
          <w:rFonts w:hint="eastAsia" w:ascii="仿宋_GB2312" w:eastAsia="仿宋_GB2312"/>
          <w:snapToGrid w:val="0"/>
          <w:spacing w:val="0"/>
          <w:sz w:val="32"/>
          <w:szCs w:val="32"/>
        </w:rPr>
        <w:t>规定</w:t>
      </w:r>
      <w:r>
        <w:rPr>
          <w:rFonts w:hint="eastAsia" w:ascii="仿宋_GB2312" w:eastAsia="仿宋_GB2312"/>
          <w:snapToGrid w:val="0"/>
          <w:spacing w:val="0"/>
          <w:sz w:val="32"/>
          <w:szCs w:val="32"/>
          <w:lang w:eastAsia="zh-CN"/>
        </w:rPr>
        <w:t>的，从其规定</w:t>
      </w:r>
      <w:r>
        <w:rPr>
          <w:rFonts w:hint="eastAsia" w:ascii="仿宋_GB2312" w:eastAsia="仿宋_GB2312"/>
          <w:snapToGrid w:val="0"/>
          <w:spacing w:val="0"/>
          <w:sz w:val="32"/>
          <w:szCs w:val="32"/>
        </w:rPr>
        <w:t>。</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rPr>
      </w:pPr>
      <w:r>
        <w:rPr>
          <w:rFonts w:hint="eastAsia" w:ascii="黑体" w:hAnsi="黑体" w:eastAsia="黑体"/>
          <w:snapToGrid w:val="0"/>
          <w:spacing w:val="0"/>
          <w:sz w:val="32"/>
          <w:szCs w:val="32"/>
        </w:rPr>
        <w:t>第四条</w:t>
      </w:r>
      <w:r>
        <w:rPr>
          <w:rFonts w:hint="eastAsia" w:ascii="仿宋_GB2312" w:eastAsia="仿宋_GB2312"/>
          <w:snapToGrid w:val="0"/>
          <w:spacing w:val="0"/>
          <w:sz w:val="32"/>
          <w:szCs w:val="32"/>
        </w:rPr>
        <w:t xml:space="preserve">  再生资源回收利用应当遵循政府</w:t>
      </w:r>
      <w:r>
        <w:rPr>
          <w:rFonts w:hint="eastAsia" w:ascii="仿宋_GB2312" w:eastAsia="仿宋_GB2312"/>
          <w:snapToGrid w:val="0"/>
          <w:spacing w:val="0"/>
          <w:sz w:val="32"/>
          <w:szCs w:val="32"/>
          <w:lang w:val="en-US" w:eastAsia="zh-CN"/>
        </w:rPr>
        <w:t>推动、</w:t>
      </w:r>
      <w:r>
        <w:rPr>
          <w:rFonts w:hint="eastAsia" w:ascii="仿宋_GB2312" w:eastAsia="仿宋_GB2312"/>
          <w:snapToGrid w:val="0"/>
          <w:spacing w:val="0"/>
          <w:sz w:val="32"/>
          <w:szCs w:val="32"/>
        </w:rPr>
        <w:t>市场运作、行业自律、社会参与的原则，构建</w:t>
      </w:r>
      <w:r>
        <w:rPr>
          <w:rFonts w:hint="eastAsia" w:ascii="仿宋_GB2312" w:eastAsia="仿宋_GB2312"/>
          <w:snapToGrid w:val="0"/>
          <w:spacing w:val="0"/>
          <w:sz w:val="32"/>
          <w:szCs w:val="32"/>
          <w:lang w:val="en-US" w:eastAsia="zh-CN"/>
        </w:rPr>
        <w:t>便捷、规范、智能、高效</w:t>
      </w:r>
      <w:r>
        <w:rPr>
          <w:rFonts w:hint="eastAsia" w:ascii="仿宋_GB2312" w:eastAsia="仿宋_GB2312"/>
          <w:snapToGrid w:val="0"/>
          <w:spacing w:val="0"/>
          <w:sz w:val="32"/>
          <w:szCs w:val="32"/>
        </w:rPr>
        <w:t>的全链条回收利用体系。</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rPr>
      </w:pPr>
      <w:r>
        <w:rPr>
          <w:rFonts w:hint="eastAsia" w:ascii="黑体" w:hAnsi="黑体" w:eastAsia="黑体"/>
          <w:snapToGrid w:val="0"/>
          <w:spacing w:val="0"/>
          <w:sz w:val="32"/>
          <w:szCs w:val="32"/>
        </w:rPr>
        <w:t>第五条</w:t>
      </w:r>
      <w:r>
        <w:rPr>
          <w:rFonts w:hint="eastAsia" w:ascii="仿宋_GB2312" w:eastAsia="仿宋_GB2312"/>
          <w:snapToGrid w:val="0"/>
          <w:spacing w:val="0"/>
          <w:sz w:val="32"/>
          <w:szCs w:val="32"/>
        </w:rPr>
        <w:t xml:space="preserve">  市和区县（市）人民政府应当将再生资源回收利用工作纳入国民经济和社会发展规划，加强对再生资源回收利用管理工作的统筹领导，建立健全再生资源回收利用协调机制，协调解决管理工作中的重大问题，建立完善再生资源回收利用评价体系，促进循环经济发展，提高资源利用率。</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spacing w:val="0"/>
        </w:rPr>
      </w:pPr>
      <w:r>
        <w:rPr>
          <w:rFonts w:hint="eastAsia" w:ascii="仿宋_GB2312" w:eastAsia="仿宋_GB2312"/>
          <w:snapToGrid w:val="0"/>
          <w:spacing w:val="0"/>
          <w:sz w:val="32"/>
          <w:szCs w:val="32"/>
        </w:rPr>
        <w:t>镇（乡）人民政府、街道办事处按照规定职责做好本辖区内再生资源回收利用管理相关工作，并指导村（居）民委员会做好</w:t>
      </w:r>
      <w:r>
        <w:rPr>
          <w:rFonts w:hint="eastAsia" w:ascii="仿宋_GB2312" w:eastAsia="仿宋_GB2312"/>
          <w:snapToGrid w:val="0"/>
          <w:spacing w:val="0"/>
          <w:sz w:val="32"/>
          <w:szCs w:val="32"/>
          <w:lang w:eastAsia="zh-CN"/>
        </w:rPr>
        <w:t>有</w:t>
      </w:r>
      <w:r>
        <w:rPr>
          <w:rFonts w:hint="eastAsia" w:ascii="仿宋_GB2312" w:eastAsia="仿宋_GB2312"/>
          <w:snapToGrid w:val="0"/>
          <w:spacing w:val="0"/>
          <w:sz w:val="32"/>
          <w:szCs w:val="32"/>
        </w:rPr>
        <w:t>关工作。</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rPr>
      </w:pPr>
      <w:r>
        <w:rPr>
          <w:rFonts w:hint="eastAsia" w:ascii="黑体" w:hAnsi="黑体" w:eastAsia="黑体"/>
          <w:snapToGrid w:val="0"/>
          <w:spacing w:val="0"/>
          <w:sz w:val="32"/>
          <w:szCs w:val="32"/>
        </w:rPr>
        <w:t>第六条</w:t>
      </w:r>
      <w:r>
        <w:rPr>
          <w:rFonts w:hint="eastAsia" w:ascii="仿宋_GB2312" w:eastAsia="仿宋_GB2312"/>
          <w:snapToGrid w:val="0"/>
          <w:spacing w:val="0"/>
          <w:sz w:val="32"/>
          <w:szCs w:val="32"/>
        </w:rPr>
        <w:t xml:space="preserve">  市和区县（市）商务主管部门或者区县（市）人民政府确定的再生资源回收主管部门</w:t>
      </w:r>
      <w:r>
        <w:rPr>
          <w:rFonts w:hint="eastAsia" w:ascii="仿宋_GB2312" w:eastAsia="仿宋_GB2312"/>
          <w:snapToGrid w:val="0"/>
          <w:spacing w:val="0"/>
          <w:sz w:val="32"/>
          <w:szCs w:val="32"/>
          <w:lang w:eastAsia="zh-CN"/>
        </w:rPr>
        <w:t>、</w:t>
      </w:r>
      <w:r>
        <w:rPr>
          <w:rFonts w:hint="eastAsia" w:ascii="仿宋_GB2312" w:eastAsia="仿宋_GB2312"/>
          <w:snapToGrid w:val="0"/>
          <w:spacing w:val="0"/>
          <w:sz w:val="32"/>
          <w:szCs w:val="32"/>
        </w:rPr>
        <w:t>经济和信息化主管部门为再生资源回收</w:t>
      </w:r>
      <w:r>
        <w:rPr>
          <w:rFonts w:hint="eastAsia" w:ascii="仿宋_GB2312" w:eastAsia="仿宋_GB2312"/>
          <w:snapToGrid w:val="0"/>
          <w:spacing w:val="0"/>
          <w:sz w:val="32"/>
          <w:szCs w:val="32"/>
          <w:lang w:eastAsia="zh-CN"/>
        </w:rPr>
        <w:t>、利用</w:t>
      </w:r>
      <w:r>
        <w:rPr>
          <w:rFonts w:hint="eastAsia" w:ascii="仿宋_GB2312" w:eastAsia="仿宋_GB2312"/>
          <w:snapToGrid w:val="0"/>
          <w:spacing w:val="0"/>
          <w:sz w:val="32"/>
          <w:szCs w:val="32"/>
        </w:rPr>
        <w:t>主管部门，负责本行政区域内再生资源回收</w:t>
      </w:r>
      <w:r>
        <w:rPr>
          <w:rFonts w:hint="eastAsia" w:ascii="仿宋_GB2312" w:eastAsia="仿宋_GB2312"/>
          <w:snapToGrid w:val="0"/>
          <w:spacing w:val="0"/>
          <w:sz w:val="32"/>
          <w:szCs w:val="32"/>
          <w:lang w:eastAsia="zh-CN"/>
        </w:rPr>
        <w:t>、利用</w:t>
      </w:r>
      <w:r>
        <w:rPr>
          <w:rFonts w:hint="eastAsia" w:ascii="仿宋_GB2312" w:eastAsia="仿宋_GB2312"/>
          <w:snapToGrid w:val="0"/>
          <w:spacing w:val="0"/>
          <w:sz w:val="32"/>
          <w:szCs w:val="32"/>
        </w:rPr>
        <w:t>的管理工作。</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rPr>
      </w:pPr>
      <w:r>
        <w:rPr>
          <w:rFonts w:hint="eastAsia" w:ascii="仿宋_GB2312" w:eastAsia="仿宋_GB2312"/>
          <w:snapToGrid w:val="0"/>
          <w:spacing w:val="0"/>
          <w:sz w:val="32"/>
          <w:szCs w:val="32"/>
        </w:rPr>
        <w:t>发展和改革、科技、公安、财政、自然资源和规划、生态环境</w:t>
      </w:r>
      <w:r>
        <w:rPr>
          <w:rFonts w:hint="eastAsia" w:ascii="仿宋_GB2312" w:eastAsia="仿宋_GB2312"/>
          <w:snapToGrid w:val="0"/>
          <w:spacing w:val="0"/>
          <w:sz w:val="32"/>
          <w:szCs w:val="32"/>
          <w:lang w:eastAsia="zh-CN"/>
        </w:rPr>
        <w:t>保护</w:t>
      </w:r>
      <w:r>
        <w:rPr>
          <w:rFonts w:hint="eastAsia" w:ascii="仿宋_GB2312" w:eastAsia="仿宋_GB2312"/>
          <w:snapToGrid w:val="0"/>
          <w:spacing w:val="0"/>
          <w:sz w:val="32"/>
          <w:szCs w:val="32"/>
        </w:rPr>
        <w:t>、住房和城乡建设、农业农村、应急管理、市场监督管理、地方金融监管、市容环境卫生等有关主管部门，按照各自职责做好再生资源回收利用管理相关工作。</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楷体" w:hAnsi="楷体" w:eastAsia="楷体" w:cs="楷体"/>
          <w:snapToGrid w:val="0"/>
          <w:spacing w:val="0"/>
          <w:sz w:val="32"/>
          <w:szCs w:val="32"/>
        </w:rPr>
      </w:pPr>
      <w:r>
        <w:rPr>
          <w:rFonts w:hint="eastAsia" w:ascii="黑体" w:hAnsi="黑体" w:eastAsia="黑体"/>
          <w:snapToGrid w:val="0"/>
          <w:spacing w:val="0"/>
          <w:sz w:val="32"/>
          <w:szCs w:val="32"/>
        </w:rPr>
        <w:t xml:space="preserve">第七条 </w:t>
      </w:r>
      <w:r>
        <w:rPr>
          <w:rFonts w:hint="eastAsia" w:ascii="黑体" w:hAnsi="黑体" w:eastAsia="黑体"/>
          <w:snapToGrid w:val="0"/>
          <w:spacing w:val="0"/>
          <w:sz w:val="32"/>
          <w:szCs w:val="32"/>
          <w:lang w:val="en-US" w:eastAsia="zh-CN"/>
        </w:rPr>
        <w:t xml:space="preserve"> </w:t>
      </w:r>
      <w:r>
        <w:rPr>
          <w:rFonts w:hint="eastAsia" w:ascii="仿宋_GB2312" w:eastAsia="仿宋_GB2312"/>
          <w:snapToGrid w:val="0"/>
          <w:spacing w:val="0"/>
          <w:sz w:val="32"/>
          <w:szCs w:val="32"/>
        </w:rPr>
        <w:t>再生资源行业协会应当加强行业自律，</w:t>
      </w:r>
      <w:r>
        <w:rPr>
          <w:rFonts w:hint="eastAsia" w:ascii="仿宋_GB2312" w:hAnsi="Calibri" w:eastAsia="仿宋_GB2312" w:cs="Times New Roman"/>
          <w:snapToGrid w:val="0"/>
          <w:spacing w:val="0"/>
          <w:kern w:val="2"/>
          <w:sz w:val="32"/>
          <w:szCs w:val="32"/>
          <w:lang w:val="en-US" w:eastAsia="zh-CN" w:bidi="ar-SA"/>
        </w:rPr>
        <w:t>依法制定行业规范</w:t>
      </w:r>
      <w:r>
        <w:rPr>
          <w:rFonts w:hint="eastAsia" w:ascii="仿宋_GB2312" w:eastAsia="仿宋_GB2312" w:cs="Times New Roman"/>
          <w:snapToGrid w:val="0"/>
          <w:spacing w:val="0"/>
          <w:kern w:val="2"/>
          <w:sz w:val="32"/>
          <w:szCs w:val="32"/>
          <w:lang w:val="en-US" w:eastAsia="zh-CN" w:bidi="ar-SA"/>
        </w:rPr>
        <w:t>、</w:t>
      </w:r>
      <w:r>
        <w:rPr>
          <w:rFonts w:hint="eastAsia" w:ascii="仿宋_GB2312" w:eastAsia="仿宋_GB2312"/>
          <w:snapToGrid w:val="0"/>
          <w:spacing w:val="0"/>
          <w:sz w:val="32"/>
          <w:szCs w:val="32"/>
          <w:lang w:val="en-US" w:eastAsia="zh-CN"/>
        </w:rPr>
        <w:t>督促会员遵守行业规范，</w:t>
      </w:r>
      <w:r>
        <w:rPr>
          <w:rFonts w:hint="eastAsia" w:ascii="仿宋_GB2312" w:eastAsia="仿宋_GB2312"/>
          <w:snapToGrid w:val="0"/>
          <w:spacing w:val="0"/>
          <w:sz w:val="32"/>
          <w:szCs w:val="32"/>
        </w:rPr>
        <w:t>为会员提供有关信息和培训等服务，维护行业利益和会员合法权益，并接受行业主管部门的业务指导。</w:t>
      </w:r>
    </w:p>
    <w:p>
      <w:pPr>
        <w:pStyle w:val="3"/>
        <w:keepNext w:val="0"/>
        <w:keepLines w:val="0"/>
        <w:pageBreakBefore w:val="0"/>
        <w:widowControl w:val="0"/>
        <w:kinsoku/>
        <w:wordWrap/>
        <w:overflowPunct w:val="0"/>
        <w:topLinePunct w:val="0"/>
        <w:autoSpaceDE/>
        <w:autoSpaceDN/>
        <w:bidi w:val="0"/>
        <w:spacing w:line="510" w:lineRule="exact"/>
        <w:ind w:firstLine="606"/>
        <w:rPr>
          <w:rFonts w:hint="eastAsia" w:ascii="仿宋_GB2312" w:eastAsia="仿宋_GB2312"/>
          <w:snapToGrid w:val="0"/>
          <w:spacing w:val="0"/>
          <w:sz w:val="32"/>
          <w:szCs w:val="32"/>
        </w:rPr>
      </w:pPr>
      <w:r>
        <w:rPr>
          <w:rFonts w:hint="eastAsia" w:ascii="黑体" w:hAnsi="黑体" w:eastAsia="黑体" w:cs="黑体"/>
          <w:snapToGrid w:val="0"/>
          <w:spacing w:val="0"/>
          <w:sz w:val="32"/>
          <w:szCs w:val="32"/>
        </w:rPr>
        <w:t>第八条</w:t>
      </w:r>
      <w:r>
        <w:rPr>
          <w:rFonts w:hint="eastAsia" w:ascii="黑体" w:hAnsi="黑体" w:eastAsia="黑体" w:cs="黑体"/>
          <w:snapToGrid w:val="0"/>
          <w:spacing w:val="0"/>
          <w:sz w:val="32"/>
          <w:szCs w:val="32"/>
          <w:lang w:val="en-US" w:eastAsia="zh-CN"/>
        </w:rPr>
        <w:t xml:space="preserve">  </w:t>
      </w:r>
      <w:r>
        <w:rPr>
          <w:rFonts w:hint="eastAsia" w:ascii="仿宋_GB2312" w:eastAsia="仿宋_GB2312"/>
          <w:snapToGrid w:val="0"/>
          <w:spacing w:val="0"/>
          <w:sz w:val="32"/>
          <w:szCs w:val="32"/>
        </w:rPr>
        <w:t>市和区县（市）人民政府及其有关单位应当加强再生资源回收利用宣传教育活动，普及再生资源回收利用知识，增强全社会节约资源、保护环境的意识，营造全社会重视和支持再生资源回收利用的氛围。</w:t>
      </w:r>
    </w:p>
    <w:p>
      <w:pPr>
        <w:pStyle w:val="3"/>
        <w:keepNext w:val="0"/>
        <w:keepLines w:val="0"/>
        <w:pageBreakBefore w:val="0"/>
        <w:widowControl w:val="0"/>
        <w:kinsoku/>
        <w:wordWrap/>
        <w:overflowPunct w:val="0"/>
        <w:topLinePunct w:val="0"/>
        <w:autoSpaceDE/>
        <w:autoSpaceDN/>
        <w:bidi w:val="0"/>
        <w:spacing w:line="510" w:lineRule="exact"/>
        <w:ind w:firstLine="606"/>
        <w:rPr>
          <w:rFonts w:hint="eastAsia" w:ascii="仿宋_GB2312" w:eastAsia="仿宋_GB2312"/>
          <w:snapToGrid w:val="0"/>
          <w:spacing w:val="0"/>
          <w:sz w:val="32"/>
          <w:szCs w:val="32"/>
        </w:rPr>
      </w:pPr>
    </w:p>
    <w:p>
      <w:pPr>
        <w:keepNext w:val="0"/>
        <w:keepLines w:val="0"/>
        <w:pageBreakBefore w:val="0"/>
        <w:widowControl w:val="0"/>
        <w:numPr>
          <w:ilvl w:val="0"/>
          <w:numId w:val="1"/>
        </w:numPr>
        <w:kinsoku/>
        <w:wordWrap/>
        <w:overflowPunct w:val="0"/>
        <w:topLinePunct w:val="0"/>
        <w:autoSpaceDE/>
        <w:autoSpaceDN/>
        <w:bidi w:val="0"/>
        <w:adjustRightInd w:val="0"/>
        <w:snapToGrid w:val="0"/>
        <w:spacing w:line="510" w:lineRule="exact"/>
        <w:jc w:val="center"/>
        <w:rPr>
          <w:rFonts w:ascii="黑体" w:hAnsi="黑体" w:eastAsia="黑体"/>
          <w:snapToGrid w:val="0"/>
          <w:spacing w:val="0"/>
          <w:sz w:val="32"/>
          <w:szCs w:val="32"/>
        </w:rPr>
      </w:pPr>
      <w:r>
        <w:rPr>
          <w:rFonts w:hint="eastAsia" w:ascii="黑体" w:hAnsi="黑体" w:eastAsia="黑体"/>
          <w:snapToGrid w:val="0"/>
          <w:spacing w:val="0"/>
          <w:sz w:val="32"/>
          <w:szCs w:val="32"/>
        </w:rPr>
        <w:t xml:space="preserve"> 规划与建设</w:t>
      </w:r>
    </w:p>
    <w:p>
      <w:pPr>
        <w:pStyle w:val="3"/>
        <w:keepNext w:val="0"/>
        <w:keepLines w:val="0"/>
        <w:pageBreakBefore w:val="0"/>
        <w:widowControl w:val="0"/>
        <w:kinsoku/>
        <w:wordWrap/>
        <w:overflowPunct w:val="0"/>
        <w:topLinePunct w:val="0"/>
        <w:autoSpaceDE/>
        <w:autoSpaceDN/>
        <w:bidi w:val="0"/>
        <w:spacing w:line="510" w:lineRule="exact"/>
        <w:ind w:firstLine="0" w:firstLineChars="0"/>
        <w:rPr>
          <w:spacing w:val="0"/>
        </w:rPr>
      </w:pP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rPr>
      </w:pPr>
      <w:r>
        <w:rPr>
          <w:rFonts w:hint="eastAsia" w:ascii="黑体" w:hAnsi="黑体" w:eastAsia="黑体" w:cs="黑体"/>
          <w:snapToGrid w:val="0"/>
          <w:spacing w:val="0"/>
          <w:sz w:val="32"/>
          <w:szCs w:val="32"/>
        </w:rPr>
        <w:t>第九条</w:t>
      </w:r>
      <w:r>
        <w:rPr>
          <w:rFonts w:hint="eastAsia" w:ascii="黑体" w:hAnsi="黑体" w:eastAsia="黑体" w:cs="黑体"/>
          <w:snapToGrid w:val="0"/>
          <w:spacing w:val="0"/>
          <w:sz w:val="32"/>
          <w:szCs w:val="32"/>
          <w:lang w:val="en-US" w:eastAsia="zh-CN"/>
        </w:rPr>
        <w:t xml:space="preserve">  </w:t>
      </w:r>
      <w:r>
        <w:rPr>
          <w:rFonts w:hint="eastAsia" w:ascii="仿宋_GB2312" w:eastAsia="仿宋_GB2312"/>
          <w:snapToGrid w:val="0"/>
          <w:spacing w:val="0"/>
          <w:sz w:val="32"/>
          <w:szCs w:val="32"/>
        </w:rPr>
        <w:t>市和区县（市）再生资源回收、利用主管部门应当会同发展和改革、自然资源和规划、生态环境</w:t>
      </w:r>
      <w:r>
        <w:rPr>
          <w:rFonts w:hint="eastAsia" w:ascii="仿宋_GB2312" w:eastAsia="仿宋_GB2312"/>
          <w:snapToGrid w:val="0"/>
          <w:spacing w:val="0"/>
          <w:sz w:val="32"/>
          <w:szCs w:val="32"/>
          <w:lang w:eastAsia="zh-CN"/>
        </w:rPr>
        <w:t>保护</w:t>
      </w:r>
      <w:r>
        <w:rPr>
          <w:rFonts w:hint="eastAsia" w:ascii="仿宋_GB2312" w:eastAsia="仿宋_GB2312"/>
          <w:snapToGrid w:val="0"/>
          <w:spacing w:val="0"/>
          <w:sz w:val="32"/>
          <w:szCs w:val="32"/>
        </w:rPr>
        <w:t>、住房和城乡建设、市容环境卫生等主管部门，组织编制再生资源回收</w:t>
      </w:r>
      <w:r>
        <w:rPr>
          <w:rFonts w:hint="eastAsia" w:ascii="仿宋_GB2312" w:eastAsia="仿宋_GB2312"/>
          <w:snapToGrid w:val="0"/>
          <w:spacing w:val="0"/>
          <w:sz w:val="32"/>
          <w:szCs w:val="32"/>
          <w:lang w:eastAsia="zh-CN"/>
        </w:rPr>
        <w:t>、</w:t>
      </w:r>
      <w:r>
        <w:rPr>
          <w:rFonts w:hint="eastAsia" w:ascii="仿宋_GB2312" w:eastAsia="仿宋_GB2312"/>
          <w:snapToGrid w:val="0"/>
          <w:spacing w:val="0"/>
          <w:sz w:val="32"/>
          <w:szCs w:val="32"/>
        </w:rPr>
        <w:t>利用行业发展规划，并报本级人民政府批准后公布实施。</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rPr>
      </w:pPr>
      <w:r>
        <w:rPr>
          <w:rFonts w:hint="eastAsia" w:ascii="仿宋_GB2312" w:eastAsia="仿宋_GB2312"/>
          <w:snapToGrid w:val="0"/>
          <w:spacing w:val="0"/>
          <w:sz w:val="32"/>
          <w:szCs w:val="32"/>
        </w:rPr>
        <w:t>编制再生资源回收</w:t>
      </w:r>
      <w:r>
        <w:rPr>
          <w:rFonts w:hint="eastAsia" w:ascii="仿宋_GB2312" w:eastAsia="仿宋_GB2312"/>
          <w:snapToGrid w:val="0"/>
          <w:spacing w:val="0"/>
          <w:sz w:val="32"/>
          <w:szCs w:val="32"/>
          <w:lang w:eastAsia="zh-CN"/>
        </w:rPr>
        <w:t>、</w:t>
      </w:r>
      <w:r>
        <w:rPr>
          <w:rFonts w:hint="eastAsia" w:ascii="仿宋_GB2312" w:eastAsia="仿宋_GB2312"/>
          <w:snapToGrid w:val="0"/>
          <w:spacing w:val="0"/>
          <w:sz w:val="32"/>
          <w:szCs w:val="32"/>
        </w:rPr>
        <w:t>利用行业发展</w:t>
      </w:r>
      <w:r>
        <w:rPr>
          <w:rFonts w:hint="eastAsia" w:ascii="仿宋_GB2312" w:eastAsia="仿宋_GB2312"/>
          <w:snapToGrid w:val="0"/>
          <w:spacing w:val="0"/>
          <w:sz w:val="32"/>
          <w:szCs w:val="32"/>
          <w:lang w:eastAsia="zh-CN"/>
        </w:rPr>
        <w:t>规划</w:t>
      </w:r>
      <w:r>
        <w:rPr>
          <w:rFonts w:hint="eastAsia" w:ascii="仿宋_GB2312" w:eastAsia="仿宋_GB2312"/>
          <w:snapToGrid w:val="0"/>
          <w:spacing w:val="0"/>
          <w:sz w:val="32"/>
          <w:szCs w:val="32"/>
        </w:rPr>
        <w:t>，应当根据国民经济和社会发展规划、循环经济发展规划等，结合本地再生资源回收</w:t>
      </w:r>
      <w:r>
        <w:rPr>
          <w:rFonts w:hint="eastAsia" w:ascii="仿宋_GB2312" w:eastAsia="仿宋_GB2312"/>
          <w:snapToGrid w:val="0"/>
          <w:spacing w:val="0"/>
          <w:sz w:val="32"/>
          <w:szCs w:val="32"/>
          <w:lang w:eastAsia="zh-CN"/>
        </w:rPr>
        <w:t>、</w:t>
      </w:r>
      <w:r>
        <w:rPr>
          <w:rFonts w:hint="eastAsia" w:ascii="仿宋_GB2312" w:eastAsia="仿宋_GB2312"/>
          <w:snapToGrid w:val="0"/>
          <w:spacing w:val="0"/>
          <w:sz w:val="32"/>
          <w:szCs w:val="32"/>
        </w:rPr>
        <w:t>利用行业发展状况，明确指导思想、基本原则、目标任务、体系建设、保障措施</w:t>
      </w:r>
      <w:r>
        <w:rPr>
          <w:rFonts w:hint="eastAsia" w:ascii="仿宋_GB2312" w:eastAsia="仿宋_GB2312"/>
          <w:snapToGrid w:val="0"/>
          <w:spacing w:val="0"/>
          <w:sz w:val="32"/>
          <w:szCs w:val="32"/>
          <w:lang w:eastAsia="zh-CN"/>
        </w:rPr>
        <w:t>等</w:t>
      </w:r>
      <w:r>
        <w:rPr>
          <w:rFonts w:hint="eastAsia" w:ascii="仿宋_GB2312" w:eastAsia="仿宋_GB2312"/>
          <w:snapToGrid w:val="0"/>
          <w:spacing w:val="0"/>
          <w:sz w:val="32"/>
          <w:szCs w:val="32"/>
        </w:rPr>
        <w:t>。</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rPr>
      </w:pPr>
      <w:r>
        <w:rPr>
          <w:rFonts w:hint="eastAsia" w:ascii="黑体" w:hAnsi="黑体" w:eastAsia="黑体" w:cs="黑体"/>
          <w:snapToGrid w:val="0"/>
          <w:spacing w:val="0"/>
          <w:sz w:val="32"/>
          <w:szCs w:val="32"/>
        </w:rPr>
        <w:t>第十条</w:t>
      </w:r>
      <w:r>
        <w:rPr>
          <w:rFonts w:hint="eastAsia" w:ascii="黑体" w:hAnsi="黑体" w:eastAsia="黑体" w:cs="黑体"/>
          <w:snapToGrid w:val="0"/>
          <w:spacing w:val="0"/>
          <w:sz w:val="32"/>
          <w:szCs w:val="32"/>
          <w:lang w:val="en-US" w:eastAsia="zh-CN"/>
        </w:rPr>
        <w:t xml:space="preserve">  </w:t>
      </w:r>
      <w:r>
        <w:rPr>
          <w:rFonts w:hint="eastAsia" w:ascii="仿宋_GB2312" w:eastAsia="仿宋_GB2312"/>
          <w:snapToGrid w:val="0"/>
          <w:spacing w:val="0"/>
          <w:sz w:val="32"/>
          <w:szCs w:val="32"/>
        </w:rPr>
        <w:t>市和县（市）有关部门编制生活垃圾治理专项规划时，应当会同再生资源回收主管部门明确再生资源回收站点、分拣中心</w:t>
      </w:r>
      <w:r>
        <w:rPr>
          <w:rFonts w:hint="eastAsia" w:ascii="仿宋_GB2312" w:eastAsia="仿宋_GB2312"/>
          <w:snapToGrid w:val="0"/>
          <w:spacing w:val="0"/>
          <w:sz w:val="32"/>
          <w:szCs w:val="32"/>
          <w:lang w:val="en-US" w:eastAsia="zh-CN"/>
        </w:rPr>
        <w:t>等</w:t>
      </w:r>
      <w:r>
        <w:rPr>
          <w:rFonts w:hint="eastAsia" w:ascii="仿宋_GB2312" w:eastAsia="仿宋_GB2312"/>
          <w:snapToGrid w:val="0"/>
          <w:spacing w:val="0"/>
          <w:sz w:val="32"/>
          <w:szCs w:val="32"/>
        </w:rPr>
        <w:t>的布局、规模和标准。</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rPr>
      </w:pPr>
      <w:r>
        <w:rPr>
          <w:rFonts w:hint="eastAsia" w:ascii="黑体" w:hAnsi="黑体" w:eastAsia="黑体"/>
          <w:snapToGrid w:val="0"/>
          <w:spacing w:val="0"/>
          <w:sz w:val="32"/>
          <w:szCs w:val="32"/>
        </w:rPr>
        <w:t>第十一条</w:t>
      </w:r>
      <w:r>
        <w:rPr>
          <w:rFonts w:hint="eastAsia" w:ascii="黑体" w:hAnsi="黑体" w:eastAsia="黑体"/>
          <w:snapToGrid w:val="0"/>
          <w:spacing w:val="0"/>
          <w:sz w:val="32"/>
          <w:szCs w:val="32"/>
          <w:lang w:val="en-US" w:eastAsia="zh-CN"/>
        </w:rPr>
        <w:t xml:space="preserve">  </w:t>
      </w:r>
      <w:r>
        <w:rPr>
          <w:rFonts w:hint="eastAsia" w:ascii="仿宋_GB2312" w:eastAsia="仿宋_GB2312"/>
          <w:snapToGrid w:val="0"/>
          <w:spacing w:val="0"/>
          <w:sz w:val="32"/>
          <w:szCs w:val="32"/>
        </w:rPr>
        <w:t>新建住宅小区的建设单位应当按照相关国家标准，配套建设再生资源回收站点或者预留回收设施场地。</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rPr>
      </w:pPr>
      <w:r>
        <w:rPr>
          <w:rFonts w:hint="eastAsia" w:ascii="仿宋_GB2312" w:eastAsia="仿宋_GB2312"/>
          <w:snapToGrid w:val="0"/>
          <w:spacing w:val="0"/>
          <w:sz w:val="32"/>
          <w:szCs w:val="32"/>
        </w:rPr>
        <w:t>已建成的住宅小区，未配套建设再生资源回收站点或者未预留回收设施场地的，由镇（乡）人民政府、街道办事处协调解决。</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rPr>
      </w:pPr>
      <w:r>
        <w:rPr>
          <w:rFonts w:hint="eastAsia" w:ascii="仿宋_GB2312" w:eastAsia="仿宋_GB2312"/>
          <w:snapToGrid w:val="0"/>
          <w:spacing w:val="0"/>
          <w:sz w:val="32"/>
          <w:szCs w:val="32"/>
        </w:rPr>
        <w:t>鼓励</w:t>
      </w:r>
      <w:r>
        <w:rPr>
          <w:rFonts w:hint="eastAsia" w:ascii="仿宋_GB2312" w:eastAsia="仿宋_GB2312"/>
          <w:snapToGrid w:val="0"/>
          <w:spacing w:val="0"/>
          <w:sz w:val="32"/>
          <w:szCs w:val="32"/>
          <w:lang w:val="en-US" w:eastAsia="zh-CN"/>
        </w:rPr>
        <w:t>在</w:t>
      </w:r>
      <w:r>
        <w:rPr>
          <w:rFonts w:hint="eastAsia" w:ascii="仿宋_GB2312" w:eastAsia="仿宋_GB2312"/>
          <w:snapToGrid w:val="0"/>
          <w:spacing w:val="0"/>
          <w:sz w:val="32"/>
          <w:szCs w:val="32"/>
        </w:rPr>
        <w:t>商场超市、商务楼宇、车站、码头</w:t>
      </w:r>
      <w:r>
        <w:rPr>
          <w:rFonts w:hint="eastAsia" w:ascii="仿宋_GB2312" w:eastAsia="仿宋_GB2312"/>
          <w:snapToGrid w:val="0"/>
          <w:spacing w:val="0"/>
          <w:sz w:val="32"/>
          <w:szCs w:val="32"/>
          <w:lang w:eastAsia="zh-CN"/>
        </w:rPr>
        <w:t>、工业园区</w:t>
      </w:r>
      <w:r>
        <w:rPr>
          <w:rFonts w:hint="eastAsia" w:ascii="仿宋_GB2312" w:eastAsia="仿宋_GB2312"/>
          <w:snapToGrid w:val="0"/>
          <w:spacing w:val="0"/>
          <w:sz w:val="32"/>
          <w:szCs w:val="32"/>
        </w:rPr>
        <w:t>等场所设置再生资源回收站点或者回收设施。</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rPr>
      </w:pPr>
      <w:r>
        <w:rPr>
          <w:rFonts w:hint="eastAsia" w:ascii="黑体" w:hAnsi="黑体" w:eastAsia="黑体"/>
          <w:snapToGrid w:val="0"/>
          <w:spacing w:val="0"/>
          <w:sz w:val="32"/>
          <w:szCs w:val="32"/>
        </w:rPr>
        <w:t>第十二条</w:t>
      </w:r>
      <w:r>
        <w:rPr>
          <w:rFonts w:hint="eastAsia" w:ascii="黑体" w:hAnsi="黑体" w:eastAsia="黑体"/>
          <w:snapToGrid w:val="0"/>
          <w:spacing w:val="0"/>
          <w:sz w:val="32"/>
          <w:szCs w:val="32"/>
          <w:lang w:val="en-US" w:eastAsia="zh-CN"/>
        </w:rPr>
        <w:t xml:space="preserve">  </w:t>
      </w:r>
      <w:r>
        <w:rPr>
          <w:rFonts w:hint="eastAsia" w:ascii="仿宋_GB2312" w:eastAsia="仿宋_GB2312"/>
          <w:snapToGrid w:val="0"/>
          <w:spacing w:val="0"/>
          <w:sz w:val="32"/>
          <w:szCs w:val="32"/>
        </w:rPr>
        <w:t>区县（市）人民政府应当按照再生资源回收</w:t>
      </w:r>
      <w:r>
        <w:rPr>
          <w:rFonts w:hint="eastAsia" w:ascii="仿宋_GB2312" w:eastAsia="仿宋_GB2312"/>
          <w:snapToGrid w:val="0"/>
          <w:spacing w:val="0"/>
          <w:sz w:val="32"/>
          <w:szCs w:val="32"/>
          <w:lang w:eastAsia="zh-CN"/>
        </w:rPr>
        <w:t>、</w:t>
      </w:r>
      <w:r>
        <w:rPr>
          <w:rFonts w:hint="eastAsia" w:ascii="仿宋_GB2312" w:eastAsia="仿宋_GB2312"/>
          <w:snapToGrid w:val="0"/>
          <w:spacing w:val="0"/>
          <w:sz w:val="32"/>
          <w:szCs w:val="32"/>
        </w:rPr>
        <w:t>利用行业发展规划、生活垃圾治理专项规划</w:t>
      </w:r>
      <w:r>
        <w:rPr>
          <w:rFonts w:hint="eastAsia" w:ascii="仿宋_GB2312" w:eastAsia="仿宋_GB2312"/>
          <w:snapToGrid w:val="0"/>
          <w:spacing w:val="0"/>
          <w:sz w:val="32"/>
          <w:szCs w:val="32"/>
          <w:lang w:val="en-US" w:eastAsia="zh-CN"/>
        </w:rPr>
        <w:t>和体系建设要求</w:t>
      </w:r>
      <w:r>
        <w:rPr>
          <w:rFonts w:hint="eastAsia" w:ascii="仿宋_GB2312" w:eastAsia="仿宋_GB2312"/>
          <w:snapToGrid w:val="0"/>
          <w:spacing w:val="0"/>
          <w:sz w:val="32"/>
          <w:szCs w:val="32"/>
        </w:rPr>
        <w:t>，新建或者改（扩）建生活性再生资源分拣中心。</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lang w:val="en-US" w:eastAsia="zh-CN"/>
        </w:rPr>
      </w:pPr>
      <w:r>
        <w:rPr>
          <w:rFonts w:hint="eastAsia" w:ascii="仿宋_GB2312" w:eastAsia="仿宋_GB2312"/>
          <w:snapToGrid w:val="0"/>
          <w:spacing w:val="0"/>
          <w:sz w:val="32"/>
          <w:szCs w:val="32"/>
          <w:lang w:val="en-US" w:eastAsia="zh-CN"/>
        </w:rPr>
        <w:t>鼓励和支持市场主体投资建设再生资源分拣</w:t>
      </w:r>
      <w:r>
        <w:rPr>
          <w:rFonts w:hint="eastAsia" w:ascii="仿宋_GB2312" w:eastAsia="仿宋_GB2312"/>
          <w:snapToGrid w:val="0"/>
          <w:spacing w:val="0"/>
          <w:sz w:val="32"/>
          <w:szCs w:val="32"/>
        </w:rPr>
        <w:t>中心</w:t>
      </w:r>
      <w:r>
        <w:rPr>
          <w:rFonts w:hint="eastAsia" w:ascii="仿宋_GB2312" w:eastAsia="仿宋_GB2312"/>
          <w:snapToGrid w:val="0"/>
          <w:spacing w:val="0"/>
          <w:sz w:val="32"/>
          <w:szCs w:val="32"/>
          <w:lang w:val="en-US" w:eastAsia="zh-CN"/>
        </w:rPr>
        <w:t>。</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rPr>
      </w:pPr>
      <w:r>
        <w:rPr>
          <w:rFonts w:hint="eastAsia" w:ascii="仿宋_GB2312" w:eastAsia="仿宋_GB2312"/>
          <w:snapToGrid w:val="0"/>
          <w:spacing w:val="0"/>
          <w:sz w:val="32"/>
          <w:szCs w:val="32"/>
        </w:rPr>
        <w:t xml:space="preserve">鼓励建设具备加工、再制造、仓储、交易等功能的再生资源循环利用综合产业园区。 </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rPr>
      </w:pPr>
      <w:r>
        <w:rPr>
          <w:rFonts w:hint="eastAsia" w:ascii="黑体" w:hAnsi="黑体" w:eastAsia="黑体"/>
          <w:snapToGrid w:val="0"/>
          <w:spacing w:val="0"/>
          <w:sz w:val="32"/>
          <w:szCs w:val="32"/>
        </w:rPr>
        <w:t>第十三条</w:t>
      </w:r>
      <w:r>
        <w:rPr>
          <w:rFonts w:hint="eastAsia" w:ascii="黑体" w:hAnsi="黑体" w:eastAsia="黑体"/>
          <w:snapToGrid w:val="0"/>
          <w:spacing w:val="0"/>
          <w:sz w:val="32"/>
          <w:szCs w:val="32"/>
          <w:lang w:val="en-US" w:eastAsia="zh-CN"/>
        </w:rPr>
        <w:t xml:space="preserve">  </w:t>
      </w:r>
      <w:r>
        <w:rPr>
          <w:rFonts w:hint="eastAsia" w:ascii="仿宋_GB2312" w:eastAsia="仿宋_GB2312"/>
          <w:snapToGrid w:val="0"/>
          <w:spacing w:val="0"/>
          <w:sz w:val="32"/>
          <w:szCs w:val="32"/>
        </w:rPr>
        <w:t>再生资源分拣中心、</w:t>
      </w:r>
      <w:r>
        <w:rPr>
          <w:rFonts w:hint="eastAsia" w:ascii="仿宋_GB2312" w:eastAsia="仿宋_GB2312"/>
          <w:snapToGrid w:val="0"/>
          <w:spacing w:val="0"/>
          <w:sz w:val="32"/>
          <w:szCs w:val="32"/>
          <w:lang w:val="en-US" w:eastAsia="zh-CN"/>
        </w:rPr>
        <w:t>再生资源循环利用综合产业园区</w:t>
      </w:r>
      <w:r>
        <w:rPr>
          <w:rFonts w:hint="eastAsia" w:ascii="仿宋_GB2312" w:eastAsia="仿宋_GB2312"/>
          <w:snapToGrid w:val="0"/>
          <w:spacing w:val="0"/>
          <w:sz w:val="32"/>
          <w:szCs w:val="32"/>
        </w:rPr>
        <w:t>等建设项目应当符合国家基本建设程序、规范标准以及生态环境</w:t>
      </w:r>
      <w:r>
        <w:rPr>
          <w:rFonts w:hint="eastAsia" w:ascii="仿宋_GB2312" w:eastAsia="仿宋_GB2312"/>
          <w:snapToGrid w:val="0"/>
          <w:spacing w:val="0"/>
          <w:sz w:val="32"/>
          <w:szCs w:val="32"/>
          <w:lang w:eastAsia="zh-CN"/>
        </w:rPr>
        <w:t>保护</w:t>
      </w:r>
      <w:r>
        <w:rPr>
          <w:rFonts w:hint="eastAsia" w:ascii="仿宋_GB2312" w:eastAsia="仿宋_GB2312"/>
          <w:snapToGrid w:val="0"/>
          <w:spacing w:val="0"/>
          <w:sz w:val="32"/>
          <w:szCs w:val="32"/>
        </w:rPr>
        <w:t>、安全生产、消防和市容环境卫生管理等规定。</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lang w:val="en-US" w:eastAsia="zh-CN"/>
        </w:rPr>
      </w:pPr>
      <w:r>
        <w:rPr>
          <w:rFonts w:hint="eastAsia" w:ascii="仿宋_GB2312" w:eastAsia="仿宋_GB2312"/>
          <w:snapToGrid w:val="0"/>
          <w:spacing w:val="0"/>
          <w:sz w:val="32"/>
          <w:szCs w:val="32"/>
          <w:lang w:val="en-US" w:eastAsia="zh-CN"/>
        </w:rPr>
        <w:t>对符合再生资源回收、利用行业发展规划的再生资源分拣中心、再生资源循环利用综合产业园区建设项目，市和区县（市）人民政府在用地、资金等方面给予支持。</w:t>
      </w:r>
    </w:p>
    <w:p>
      <w:pPr>
        <w:keepNext w:val="0"/>
        <w:keepLines w:val="0"/>
        <w:pageBreakBefore w:val="0"/>
        <w:widowControl w:val="0"/>
        <w:kinsoku/>
        <w:wordWrap/>
        <w:overflowPunct w:val="0"/>
        <w:topLinePunct w:val="0"/>
        <w:autoSpaceDE/>
        <w:autoSpaceDN/>
        <w:bidi w:val="0"/>
        <w:adjustRightInd w:val="0"/>
        <w:snapToGrid w:val="0"/>
        <w:spacing w:line="510" w:lineRule="exact"/>
        <w:jc w:val="center"/>
        <w:rPr>
          <w:rFonts w:ascii="黑体" w:hAnsi="黑体" w:eastAsia="黑体"/>
          <w:snapToGrid w:val="0"/>
          <w:spacing w:val="0"/>
          <w:sz w:val="32"/>
          <w:szCs w:val="32"/>
        </w:rPr>
      </w:pPr>
    </w:p>
    <w:p>
      <w:pPr>
        <w:keepNext w:val="0"/>
        <w:keepLines w:val="0"/>
        <w:pageBreakBefore w:val="0"/>
        <w:widowControl w:val="0"/>
        <w:kinsoku/>
        <w:wordWrap/>
        <w:overflowPunct w:val="0"/>
        <w:topLinePunct w:val="0"/>
        <w:autoSpaceDE/>
        <w:autoSpaceDN/>
        <w:bidi w:val="0"/>
        <w:adjustRightInd w:val="0"/>
        <w:snapToGrid w:val="0"/>
        <w:spacing w:line="510" w:lineRule="exact"/>
        <w:jc w:val="center"/>
        <w:rPr>
          <w:rFonts w:ascii="黑体" w:hAnsi="黑体" w:eastAsia="黑体"/>
          <w:snapToGrid w:val="0"/>
          <w:spacing w:val="0"/>
          <w:sz w:val="32"/>
          <w:szCs w:val="32"/>
        </w:rPr>
      </w:pPr>
      <w:r>
        <w:rPr>
          <w:rFonts w:hint="eastAsia" w:ascii="黑体" w:hAnsi="黑体" w:eastAsia="黑体"/>
          <w:snapToGrid w:val="0"/>
          <w:spacing w:val="0"/>
          <w:sz w:val="32"/>
          <w:szCs w:val="32"/>
        </w:rPr>
        <w:t>第三章  回收经营</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ascii="仿宋_GB2312" w:eastAsia="仿宋_GB2312"/>
          <w:snapToGrid w:val="0"/>
          <w:spacing w:val="0"/>
          <w:sz w:val="32"/>
          <w:szCs w:val="32"/>
        </w:rPr>
      </w:pP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rPr>
      </w:pPr>
      <w:r>
        <w:rPr>
          <w:rFonts w:hint="eastAsia" w:ascii="黑体" w:hAnsi="黑体" w:eastAsia="黑体"/>
          <w:snapToGrid w:val="0"/>
          <w:spacing w:val="0"/>
          <w:sz w:val="32"/>
          <w:szCs w:val="32"/>
        </w:rPr>
        <w:t>第十四条</w:t>
      </w:r>
      <w:r>
        <w:rPr>
          <w:rFonts w:hint="eastAsia" w:ascii="仿宋_GB2312" w:eastAsia="仿宋_GB2312"/>
          <w:snapToGrid w:val="0"/>
          <w:spacing w:val="0"/>
          <w:sz w:val="32"/>
          <w:szCs w:val="32"/>
        </w:rPr>
        <w:t xml:space="preserve">  从事再生资源回收经营活动，应当依法办理市场主体登记。</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rPr>
      </w:pPr>
      <w:bookmarkStart w:id="0" w:name="_Hlk85306933"/>
      <w:r>
        <w:rPr>
          <w:rFonts w:hint="eastAsia" w:ascii="仿宋_GB2312" w:eastAsia="仿宋_GB2312"/>
          <w:snapToGrid w:val="0"/>
          <w:spacing w:val="0"/>
          <w:sz w:val="32"/>
          <w:szCs w:val="32"/>
        </w:rPr>
        <w:t>市场监督管理部门在核准市场主体登记后，应当通过省级共享平台将再生资源回收经营者相关信息</w:t>
      </w:r>
      <w:r>
        <w:rPr>
          <w:rFonts w:hint="eastAsia" w:ascii="仿宋_GB2312" w:eastAsia="仿宋_GB2312"/>
          <w:snapToGrid w:val="0"/>
          <w:spacing w:val="0"/>
          <w:sz w:val="32"/>
          <w:szCs w:val="32"/>
          <w:lang w:val="en-US" w:eastAsia="zh-CN"/>
        </w:rPr>
        <w:t>共享</w:t>
      </w:r>
      <w:r>
        <w:rPr>
          <w:rFonts w:hint="eastAsia" w:ascii="仿宋_GB2312" w:eastAsia="仿宋_GB2312"/>
          <w:snapToGrid w:val="0"/>
          <w:spacing w:val="0"/>
          <w:sz w:val="32"/>
          <w:szCs w:val="32"/>
        </w:rPr>
        <w:t>给再生资源回收主管等</w:t>
      </w:r>
      <w:r>
        <w:rPr>
          <w:rFonts w:hint="eastAsia" w:ascii="仿宋_GB2312" w:eastAsia="仿宋_GB2312"/>
          <w:snapToGrid w:val="0"/>
          <w:spacing w:val="0"/>
          <w:sz w:val="32"/>
          <w:szCs w:val="32"/>
          <w:lang w:eastAsia="zh-CN"/>
        </w:rPr>
        <w:t>相关</w:t>
      </w:r>
      <w:r>
        <w:rPr>
          <w:rFonts w:hint="eastAsia" w:ascii="仿宋_GB2312" w:eastAsia="仿宋_GB2312"/>
          <w:snapToGrid w:val="0"/>
          <w:spacing w:val="0"/>
          <w:sz w:val="32"/>
          <w:szCs w:val="32"/>
        </w:rPr>
        <w:t>部门。</w:t>
      </w:r>
    </w:p>
    <w:bookmarkEnd w:id="0"/>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rPr>
      </w:pPr>
      <w:r>
        <w:rPr>
          <w:rFonts w:hint="eastAsia" w:ascii="黑体" w:hAnsi="黑体" w:eastAsia="黑体"/>
          <w:snapToGrid w:val="0"/>
          <w:spacing w:val="0"/>
          <w:sz w:val="32"/>
          <w:szCs w:val="32"/>
        </w:rPr>
        <w:t xml:space="preserve">第十五条 </w:t>
      </w:r>
      <w:r>
        <w:rPr>
          <w:rFonts w:hint="eastAsia" w:ascii="黑体" w:hAnsi="黑体" w:eastAsia="黑体"/>
          <w:snapToGrid w:val="0"/>
          <w:spacing w:val="0"/>
          <w:sz w:val="32"/>
          <w:szCs w:val="32"/>
          <w:lang w:val="en-US" w:eastAsia="zh-CN"/>
        </w:rPr>
        <w:t xml:space="preserve"> </w:t>
      </w:r>
      <w:r>
        <w:rPr>
          <w:rFonts w:hint="eastAsia" w:ascii="仿宋_GB2312" w:eastAsia="仿宋_GB2312"/>
          <w:snapToGrid w:val="0"/>
          <w:spacing w:val="0"/>
          <w:sz w:val="32"/>
          <w:szCs w:val="32"/>
        </w:rPr>
        <w:t>回收生产性废旧金属的再生资源回收企业和回收非生产性废旧金属的再生资源回收经营者，应当按照国家规定，在领取营业执照后十五</w:t>
      </w:r>
      <w:r>
        <w:rPr>
          <w:rFonts w:hint="eastAsia" w:ascii="仿宋_GB2312" w:eastAsia="仿宋_GB2312"/>
          <w:snapToGrid w:val="0"/>
          <w:spacing w:val="0"/>
          <w:sz w:val="32"/>
          <w:szCs w:val="32"/>
          <w:lang w:val="en-US" w:eastAsia="zh-CN"/>
        </w:rPr>
        <w:t>日</w:t>
      </w:r>
      <w:r>
        <w:rPr>
          <w:rFonts w:hint="eastAsia" w:ascii="仿宋_GB2312" w:eastAsia="仿宋_GB2312"/>
          <w:snapToGrid w:val="0"/>
          <w:spacing w:val="0"/>
          <w:sz w:val="32"/>
          <w:szCs w:val="32"/>
        </w:rPr>
        <w:t>内，向所在地公安机关办理备案。</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rPr>
      </w:pPr>
      <w:r>
        <w:rPr>
          <w:rFonts w:hint="eastAsia" w:ascii="黑体" w:hAnsi="黑体" w:eastAsia="黑体"/>
          <w:snapToGrid w:val="0"/>
          <w:spacing w:val="0"/>
          <w:sz w:val="32"/>
          <w:szCs w:val="32"/>
        </w:rPr>
        <w:t>第十六条</w:t>
      </w:r>
      <w:r>
        <w:rPr>
          <w:rFonts w:hint="eastAsia" w:ascii="黑体" w:hAnsi="黑体" w:eastAsia="黑体"/>
          <w:snapToGrid w:val="0"/>
          <w:spacing w:val="0"/>
          <w:sz w:val="32"/>
          <w:szCs w:val="32"/>
          <w:lang w:val="en-US" w:eastAsia="zh-CN"/>
        </w:rPr>
        <w:t xml:space="preserve">  </w:t>
      </w:r>
      <w:r>
        <w:rPr>
          <w:rFonts w:hint="eastAsia" w:ascii="仿宋_GB2312" w:eastAsia="仿宋_GB2312"/>
          <w:snapToGrid w:val="0"/>
          <w:spacing w:val="0"/>
          <w:sz w:val="32"/>
          <w:szCs w:val="32"/>
        </w:rPr>
        <w:t>再生资源回收</w:t>
      </w:r>
      <w:r>
        <w:rPr>
          <w:rFonts w:hint="eastAsia" w:ascii="仿宋_GB2312" w:eastAsia="仿宋_GB2312"/>
          <w:snapToGrid w:val="0"/>
          <w:spacing w:val="0"/>
          <w:sz w:val="32"/>
          <w:szCs w:val="32"/>
          <w:lang w:val="en-US" w:eastAsia="zh-CN"/>
        </w:rPr>
        <w:t>站点</w:t>
      </w:r>
      <w:r>
        <w:rPr>
          <w:rFonts w:hint="eastAsia" w:ascii="仿宋_GB2312" w:eastAsia="仿宋_GB2312"/>
          <w:snapToGrid w:val="0"/>
          <w:spacing w:val="0"/>
          <w:sz w:val="32"/>
          <w:szCs w:val="32"/>
        </w:rPr>
        <w:t>经营</w:t>
      </w:r>
      <w:r>
        <w:rPr>
          <w:rFonts w:hint="eastAsia" w:ascii="仿宋_GB2312" w:eastAsia="仿宋_GB2312"/>
          <w:snapToGrid w:val="0"/>
          <w:spacing w:val="0"/>
          <w:sz w:val="32"/>
          <w:szCs w:val="32"/>
          <w:lang w:val="en-US" w:eastAsia="zh-CN"/>
        </w:rPr>
        <w:t>者</w:t>
      </w:r>
      <w:r>
        <w:rPr>
          <w:rFonts w:hint="eastAsia" w:ascii="仿宋_GB2312" w:eastAsia="仿宋_GB2312"/>
          <w:snapToGrid w:val="0"/>
          <w:spacing w:val="0"/>
          <w:sz w:val="32"/>
          <w:szCs w:val="32"/>
          <w:lang w:eastAsia="zh-CN"/>
        </w:rPr>
        <w:t>，</w:t>
      </w:r>
      <w:r>
        <w:rPr>
          <w:rFonts w:hint="eastAsia" w:ascii="仿宋_GB2312" w:eastAsia="仿宋_GB2312"/>
          <w:snapToGrid w:val="0"/>
          <w:spacing w:val="0"/>
          <w:sz w:val="32"/>
          <w:szCs w:val="32"/>
        </w:rPr>
        <w:t>应当遵守下列规定：</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rPr>
      </w:pPr>
      <w:r>
        <w:rPr>
          <w:rFonts w:hint="eastAsia" w:ascii="仿宋_GB2312" w:eastAsia="仿宋_GB2312"/>
          <w:snapToGrid w:val="0"/>
          <w:spacing w:val="0"/>
          <w:sz w:val="32"/>
          <w:szCs w:val="32"/>
        </w:rPr>
        <w:t>（一）不得占用城市道路、桥梁、地下通道等公共场地设点回收、堆放回收物品、实施分拣作业；</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rPr>
      </w:pPr>
      <w:r>
        <w:rPr>
          <w:rFonts w:hint="eastAsia" w:ascii="仿宋_GB2312" w:eastAsia="仿宋_GB2312"/>
          <w:snapToGrid w:val="0"/>
          <w:spacing w:val="0"/>
          <w:sz w:val="32"/>
          <w:szCs w:val="32"/>
        </w:rPr>
        <w:t>（二）不得在回收站点内从事清洗、拆解等加工业务；</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rPr>
      </w:pPr>
      <w:r>
        <w:rPr>
          <w:rFonts w:hint="eastAsia" w:ascii="仿宋_GB2312" w:eastAsia="仿宋_GB2312"/>
          <w:snapToGrid w:val="0"/>
          <w:spacing w:val="0"/>
          <w:sz w:val="32"/>
          <w:szCs w:val="32"/>
        </w:rPr>
        <w:t>（三）及时清运回收物品</w:t>
      </w:r>
      <w:r>
        <w:rPr>
          <w:rFonts w:hint="eastAsia" w:ascii="仿宋_GB2312" w:eastAsia="仿宋_GB2312"/>
          <w:snapToGrid w:val="0"/>
          <w:spacing w:val="0"/>
          <w:sz w:val="32"/>
          <w:szCs w:val="32"/>
          <w:lang w:eastAsia="zh-CN"/>
        </w:rPr>
        <w:t>、</w:t>
      </w:r>
      <w:r>
        <w:rPr>
          <w:rFonts w:hint="eastAsia" w:ascii="仿宋_GB2312" w:eastAsia="仿宋_GB2312"/>
          <w:snapToGrid w:val="0"/>
          <w:spacing w:val="0"/>
          <w:sz w:val="32"/>
          <w:szCs w:val="32"/>
        </w:rPr>
        <w:t>保持回收站点周围环境整洁</w:t>
      </w:r>
      <w:r>
        <w:rPr>
          <w:rFonts w:hint="eastAsia" w:ascii="仿宋_GB2312" w:eastAsia="仿宋_GB2312"/>
          <w:snapToGrid w:val="0"/>
          <w:spacing w:val="0"/>
          <w:sz w:val="32"/>
          <w:szCs w:val="32"/>
          <w:lang w:eastAsia="zh-CN"/>
        </w:rPr>
        <w:t>和</w:t>
      </w:r>
      <w:r>
        <w:rPr>
          <w:rFonts w:hint="eastAsia" w:ascii="仿宋_GB2312" w:eastAsia="仿宋_GB2312"/>
          <w:snapToGrid w:val="0"/>
          <w:spacing w:val="0"/>
          <w:sz w:val="32"/>
          <w:szCs w:val="32"/>
        </w:rPr>
        <w:t>回收设施正常运行；</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rPr>
      </w:pPr>
      <w:r>
        <w:rPr>
          <w:rFonts w:hint="eastAsia" w:ascii="仿宋_GB2312" w:eastAsia="仿宋_GB2312"/>
          <w:snapToGrid w:val="0"/>
          <w:spacing w:val="0"/>
          <w:sz w:val="32"/>
          <w:szCs w:val="32"/>
        </w:rPr>
        <w:t>（四）落实安全生产、消防、市容环卫和环境保护等法律、法规的规定。</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rPr>
      </w:pPr>
      <w:r>
        <w:rPr>
          <w:rFonts w:hint="eastAsia" w:ascii="仿宋_GB2312" w:eastAsia="仿宋_GB2312"/>
          <w:snapToGrid w:val="0"/>
          <w:spacing w:val="0"/>
          <w:sz w:val="32"/>
          <w:szCs w:val="32"/>
        </w:rPr>
        <w:t>回收生产性废旧金属的再生资源回收</w:t>
      </w:r>
      <w:r>
        <w:rPr>
          <w:rFonts w:hint="eastAsia" w:ascii="仿宋_GB2312" w:eastAsia="仿宋_GB2312"/>
          <w:snapToGrid w:val="0"/>
          <w:spacing w:val="0"/>
          <w:sz w:val="32"/>
          <w:szCs w:val="32"/>
          <w:lang w:val="en-US" w:eastAsia="zh-CN"/>
        </w:rPr>
        <w:t>企业</w:t>
      </w:r>
      <w:r>
        <w:rPr>
          <w:rFonts w:hint="eastAsia" w:ascii="仿宋_GB2312" w:eastAsia="仿宋_GB2312"/>
          <w:snapToGrid w:val="0"/>
          <w:spacing w:val="0"/>
          <w:sz w:val="32"/>
          <w:szCs w:val="32"/>
        </w:rPr>
        <w:t>，应当</w:t>
      </w:r>
      <w:r>
        <w:rPr>
          <w:rFonts w:hint="eastAsia" w:ascii="仿宋_GB2312" w:eastAsia="仿宋_GB2312"/>
          <w:snapToGrid w:val="0"/>
          <w:spacing w:val="0"/>
          <w:sz w:val="32"/>
          <w:szCs w:val="32"/>
          <w:lang w:val="en-US" w:eastAsia="zh-CN"/>
        </w:rPr>
        <w:t>依法</w:t>
      </w:r>
      <w:r>
        <w:rPr>
          <w:rFonts w:hint="eastAsia" w:ascii="仿宋_GB2312" w:eastAsia="仿宋_GB2312"/>
          <w:snapToGrid w:val="0"/>
          <w:spacing w:val="0"/>
          <w:sz w:val="32"/>
          <w:szCs w:val="32"/>
        </w:rPr>
        <w:t>对物品的名称、数量、规格、新旧程度及出售单位名称</w:t>
      </w:r>
      <w:r>
        <w:rPr>
          <w:rFonts w:hint="eastAsia" w:ascii="仿宋_GB2312" w:eastAsia="仿宋_GB2312"/>
          <w:snapToGrid w:val="0"/>
          <w:spacing w:val="0"/>
          <w:sz w:val="32"/>
          <w:szCs w:val="32"/>
          <w:lang w:eastAsia="zh-CN"/>
        </w:rPr>
        <w:t>、</w:t>
      </w:r>
      <w:r>
        <w:rPr>
          <w:rFonts w:hint="eastAsia" w:ascii="仿宋_GB2312" w:eastAsia="仿宋_GB2312"/>
          <w:snapToGrid w:val="0"/>
          <w:spacing w:val="0"/>
          <w:sz w:val="32"/>
          <w:szCs w:val="32"/>
        </w:rPr>
        <w:t>经办人姓名等信息进行如实登记。</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ascii="黑体" w:hAnsi="黑体" w:eastAsia="黑体"/>
          <w:spacing w:val="0"/>
        </w:rPr>
      </w:pPr>
      <w:r>
        <w:rPr>
          <w:rFonts w:hint="eastAsia" w:ascii="黑体" w:hAnsi="黑体" w:eastAsia="黑体"/>
          <w:snapToGrid w:val="0"/>
          <w:spacing w:val="0"/>
          <w:sz w:val="32"/>
          <w:szCs w:val="32"/>
        </w:rPr>
        <w:t>第十七条</w:t>
      </w:r>
      <w:r>
        <w:rPr>
          <w:rFonts w:hint="eastAsia" w:ascii="黑体" w:hAnsi="黑体" w:eastAsia="黑体"/>
          <w:snapToGrid w:val="0"/>
          <w:spacing w:val="0"/>
          <w:sz w:val="32"/>
          <w:szCs w:val="32"/>
          <w:lang w:val="en-US" w:eastAsia="zh-CN"/>
        </w:rPr>
        <w:t xml:space="preserve">  </w:t>
      </w:r>
      <w:r>
        <w:rPr>
          <w:rFonts w:hint="eastAsia" w:ascii="仿宋_GB2312" w:eastAsia="仿宋_GB2312"/>
          <w:snapToGrid w:val="0"/>
          <w:spacing w:val="0"/>
          <w:sz w:val="32"/>
          <w:szCs w:val="32"/>
        </w:rPr>
        <w:t>再生资源分</w:t>
      </w:r>
      <w:r>
        <w:rPr>
          <w:rFonts w:hint="eastAsia" w:ascii="仿宋_GB2312" w:eastAsia="仿宋_GB2312"/>
          <w:snapToGrid w:val="0"/>
          <w:spacing w:val="0"/>
          <w:sz w:val="32"/>
          <w:szCs w:val="32"/>
          <w:lang w:val="en-US" w:eastAsia="zh-CN"/>
        </w:rPr>
        <w:t>拣中心经营者，应当遵</w:t>
      </w:r>
      <w:r>
        <w:rPr>
          <w:rFonts w:hint="eastAsia" w:ascii="仿宋_GB2312" w:eastAsia="仿宋_GB2312"/>
          <w:snapToGrid w:val="0"/>
          <w:spacing w:val="0"/>
          <w:sz w:val="32"/>
          <w:szCs w:val="32"/>
        </w:rPr>
        <w:t>守下列规定：</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ascii="仿宋_GB2312" w:eastAsia="仿宋_GB2312"/>
          <w:snapToGrid w:val="0"/>
          <w:spacing w:val="0"/>
          <w:sz w:val="32"/>
          <w:szCs w:val="32"/>
        </w:rPr>
      </w:pPr>
      <w:r>
        <w:rPr>
          <w:rFonts w:hint="eastAsia" w:ascii="仿宋_GB2312" w:eastAsia="仿宋_GB2312"/>
          <w:snapToGrid w:val="0"/>
          <w:spacing w:val="0"/>
          <w:sz w:val="32"/>
          <w:szCs w:val="32"/>
        </w:rPr>
        <w:t>（一）依法制定安全生产制度和操作规程，配备安全管理人员、必要的特种设备作业人员以及其他专业技术人员，落实安全生产责任制；</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ascii="仿宋_GB2312" w:eastAsia="仿宋_GB2312"/>
          <w:snapToGrid w:val="0"/>
          <w:spacing w:val="0"/>
          <w:sz w:val="32"/>
          <w:szCs w:val="32"/>
        </w:rPr>
      </w:pPr>
      <w:r>
        <w:rPr>
          <w:rFonts w:hint="eastAsia" w:ascii="仿宋_GB2312" w:eastAsia="仿宋_GB2312"/>
          <w:snapToGrid w:val="0"/>
          <w:spacing w:val="0"/>
          <w:sz w:val="32"/>
          <w:szCs w:val="32"/>
        </w:rPr>
        <w:t>（二）建立健全消防安全管理制度，制定消防应急预案，按照规定配置消防设施、器材，确保完好有效；</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ascii="仿宋_GB2312" w:eastAsia="仿宋_GB2312"/>
          <w:snapToGrid w:val="0"/>
          <w:spacing w:val="0"/>
          <w:sz w:val="32"/>
          <w:szCs w:val="32"/>
        </w:rPr>
      </w:pPr>
      <w:r>
        <w:rPr>
          <w:rFonts w:hint="eastAsia" w:ascii="仿宋_GB2312" w:eastAsia="仿宋_GB2312"/>
          <w:snapToGrid w:val="0"/>
          <w:spacing w:val="0"/>
          <w:sz w:val="32"/>
          <w:szCs w:val="32"/>
        </w:rPr>
        <w:t>（三）分拣、贮存场所</w:t>
      </w:r>
      <w:r>
        <w:rPr>
          <w:rFonts w:hint="eastAsia" w:ascii="仿宋_GB2312" w:eastAsia="仿宋_GB2312"/>
          <w:snapToGrid w:val="0"/>
          <w:spacing w:val="0"/>
          <w:sz w:val="32"/>
          <w:szCs w:val="32"/>
          <w:lang w:val="en-US" w:eastAsia="zh-CN"/>
        </w:rPr>
        <w:t>应当有外墙围挡，具备防止废</w:t>
      </w:r>
      <w:r>
        <w:rPr>
          <w:rFonts w:hint="eastAsia" w:ascii="仿宋_GB2312" w:eastAsia="仿宋_GB2312"/>
          <w:snapToGrid w:val="0"/>
          <w:spacing w:val="0"/>
          <w:sz w:val="32"/>
          <w:szCs w:val="32"/>
        </w:rPr>
        <w:t>液、废气、粉尘、恶臭等污染地面水体、地下水体、空气及土壤的设施，防止环境污染；</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rPr>
      </w:pPr>
      <w:r>
        <w:rPr>
          <w:rFonts w:hint="eastAsia" w:ascii="仿宋_GB2312" w:eastAsia="仿宋_GB2312"/>
          <w:snapToGrid w:val="0"/>
          <w:spacing w:val="0"/>
          <w:sz w:val="32"/>
          <w:szCs w:val="32"/>
        </w:rPr>
        <w:t>（四）对分拣作业产生的不能利用的固体废物，按照规定进行无害化处理或者依法委托处理，不得</w:t>
      </w:r>
      <w:r>
        <w:rPr>
          <w:rFonts w:hint="eastAsia" w:ascii="仿宋_GB2312" w:eastAsia="仿宋_GB2312"/>
          <w:snapToGrid w:val="0"/>
          <w:spacing w:val="0"/>
          <w:sz w:val="32"/>
          <w:szCs w:val="32"/>
          <w:lang w:eastAsia="zh-CN"/>
        </w:rPr>
        <w:t>擅自</w:t>
      </w:r>
      <w:r>
        <w:rPr>
          <w:rFonts w:hint="eastAsia" w:ascii="仿宋_GB2312" w:eastAsia="仿宋_GB2312"/>
          <w:snapToGrid w:val="0"/>
          <w:spacing w:val="0"/>
          <w:sz w:val="32"/>
          <w:szCs w:val="32"/>
        </w:rPr>
        <w:t>倾倒</w:t>
      </w:r>
      <w:r>
        <w:rPr>
          <w:rFonts w:hint="eastAsia" w:ascii="仿宋_GB2312" w:eastAsia="仿宋_GB2312"/>
          <w:snapToGrid w:val="0"/>
          <w:spacing w:val="0"/>
          <w:sz w:val="32"/>
          <w:szCs w:val="32"/>
          <w:lang w:eastAsia="zh-CN"/>
        </w:rPr>
        <w:t>、</w:t>
      </w:r>
      <w:r>
        <w:rPr>
          <w:rFonts w:hint="eastAsia" w:ascii="仿宋_GB2312" w:eastAsia="仿宋_GB2312"/>
          <w:snapToGrid w:val="0"/>
          <w:spacing w:val="0"/>
          <w:sz w:val="32"/>
          <w:szCs w:val="32"/>
        </w:rPr>
        <w:t>堆放、丢弃</w:t>
      </w:r>
      <w:r>
        <w:rPr>
          <w:rFonts w:hint="eastAsia" w:ascii="仿宋_GB2312" w:eastAsia="仿宋_GB2312"/>
          <w:snapToGrid w:val="0"/>
          <w:spacing w:val="0"/>
          <w:sz w:val="32"/>
          <w:szCs w:val="32"/>
          <w:lang w:eastAsia="zh-CN"/>
        </w:rPr>
        <w:t>、遗撒</w:t>
      </w:r>
      <w:r>
        <w:rPr>
          <w:rFonts w:hint="eastAsia" w:ascii="仿宋_GB2312" w:eastAsia="仿宋_GB2312"/>
          <w:snapToGrid w:val="0"/>
          <w:spacing w:val="0"/>
          <w:sz w:val="32"/>
          <w:szCs w:val="32"/>
        </w:rPr>
        <w:t>或</w:t>
      </w:r>
      <w:r>
        <w:rPr>
          <w:rFonts w:hint="eastAsia" w:ascii="仿宋_GB2312" w:eastAsia="仿宋_GB2312"/>
          <w:snapToGrid w:val="0"/>
          <w:spacing w:val="0"/>
          <w:sz w:val="32"/>
          <w:szCs w:val="32"/>
          <w:lang w:eastAsia="zh-CN"/>
        </w:rPr>
        <w:t>者</w:t>
      </w:r>
      <w:r>
        <w:rPr>
          <w:rFonts w:hint="eastAsia" w:ascii="仿宋_GB2312" w:eastAsia="仿宋_GB2312"/>
          <w:snapToGrid w:val="0"/>
          <w:spacing w:val="0"/>
          <w:sz w:val="32"/>
          <w:szCs w:val="32"/>
        </w:rPr>
        <w:t>焚烧；</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rPr>
      </w:pPr>
      <w:r>
        <w:rPr>
          <w:rFonts w:hint="eastAsia" w:ascii="仿宋_GB2312" w:eastAsia="仿宋_GB2312"/>
          <w:snapToGrid w:val="0"/>
          <w:spacing w:val="0"/>
          <w:sz w:val="32"/>
          <w:szCs w:val="32"/>
        </w:rPr>
        <w:t>（五）其他法律、法规规定。</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rPr>
      </w:pPr>
      <w:r>
        <w:rPr>
          <w:rFonts w:hint="eastAsia" w:ascii="黑体" w:hAnsi="黑体" w:eastAsia="黑体"/>
          <w:snapToGrid w:val="0"/>
          <w:spacing w:val="0"/>
          <w:sz w:val="32"/>
          <w:szCs w:val="32"/>
        </w:rPr>
        <w:t>第十八条</w:t>
      </w:r>
      <w:r>
        <w:rPr>
          <w:rFonts w:hint="eastAsia" w:ascii="黑体" w:hAnsi="黑体" w:eastAsia="黑体"/>
          <w:snapToGrid w:val="0"/>
          <w:spacing w:val="0"/>
          <w:sz w:val="32"/>
          <w:szCs w:val="32"/>
          <w:lang w:val="en-US" w:eastAsia="zh-CN"/>
        </w:rPr>
        <w:t xml:space="preserve">  </w:t>
      </w:r>
      <w:r>
        <w:rPr>
          <w:rFonts w:hint="eastAsia" w:ascii="仿宋_GB2312" w:eastAsia="仿宋_GB2312"/>
          <w:snapToGrid w:val="0"/>
          <w:spacing w:val="0"/>
          <w:sz w:val="32"/>
          <w:szCs w:val="32"/>
        </w:rPr>
        <w:t>回收、运输再生资源应当</w:t>
      </w:r>
      <w:r>
        <w:rPr>
          <w:rFonts w:hint="eastAsia" w:ascii="仿宋_GB2312" w:eastAsia="仿宋_GB2312"/>
          <w:snapToGrid w:val="0"/>
          <w:spacing w:val="0"/>
          <w:sz w:val="32"/>
          <w:szCs w:val="32"/>
          <w:lang w:eastAsia="zh-CN"/>
        </w:rPr>
        <w:t>通过</w:t>
      </w:r>
      <w:r>
        <w:rPr>
          <w:rFonts w:hint="eastAsia" w:ascii="仿宋_GB2312" w:eastAsia="仿宋_GB2312"/>
          <w:snapToGrid w:val="0"/>
          <w:spacing w:val="0"/>
          <w:sz w:val="32"/>
          <w:szCs w:val="32"/>
        </w:rPr>
        <w:t>捆扎、覆盖、围挡等</w:t>
      </w:r>
      <w:r>
        <w:rPr>
          <w:rFonts w:hint="eastAsia" w:ascii="仿宋_GB2312" w:eastAsia="仿宋_GB2312"/>
          <w:snapToGrid w:val="0"/>
          <w:spacing w:val="0"/>
          <w:sz w:val="32"/>
          <w:szCs w:val="32"/>
          <w:lang w:eastAsia="zh-CN"/>
        </w:rPr>
        <w:t>方式</w:t>
      </w:r>
      <w:r>
        <w:rPr>
          <w:rFonts w:hint="eastAsia" w:ascii="仿宋_GB2312" w:eastAsia="仿宋_GB2312"/>
          <w:snapToGrid w:val="0"/>
          <w:spacing w:val="0"/>
          <w:sz w:val="32"/>
          <w:szCs w:val="32"/>
        </w:rPr>
        <w:t>，保持</w:t>
      </w:r>
      <w:r>
        <w:rPr>
          <w:rFonts w:hint="eastAsia" w:ascii="仿宋_GB2312" w:eastAsia="仿宋_GB2312"/>
          <w:snapToGrid w:val="0"/>
          <w:spacing w:val="0"/>
          <w:sz w:val="32"/>
          <w:szCs w:val="32"/>
          <w:lang w:eastAsia="zh-CN"/>
        </w:rPr>
        <w:t>车辆</w:t>
      </w:r>
      <w:r>
        <w:rPr>
          <w:rFonts w:hint="eastAsia" w:ascii="仿宋_GB2312" w:eastAsia="仿宋_GB2312"/>
          <w:snapToGrid w:val="0"/>
          <w:spacing w:val="0"/>
          <w:sz w:val="32"/>
          <w:szCs w:val="32"/>
        </w:rPr>
        <w:t>整洁，不得沿途遗撒、飘落载运物品。</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ascii="仿宋_GB2312" w:eastAsia="仿宋_GB2312"/>
          <w:snapToGrid w:val="0"/>
          <w:spacing w:val="0"/>
          <w:sz w:val="32"/>
          <w:szCs w:val="32"/>
        </w:rPr>
      </w:pPr>
      <w:r>
        <w:rPr>
          <w:rFonts w:hint="eastAsia" w:ascii="黑体" w:hAnsi="黑体" w:eastAsia="黑体"/>
          <w:snapToGrid w:val="0"/>
          <w:spacing w:val="0"/>
          <w:sz w:val="32"/>
          <w:szCs w:val="32"/>
        </w:rPr>
        <w:t>第十九条</w:t>
      </w:r>
      <w:r>
        <w:rPr>
          <w:rFonts w:hint="eastAsia" w:ascii="黑体" w:hAnsi="黑体" w:eastAsia="黑体"/>
          <w:snapToGrid w:val="0"/>
          <w:spacing w:val="0"/>
          <w:sz w:val="32"/>
          <w:szCs w:val="32"/>
          <w:lang w:val="en-US" w:eastAsia="zh-CN"/>
        </w:rPr>
        <w:t xml:space="preserve">  </w:t>
      </w:r>
      <w:r>
        <w:rPr>
          <w:rFonts w:hint="eastAsia" w:ascii="仿宋_GB2312" w:eastAsia="仿宋_GB2312"/>
          <w:snapToGrid w:val="0"/>
          <w:spacing w:val="0"/>
          <w:sz w:val="32"/>
          <w:szCs w:val="32"/>
        </w:rPr>
        <w:t>再生资源回收经营者不得回收下列物品：</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ascii="仿宋_GB2312" w:eastAsia="仿宋_GB2312"/>
          <w:dstrike/>
          <w:snapToGrid w:val="0"/>
          <w:spacing w:val="0"/>
          <w:sz w:val="32"/>
          <w:szCs w:val="32"/>
        </w:rPr>
      </w:pPr>
      <w:r>
        <w:rPr>
          <w:rFonts w:hint="eastAsia" w:ascii="仿宋_GB2312" w:eastAsia="仿宋_GB2312"/>
          <w:snapToGrid w:val="0"/>
          <w:spacing w:val="0"/>
          <w:sz w:val="32"/>
          <w:szCs w:val="32"/>
        </w:rPr>
        <w:t>（一）公安机关通报寻查的赃物；</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ascii="仿宋_GB2312" w:eastAsia="仿宋_GB2312"/>
          <w:snapToGrid w:val="0"/>
          <w:spacing w:val="0"/>
          <w:sz w:val="32"/>
          <w:szCs w:val="32"/>
        </w:rPr>
      </w:pPr>
      <w:r>
        <w:rPr>
          <w:rFonts w:hint="eastAsia" w:ascii="仿宋_GB2312" w:eastAsia="仿宋_GB2312"/>
          <w:snapToGrid w:val="0"/>
          <w:spacing w:val="0"/>
          <w:sz w:val="32"/>
          <w:szCs w:val="32"/>
        </w:rPr>
        <w:t>（二）有赃物嫌疑的物品；</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ascii="仿宋_GB2312" w:eastAsia="仿宋_GB2312"/>
          <w:snapToGrid w:val="0"/>
          <w:spacing w:val="0"/>
          <w:sz w:val="32"/>
          <w:szCs w:val="32"/>
        </w:rPr>
      </w:pPr>
      <w:r>
        <w:rPr>
          <w:rFonts w:hint="eastAsia" w:ascii="仿宋_GB2312" w:eastAsia="仿宋_GB2312"/>
          <w:snapToGrid w:val="0"/>
          <w:spacing w:val="0"/>
          <w:sz w:val="32"/>
          <w:szCs w:val="32"/>
        </w:rPr>
        <w:t>（三）无合法来源证明的废旧市政公用设施、电力、电信、消防等专用物品；</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ascii="仿宋_GB2312" w:eastAsia="仿宋_GB2312"/>
          <w:snapToGrid w:val="0"/>
          <w:spacing w:val="0"/>
          <w:sz w:val="32"/>
          <w:szCs w:val="32"/>
        </w:rPr>
      </w:pPr>
      <w:r>
        <w:rPr>
          <w:rFonts w:hint="eastAsia" w:ascii="仿宋_GB2312" w:eastAsia="仿宋_GB2312"/>
          <w:snapToGrid w:val="0"/>
          <w:spacing w:val="0"/>
          <w:sz w:val="32"/>
          <w:szCs w:val="32"/>
        </w:rPr>
        <w:t>（四）法律、法规规定禁止回收的其他物品。</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spacing w:val="0"/>
        </w:rPr>
      </w:pPr>
      <w:r>
        <w:rPr>
          <w:rFonts w:hint="eastAsia" w:ascii="仿宋_GB2312" w:eastAsia="仿宋_GB2312"/>
          <w:snapToGrid w:val="0"/>
          <w:spacing w:val="0"/>
          <w:sz w:val="32"/>
          <w:szCs w:val="32"/>
        </w:rPr>
        <w:t>再生资源回收经营者发现交售前款规定禁止回收物品的，应当立即向公安机关报告。</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rPr>
      </w:pPr>
      <w:r>
        <w:rPr>
          <w:rFonts w:hint="eastAsia" w:ascii="黑体" w:hAnsi="黑体" w:eastAsia="黑体"/>
          <w:snapToGrid w:val="0"/>
          <w:spacing w:val="0"/>
          <w:sz w:val="32"/>
          <w:szCs w:val="32"/>
        </w:rPr>
        <w:t>第二十条</w:t>
      </w:r>
      <w:r>
        <w:rPr>
          <w:rFonts w:hint="eastAsia" w:ascii="黑体" w:hAnsi="黑体" w:eastAsia="黑体"/>
          <w:snapToGrid w:val="0"/>
          <w:spacing w:val="0"/>
          <w:sz w:val="32"/>
          <w:szCs w:val="32"/>
          <w:lang w:val="en-US" w:eastAsia="zh-CN"/>
        </w:rPr>
        <w:t xml:space="preserve">  </w:t>
      </w:r>
      <w:r>
        <w:rPr>
          <w:rFonts w:hint="eastAsia" w:ascii="仿宋_GB2312" w:eastAsia="仿宋_GB2312"/>
          <w:snapToGrid w:val="0"/>
          <w:spacing w:val="0"/>
          <w:sz w:val="32"/>
          <w:szCs w:val="32"/>
        </w:rPr>
        <w:t>鼓励经营者采取互联网或者电话预约、协议及以旧换新、押金等多种方式回收再生资源。</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rPr>
      </w:pPr>
      <w:r>
        <w:rPr>
          <w:rFonts w:hint="eastAsia" w:ascii="仿宋_GB2312" w:eastAsia="仿宋_GB2312"/>
          <w:snapToGrid w:val="0"/>
          <w:spacing w:val="0"/>
          <w:sz w:val="32"/>
          <w:szCs w:val="32"/>
          <w:lang w:eastAsia="zh-CN"/>
        </w:rPr>
        <w:t>从事</w:t>
      </w:r>
      <w:r>
        <w:rPr>
          <w:rFonts w:hint="eastAsia" w:ascii="仿宋_GB2312" w:eastAsia="仿宋_GB2312"/>
          <w:snapToGrid w:val="0"/>
          <w:spacing w:val="0"/>
          <w:sz w:val="32"/>
          <w:szCs w:val="32"/>
        </w:rPr>
        <w:t>生产、快递、外卖等企业</w:t>
      </w:r>
      <w:r>
        <w:rPr>
          <w:rFonts w:hint="eastAsia" w:ascii="仿宋_GB2312" w:eastAsia="仿宋_GB2312"/>
          <w:snapToGrid w:val="0"/>
          <w:spacing w:val="0"/>
          <w:sz w:val="32"/>
          <w:szCs w:val="32"/>
          <w:lang w:eastAsia="zh-CN"/>
        </w:rPr>
        <w:t>可以</w:t>
      </w:r>
      <w:r>
        <w:rPr>
          <w:rFonts w:hint="eastAsia" w:ascii="仿宋_GB2312" w:eastAsia="仿宋_GB2312"/>
          <w:snapToGrid w:val="0"/>
          <w:spacing w:val="0"/>
          <w:sz w:val="32"/>
          <w:szCs w:val="32"/>
        </w:rPr>
        <w:t>依法自主回收或者委托回收可回收利用的废弃产品、包装物。</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lang w:eastAsia="zh-CN"/>
        </w:rPr>
      </w:pPr>
      <w:r>
        <w:rPr>
          <w:rFonts w:hint="eastAsia" w:ascii="黑体" w:hAnsi="黑体" w:eastAsia="黑体"/>
          <w:snapToGrid w:val="0"/>
          <w:spacing w:val="0"/>
          <w:sz w:val="32"/>
          <w:szCs w:val="32"/>
        </w:rPr>
        <w:t>第二十一条</w:t>
      </w:r>
      <w:r>
        <w:rPr>
          <w:rFonts w:hint="eastAsia" w:ascii="黑体" w:hAnsi="黑体" w:eastAsia="黑体"/>
          <w:snapToGrid w:val="0"/>
          <w:spacing w:val="0"/>
          <w:sz w:val="32"/>
          <w:szCs w:val="32"/>
          <w:lang w:val="en-US" w:eastAsia="zh-CN"/>
        </w:rPr>
        <w:t xml:space="preserve">  </w:t>
      </w:r>
      <w:r>
        <w:rPr>
          <w:rFonts w:hint="eastAsia" w:ascii="仿宋_GB2312" w:eastAsia="仿宋_GB2312"/>
          <w:snapToGrid w:val="0"/>
          <w:spacing w:val="0"/>
          <w:sz w:val="32"/>
          <w:szCs w:val="32"/>
          <w:lang w:eastAsia="zh-CN"/>
        </w:rPr>
        <w:t>鼓励再生资源回收经营者对再生资源进行全品类回收。</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lang w:eastAsia="zh-CN"/>
        </w:rPr>
      </w:pPr>
      <w:r>
        <w:rPr>
          <w:rFonts w:hint="eastAsia" w:ascii="仿宋_GB2312" w:eastAsia="仿宋_GB2312"/>
          <w:snapToGrid w:val="0"/>
          <w:spacing w:val="0"/>
          <w:sz w:val="32"/>
          <w:szCs w:val="32"/>
          <w:lang w:eastAsia="zh-CN"/>
        </w:rPr>
        <w:t>市和区县(市)人民政府应当制定鼓励低附加值再生资源回收利用的扶持政策。</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lang w:eastAsia="zh-CN"/>
        </w:rPr>
      </w:pPr>
      <w:r>
        <w:rPr>
          <w:rFonts w:hint="eastAsia" w:ascii="仿宋_GB2312" w:eastAsia="仿宋_GB2312"/>
          <w:snapToGrid w:val="0"/>
          <w:spacing w:val="0"/>
          <w:sz w:val="32"/>
          <w:szCs w:val="32"/>
          <w:lang w:eastAsia="zh-CN"/>
        </w:rPr>
        <w:t>市再生资源回收主管部门应当根据有关规定制定并公布低附加值再生资源目录。</w:t>
      </w:r>
    </w:p>
    <w:p>
      <w:pPr>
        <w:keepNext w:val="0"/>
        <w:keepLines w:val="0"/>
        <w:pageBreakBefore w:val="0"/>
        <w:widowControl w:val="0"/>
        <w:kinsoku/>
        <w:wordWrap/>
        <w:overflowPunct w:val="0"/>
        <w:topLinePunct w:val="0"/>
        <w:autoSpaceDE/>
        <w:autoSpaceDN/>
        <w:bidi w:val="0"/>
        <w:adjustRightInd w:val="0"/>
        <w:snapToGrid w:val="0"/>
        <w:spacing w:line="510" w:lineRule="exact"/>
        <w:rPr>
          <w:rFonts w:hint="eastAsia" w:ascii="黑体" w:hAnsi="黑体" w:eastAsia="黑体"/>
          <w:snapToGrid w:val="0"/>
          <w:spacing w:val="0"/>
          <w:sz w:val="32"/>
          <w:szCs w:val="32"/>
        </w:rPr>
      </w:pPr>
      <w:r>
        <w:rPr>
          <w:rFonts w:hint="eastAsia" w:ascii="黑体" w:hAnsi="黑体" w:eastAsia="黑体"/>
          <w:snapToGrid w:val="0"/>
          <w:spacing w:val="0"/>
          <w:sz w:val="32"/>
          <w:szCs w:val="32"/>
        </w:rPr>
        <w:t xml:space="preserve">                   </w:t>
      </w:r>
    </w:p>
    <w:p>
      <w:pPr>
        <w:keepNext w:val="0"/>
        <w:keepLines w:val="0"/>
        <w:pageBreakBefore w:val="0"/>
        <w:widowControl w:val="0"/>
        <w:kinsoku/>
        <w:wordWrap/>
        <w:overflowPunct w:val="0"/>
        <w:topLinePunct w:val="0"/>
        <w:autoSpaceDE/>
        <w:autoSpaceDN/>
        <w:bidi w:val="0"/>
        <w:adjustRightInd w:val="0"/>
        <w:snapToGrid w:val="0"/>
        <w:spacing w:line="510" w:lineRule="exact"/>
        <w:jc w:val="center"/>
        <w:rPr>
          <w:rFonts w:ascii="黑体" w:hAnsi="黑体" w:eastAsia="黑体"/>
          <w:snapToGrid w:val="0"/>
          <w:spacing w:val="0"/>
          <w:sz w:val="32"/>
          <w:szCs w:val="32"/>
        </w:rPr>
      </w:pPr>
      <w:r>
        <w:rPr>
          <w:rFonts w:hint="eastAsia" w:ascii="黑体" w:hAnsi="黑体" w:eastAsia="黑体"/>
          <w:snapToGrid w:val="0"/>
          <w:spacing w:val="0"/>
          <w:sz w:val="32"/>
          <w:szCs w:val="32"/>
        </w:rPr>
        <w:t>第四章  利用促进</w:t>
      </w:r>
    </w:p>
    <w:p>
      <w:pPr>
        <w:pStyle w:val="3"/>
        <w:keepNext w:val="0"/>
        <w:keepLines w:val="0"/>
        <w:pageBreakBefore w:val="0"/>
        <w:widowControl w:val="0"/>
        <w:kinsoku/>
        <w:wordWrap/>
        <w:overflowPunct w:val="0"/>
        <w:topLinePunct w:val="0"/>
        <w:autoSpaceDE/>
        <w:autoSpaceDN/>
        <w:bidi w:val="0"/>
        <w:spacing w:line="510" w:lineRule="exact"/>
        <w:ind w:firstLine="0" w:firstLineChars="0"/>
        <w:rPr>
          <w:spacing w:val="0"/>
        </w:rPr>
      </w:pP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rPr>
      </w:pPr>
      <w:r>
        <w:rPr>
          <w:rFonts w:hint="eastAsia" w:ascii="黑体" w:hAnsi="黑体" w:eastAsia="黑体"/>
          <w:snapToGrid w:val="0"/>
          <w:spacing w:val="0"/>
          <w:sz w:val="32"/>
          <w:szCs w:val="32"/>
        </w:rPr>
        <w:t>第二十二条</w:t>
      </w:r>
      <w:r>
        <w:rPr>
          <w:rFonts w:hint="eastAsia" w:ascii="仿宋_GB2312" w:eastAsia="仿宋_GB2312"/>
          <w:snapToGrid w:val="0"/>
          <w:spacing w:val="0"/>
          <w:sz w:val="32"/>
          <w:szCs w:val="32"/>
        </w:rPr>
        <w:t xml:space="preserve">  市和区县（市）人民政府应当统筹区域经济布局，合理调整产业结构，促进再生资源利用，实现资源高效循环利用。</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rPr>
      </w:pPr>
      <w:r>
        <w:rPr>
          <w:rFonts w:hint="eastAsia" w:ascii="仿宋_GB2312" w:eastAsia="仿宋_GB2312"/>
          <w:snapToGrid w:val="0"/>
          <w:spacing w:val="0"/>
          <w:sz w:val="32"/>
          <w:szCs w:val="32"/>
        </w:rPr>
        <w:t>市和区县（市）</w:t>
      </w:r>
      <w:r>
        <w:rPr>
          <w:rFonts w:hint="eastAsia" w:ascii="仿宋_GB2312" w:eastAsia="仿宋_GB2312"/>
          <w:snapToGrid w:val="0"/>
          <w:spacing w:val="0"/>
          <w:sz w:val="32"/>
          <w:szCs w:val="32"/>
          <w:lang w:eastAsia="zh-CN"/>
        </w:rPr>
        <w:t>再生资源利用</w:t>
      </w:r>
      <w:r>
        <w:rPr>
          <w:rFonts w:hint="eastAsia" w:ascii="仿宋_GB2312" w:eastAsia="仿宋_GB2312"/>
          <w:snapToGrid w:val="0"/>
          <w:spacing w:val="0"/>
          <w:sz w:val="32"/>
          <w:szCs w:val="32"/>
        </w:rPr>
        <w:t>主管部门应当会同</w:t>
      </w:r>
      <w:r>
        <w:rPr>
          <w:rFonts w:hint="eastAsia" w:ascii="仿宋_GB2312" w:eastAsia="仿宋_GB2312"/>
          <w:snapToGrid w:val="0"/>
          <w:spacing w:val="0"/>
          <w:sz w:val="32"/>
          <w:szCs w:val="32"/>
          <w:lang w:val="en-US" w:eastAsia="zh-CN"/>
        </w:rPr>
        <w:t>发展和改革、科技</w:t>
      </w:r>
      <w:r>
        <w:rPr>
          <w:rFonts w:hint="eastAsia" w:ascii="仿宋_GB2312" w:eastAsia="仿宋_GB2312"/>
          <w:snapToGrid w:val="0"/>
          <w:spacing w:val="0"/>
          <w:sz w:val="32"/>
          <w:szCs w:val="32"/>
        </w:rPr>
        <w:t>、财政</w:t>
      </w:r>
      <w:r>
        <w:rPr>
          <w:rFonts w:hint="eastAsia" w:ascii="仿宋_GB2312" w:eastAsia="仿宋_GB2312"/>
          <w:snapToGrid w:val="0"/>
          <w:spacing w:val="0"/>
          <w:sz w:val="32"/>
          <w:szCs w:val="32"/>
          <w:lang w:val="en-US" w:eastAsia="zh-CN"/>
        </w:rPr>
        <w:t>、</w:t>
      </w:r>
      <w:r>
        <w:rPr>
          <w:rFonts w:hint="eastAsia" w:ascii="仿宋_GB2312" w:eastAsia="仿宋_GB2312"/>
          <w:snapToGrid w:val="0"/>
          <w:spacing w:val="0"/>
          <w:sz w:val="32"/>
          <w:szCs w:val="32"/>
        </w:rPr>
        <w:t>商务、市场监督管理等部门建立信息共享机制，加强监测分析，</w:t>
      </w:r>
      <w:r>
        <w:rPr>
          <w:rFonts w:hint="eastAsia" w:ascii="仿宋_GB2312" w:eastAsia="仿宋_GB2312"/>
          <w:snapToGrid w:val="0"/>
          <w:spacing w:val="0"/>
          <w:sz w:val="32"/>
          <w:szCs w:val="32"/>
          <w:lang w:val="en-US" w:eastAsia="zh-CN"/>
        </w:rPr>
        <w:t>制定再生资源利用产业发展、技术导向目录等扶持政策。</w:t>
      </w:r>
    </w:p>
    <w:p>
      <w:pPr>
        <w:pStyle w:val="3"/>
        <w:keepNext w:val="0"/>
        <w:keepLines w:val="0"/>
        <w:pageBreakBefore w:val="0"/>
        <w:widowControl w:val="0"/>
        <w:kinsoku/>
        <w:wordWrap/>
        <w:overflowPunct w:val="0"/>
        <w:topLinePunct w:val="0"/>
        <w:autoSpaceDE/>
        <w:autoSpaceDN/>
        <w:bidi w:val="0"/>
        <w:spacing w:line="510" w:lineRule="exact"/>
        <w:ind w:firstLine="598"/>
        <w:textAlignment w:val="baseline"/>
        <w:rPr>
          <w:rFonts w:hint="eastAsia" w:ascii="仿宋_GB2312" w:eastAsia="仿宋_GB2312"/>
          <w:snapToGrid w:val="0"/>
          <w:spacing w:val="0"/>
          <w:sz w:val="32"/>
          <w:szCs w:val="32"/>
        </w:rPr>
      </w:pPr>
      <w:r>
        <w:rPr>
          <w:rFonts w:hint="eastAsia" w:ascii="黑体" w:hAnsi="黑体" w:eastAsia="黑体" w:cs="Times New Roman"/>
          <w:snapToGrid w:val="0"/>
          <w:spacing w:val="0"/>
          <w:kern w:val="2"/>
          <w:sz w:val="32"/>
          <w:szCs w:val="32"/>
          <w:lang w:val="en-US" w:eastAsia="zh-CN" w:bidi="ar-SA"/>
        </w:rPr>
        <w:t>第二十三条</w:t>
      </w:r>
      <w:r>
        <w:rPr>
          <w:rFonts w:hint="eastAsia" w:ascii="黑体" w:hAnsi="黑体" w:eastAsia="黑体"/>
          <w:dstrike w:val="0"/>
          <w:snapToGrid w:val="0"/>
          <w:spacing w:val="0"/>
          <w:sz w:val="32"/>
          <w:szCs w:val="32"/>
          <w:lang w:val="en-US" w:eastAsia="zh-CN"/>
        </w:rPr>
        <w:t xml:space="preserve">  </w:t>
      </w:r>
      <w:r>
        <w:rPr>
          <w:rFonts w:hint="eastAsia" w:ascii="仿宋_GB2312" w:eastAsia="仿宋_GB2312"/>
          <w:snapToGrid w:val="0"/>
          <w:spacing w:val="0"/>
          <w:sz w:val="32"/>
          <w:szCs w:val="32"/>
          <w:lang w:val="en-US" w:eastAsia="zh-CN"/>
        </w:rPr>
        <w:t>再生资源利用</w:t>
      </w:r>
      <w:r>
        <w:rPr>
          <w:rFonts w:hint="eastAsia" w:ascii="仿宋_GB2312" w:eastAsia="仿宋_GB2312"/>
          <w:snapToGrid w:val="0"/>
          <w:spacing w:val="0"/>
          <w:sz w:val="32"/>
          <w:szCs w:val="32"/>
        </w:rPr>
        <w:t>企业应当按照国家和省市规定，逐步提高再生资源再利用和资源化水平，生产符合国家、行业标准的再生资源产品、再生原料，节约原生资源。</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hAnsi="Calibri" w:eastAsia="仿宋_GB2312" w:cs="Times New Roman"/>
          <w:snapToGrid w:val="0"/>
          <w:spacing w:val="0"/>
          <w:kern w:val="2"/>
          <w:sz w:val="32"/>
          <w:szCs w:val="32"/>
          <w:lang w:val="en-US" w:eastAsia="zh-CN" w:bidi="ar-SA"/>
        </w:rPr>
      </w:pPr>
      <w:r>
        <w:rPr>
          <w:rFonts w:hint="eastAsia" w:ascii="黑体" w:hAnsi="黑体" w:eastAsia="黑体"/>
          <w:snapToGrid w:val="0"/>
          <w:spacing w:val="0"/>
          <w:sz w:val="32"/>
          <w:szCs w:val="32"/>
        </w:rPr>
        <w:t>第二十</w:t>
      </w:r>
      <w:r>
        <w:rPr>
          <w:rFonts w:hint="eastAsia" w:ascii="黑体" w:hAnsi="黑体" w:eastAsia="黑体"/>
          <w:snapToGrid w:val="0"/>
          <w:spacing w:val="0"/>
          <w:sz w:val="32"/>
          <w:szCs w:val="32"/>
          <w:lang w:val="en-US" w:eastAsia="zh-CN"/>
        </w:rPr>
        <w:t>四</w:t>
      </w:r>
      <w:r>
        <w:rPr>
          <w:rFonts w:hint="eastAsia" w:ascii="黑体" w:hAnsi="黑体" w:eastAsia="黑体"/>
          <w:snapToGrid w:val="0"/>
          <w:spacing w:val="0"/>
          <w:sz w:val="32"/>
          <w:szCs w:val="32"/>
        </w:rPr>
        <w:t>条</w:t>
      </w:r>
      <w:r>
        <w:rPr>
          <w:rFonts w:hint="eastAsia" w:ascii="黑体" w:hAnsi="黑体" w:eastAsia="黑体"/>
          <w:snapToGrid w:val="0"/>
          <w:spacing w:val="0"/>
          <w:sz w:val="32"/>
          <w:szCs w:val="32"/>
          <w:lang w:val="en-US" w:eastAsia="zh-CN"/>
        </w:rPr>
        <w:t xml:space="preserve">  </w:t>
      </w:r>
      <w:r>
        <w:rPr>
          <w:rFonts w:hint="eastAsia" w:ascii="仿宋_GB2312" w:hAnsi="Calibri" w:eastAsia="仿宋_GB2312" w:cs="Times New Roman"/>
          <w:snapToGrid w:val="0"/>
          <w:spacing w:val="0"/>
          <w:kern w:val="2"/>
          <w:sz w:val="32"/>
          <w:szCs w:val="32"/>
          <w:lang w:val="en-US" w:eastAsia="zh-CN" w:bidi="ar-SA"/>
        </w:rPr>
        <w:t>市和区县（市）人民政府及有关部门应当鼓励社会资本、专业化企业参与再生资源回收利用，投资建设技术含量高、工艺先进的再生资源综合利用项目，推动再生资源回收利用行业产业化、规范化、规模化发展。</w:t>
      </w:r>
    </w:p>
    <w:p>
      <w:pPr>
        <w:pStyle w:val="3"/>
        <w:keepNext w:val="0"/>
        <w:keepLines w:val="0"/>
        <w:pageBreakBefore w:val="0"/>
        <w:widowControl w:val="0"/>
        <w:kinsoku/>
        <w:wordWrap/>
        <w:overflowPunct w:val="0"/>
        <w:topLinePunct w:val="0"/>
        <w:autoSpaceDE/>
        <w:autoSpaceDN/>
        <w:bidi w:val="0"/>
        <w:spacing w:line="510" w:lineRule="exact"/>
        <w:ind w:firstLine="606"/>
        <w:textAlignment w:val="baseline"/>
        <w:rPr>
          <w:rFonts w:hint="eastAsia" w:ascii="仿宋_GB2312" w:hAnsi="Calibri" w:eastAsia="仿宋_GB2312" w:cs="Times New Roman"/>
          <w:snapToGrid w:val="0"/>
          <w:spacing w:val="0"/>
          <w:kern w:val="2"/>
          <w:sz w:val="32"/>
          <w:szCs w:val="32"/>
          <w:lang w:val="en-US" w:eastAsia="zh-CN" w:bidi="ar-SA"/>
        </w:rPr>
      </w:pPr>
      <w:r>
        <w:rPr>
          <w:rFonts w:hint="eastAsia" w:ascii="仿宋_GB2312" w:hAnsi="Calibri" w:eastAsia="仿宋_GB2312" w:cs="Times New Roman"/>
          <w:snapToGrid w:val="0"/>
          <w:spacing w:val="0"/>
          <w:kern w:val="2"/>
          <w:sz w:val="32"/>
          <w:szCs w:val="32"/>
          <w:lang w:val="en-US" w:eastAsia="zh-CN" w:bidi="ar-SA"/>
        </w:rPr>
        <w:t>市和区县（市）人民政府及有关部门应当支持再生资源利用的重点项目和再生资源利用技术研究、应用示范以及产业化活动。</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ascii="仿宋_GB2312" w:eastAsia="仿宋_GB2312"/>
          <w:snapToGrid w:val="0"/>
          <w:spacing w:val="0"/>
          <w:sz w:val="32"/>
          <w:szCs w:val="32"/>
        </w:rPr>
      </w:pPr>
      <w:r>
        <w:rPr>
          <w:rFonts w:hint="eastAsia" w:ascii="黑体" w:hAnsi="黑体" w:eastAsia="黑体"/>
          <w:snapToGrid w:val="0"/>
          <w:spacing w:val="0"/>
          <w:sz w:val="32"/>
          <w:szCs w:val="32"/>
        </w:rPr>
        <w:t>第二十五条</w:t>
      </w:r>
      <w:r>
        <w:rPr>
          <w:rFonts w:hint="eastAsia" w:ascii="仿宋_GB2312" w:eastAsia="仿宋_GB2312"/>
          <w:snapToGrid w:val="0"/>
          <w:spacing w:val="0"/>
          <w:sz w:val="32"/>
          <w:szCs w:val="32"/>
        </w:rPr>
        <w:t xml:space="preserve">  市和区县（市）金融监管机构应当按照绿色信贷政策的要求，协调金融机构优先扶持再生资源利用项目，支持再生资源利用产业、行业的发展。</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rPr>
      </w:pPr>
      <w:r>
        <w:rPr>
          <w:rFonts w:hint="eastAsia" w:ascii="黑体" w:hAnsi="黑体" w:eastAsia="黑体"/>
          <w:snapToGrid w:val="0"/>
          <w:spacing w:val="0"/>
          <w:sz w:val="32"/>
          <w:szCs w:val="32"/>
        </w:rPr>
        <w:t>第二十六条</w:t>
      </w:r>
      <w:r>
        <w:rPr>
          <w:rFonts w:hint="eastAsia" w:ascii="仿宋_GB2312" w:eastAsia="仿宋_GB2312"/>
          <w:snapToGrid w:val="0"/>
          <w:spacing w:val="0"/>
          <w:sz w:val="32"/>
          <w:szCs w:val="32"/>
        </w:rPr>
        <w:t xml:space="preserve">  市和区县（市）人民政府及有关部门应当为</w:t>
      </w:r>
      <w:r>
        <w:rPr>
          <w:rFonts w:hint="eastAsia" w:ascii="仿宋_GB2312" w:eastAsia="仿宋_GB2312"/>
          <w:snapToGrid w:val="0"/>
          <w:spacing w:val="0"/>
          <w:sz w:val="32"/>
          <w:szCs w:val="32"/>
          <w:lang w:eastAsia="zh-CN"/>
        </w:rPr>
        <w:t>符合条件</w:t>
      </w:r>
      <w:r>
        <w:rPr>
          <w:rFonts w:hint="eastAsia" w:ascii="仿宋_GB2312" w:eastAsia="仿宋_GB2312"/>
          <w:snapToGrid w:val="0"/>
          <w:spacing w:val="0"/>
          <w:sz w:val="32"/>
          <w:szCs w:val="32"/>
        </w:rPr>
        <w:t xml:space="preserve">的再生资源利用企业，落实有关税收优惠政策和其他财政扶持政策。 </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ascii="仿宋_GB2312" w:eastAsia="仿宋_GB2312"/>
          <w:snapToGrid w:val="0"/>
          <w:spacing w:val="0"/>
          <w:sz w:val="32"/>
          <w:szCs w:val="32"/>
        </w:rPr>
      </w:pPr>
      <w:r>
        <w:rPr>
          <w:rFonts w:hint="eastAsia" w:ascii="黑体" w:hAnsi="黑体" w:eastAsia="黑体"/>
          <w:snapToGrid w:val="0"/>
          <w:spacing w:val="0"/>
          <w:sz w:val="32"/>
          <w:szCs w:val="32"/>
        </w:rPr>
        <w:t>第二十七条</w:t>
      </w:r>
      <w:r>
        <w:rPr>
          <w:rFonts w:hint="eastAsia" w:ascii="仿宋_GB2312" w:eastAsia="仿宋_GB2312"/>
          <w:snapToGrid w:val="0"/>
          <w:spacing w:val="0"/>
          <w:sz w:val="32"/>
          <w:szCs w:val="32"/>
        </w:rPr>
        <w:t xml:space="preserve">  市和区县（市）人民政府及有关部门应当加大对再生产品的采购支持力度。国家机关、事业单位和社会团体使用财政性资金进行采购的，应当优先采购符合国家、行业标准的再生产品。</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ascii="仿宋_GB2312" w:eastAsia="仿宋_GB2312"/>
          <w:snapToGrid w:val="0"/>
          <w:spacing w:val="0"/>
          <w:sz w:val="32"/>
          <w:szCs w:val="32"/>
        </w:rPr>
      </w:pPr>
      <w:r>
        <w:rPr>
          <w:rFonts w:hint="eastAsia" w:ascii="仿宋_GB2312" w:eastAsia="仿宋_GB2312"/>
          <w:snapToGrid w:val="0"/>
          <w:spacing w:val="0"/>
          <w:sz w:val="32"/>
          <w:szCs w:val="32"/>
        </w:rPr>
        <w:t>鼓励单位和个人选购、使用符合国家、行业标准的再生产品。</w:t>
      </w:r>
    </w:p>
    <w:p>
      <w:pPr>
        <w:keepNext w:val="0"/>
        <w:keepLines w:val="0"/>
        <w:pageBreakBefore w:val="0"/>
        <w:widowControl w:val="0"/>
        <w:kinsoku/>
        <w:wordWrap/>
        <w:overflowPunct w:val="0"/>
        <w:topLinePunct w:val="0"/>
        <w:autoSpaceDE/>
        <w:autoSpaceDN/>
        <w:bidi w:val="0"/>
        <w:adjustRightInd w:val="0"/>
        <w:snapToGrid w:val="0"/>
        <w:spacing w:line="510" w:lineRule="exact"/>
        <w:rPr>
          <w:rFonts w:ascii="黑体" w:hAnsi="黑体" w:eastAsia="黑体"/>
          <w:snapToGrid w:val="0"/>
          <w:spacing w:val="0"/>
          <w:sz w:val="32"/>
          <w:szCs w:val="32"/>
        </w:rPr>
      </w:pPr>
    </w:p>
    <w:p>
      <w:pPr>
        <w:keepNext w:val="0"/>
        <w:keepLines w:val="0"/>
        <w:pageBreakBefore w:val="0"/>
        <w:widowControl w:val="0"/>
        <w:kinsoku/>
        <w:wordWrap/>
        <w:overflowPunct w:val="0"/>
        <w:topLinePunct w:val="0"/>
        <w:autoSpaceDE/>
        <w:autoSpaceDN/>
        <w:bidi w:val="0"/>
        <w:adjustRightInd w:val="0"/>
        <w:snapToGrid w:val="0"/>
        <w:spacing w:line="510" w:lineRule="exact"/>
        <w:jc w:val="center"/>
        <w:rPr>
          <w:rFonts w:ascii="黑体" w:hAnsi="黑体" w:eastAsia="黑体"/>
          <w:snapToGrid w:val="0"/>
          <w:spacing w:val="0"/>
          <w:sz w:val="32"/>
          <w:szCs w:val="32"/>
        </w:rPr>
      </w:pPr>
      <w:r>
        <w:rPr>
          <w:rFonts w:hint="eastAsia" w:ascii="黑体" w:hAnsi="黑体" w:eastAsia="黑体"/>
          <w:snapToGrid w:val="0"/>
          <w:spacing w:val="0"/>
          <w:sz w:val="32"/>
          <w:szCs w:val="32"/>
        </w:rPr>
        <w:t>第五章  监督管理</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ascii="仿宋_GB2312" w:eastAsia="仿宋_GB2312"/>
          <w:snapToGrid w:val="0"/>
          <w:spacing w:val="0"/>
          <w:sz w:val="32"/>
          <w:szCs w:val="32"/>
        </w:rPr>
      </w:pP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textAlignment w:val="auto"/>
        <w:rPr>
          <w:rFonts w:hint="eastAsia" w:ascii="仿宋_GB2312" w:eastAsia="仿宋_GB2312"/>
          <w:snapToGrid w:val="0"/>
          <w:spacing w:val="0"/>
          <w:sz w:val="32"/>
          <w:szCs w:val="32"/>
        </w:rPr>
      </w:pPr>
      <w:r>
        <w:rPr>
          <w:rFonts w:hint="eastAsia" w:ascii="黑体" w:hAnsi="黑体" w:eastAsia="黑体"/>
          <w:snapToGrid w:val="0"/>
          <w:spacing w:val="0"/>
          <w:sz w:val="32"/>
          <w:szCs w:val="32"/>
        </w:rPr>
        <w:t>第二十八条</w:t>
      </w:r>
      <w:r>
        <w:rPr>
          <w:rFonts w:hint="eastAsia" w:ascii="仿宋_GB2312" w:eastAsia="仿宋_GB2312"/>
          <w:snapToGrid w:val="0"/>
          <w:spacing w:val="0"/>
          <w:sz w:val="32"/>
          <w:szCs w:val="32"/>
        </w:rPr>
        <w:t xml:space="preserve">  市再生资</w:t>
      </w:r>
      <w:r>
        <w:rPr>
          <w:rFonts w:hint="eastAsia" w:ascii="仿宋_GB2312" w:eastAsia="仿宋_GB2312"/>
          <w:snapToGrid w:val="0"/>
          <w:spacing w:val="0"/>
          <w:sz w:val="32"/>
          <w:szCs w:val="32"/>
          <w:lang w:val="en-US" w:eastAsia="zh-CN"/>
        </w:rPr>
        <w:t>源回收、利用主管部门应当建设再生资源管理数字化信息系统，实现政府管理、市场监测、数据共享、公众服务等功能，并与生活垃圾分类管理信息等平台实现互</w:t>
      </w:r>
      <w:r>
        <w:rPr>
          <w:rFonts w:hint="eastAsia" w:ascii="仿宋_GB2312" w:eastAsia="仿宋_GB2312"/>
          <w:snapToGrid w:val="0"/>
          <w:spacing w:val="0"/>
          <w:sz w:val="32"/>
          <w:szCs w:val="32"/>
        </w:rPr>
        <w:t>联互通。</w:t>
      </w:r>
    </w:p>
    <w:p>
      <w:pPr>
        <w:pStyle w:val="3"/>
        <w:keepNext w:val="0"/>
        <w:keepLines w:val="0"/>
        <w:pageBreakBefore w:val="0"/>
        <w:widowControl w:val="0"/>
        <w:kinsoku/>
        <w:wordWrap/>
        <w:overflowPunct w:val="0"/>
        <w:topLinePunct w:val="0"/>
        <w:autoSpaceDE/>
        <w:autoSpaceDN/>
        <w:bidi w:val="0"/>
        <w:spacing w:line="510" w:lineRule="exact"/>
        <w:rPr>
          <w:rFonts w:hint="eastAsia" w:ascii="仿宋_GB2312" w:hAnsi="Calibri" w:eastAsia="仿宋_GB2312" w:cs="Times New Roman"/>
          <w:snapToGrid w:val="0"/>
          <w:spacing w:val="0"/>
          <w:kern w:val="2"/>
          <w:sz w:val="32"/>
          <w:szCs w:val="32"/>
          <w:lang w:val="en-US" w:eastAsia="zh-CN" w:bidi="ar-SA"/>
        </w:rPr>
      </w:pPr>
      <w:r>
        <w:rPr>
          <w:rFonts w:hint="eastAsia" w:ascii="黑体" w:hAnsi="黑体" w:eastAsia="黑体" w:cs="Times New Roman"/>
          <w:snapToGrid w:val="0"/>
          <w:spacing w:val="0"/>
          <w:kern w:val="2"/>
          <w:sz w:val="32"/>
          <w:szCs w:val="32"/>
          <w:lang w:val="en-US" w:eastAsia="zh-CN" w:bidi="ar-SA"/>
        </w:rPr>
        <w:t xml:space="preserve">第二十九条  </w:t>
      </w:r>
      <w:r>
        <w:rPr>
          <w:rFonts w:hint="eastAsia" w:ascii="仿宋_GB2312" w:hAnsi="Calibri" w:eastAsia="仿宋_GB2312" w:cs="Times New Roman"/>
          <w:snapToGrid w:val="0"/>
          <w:spacing w:val="0"/>
          <w:kern w:val="2"/>
          <w:sz w:val="32"/>
          <w:szCs w:val="32"/>
          <w:lang w:val="en-US" w:eastAsia="zh-CN" w:bidi="ar-SA"/>
        </w:rPr>
        <w:t>再生资源回收主管部门应当按照国家、省关于再生资源绿色回收规范的要求，推进再生资源回收经营活动标准化。</w:t>
      </w:r>
    </w:p>
    <w:p>
      <w:pPr>
        <w:pStyle w:val="3"/>
        <w:keepNext w:val="0"/>
        <w:keepLines w:val="0"/>
        <w:pageBreakBefore w:val="0"/>
        <w:widowControl w:val="0"/>
        <w:kinsoku/>
        <w:wordWrap/>
        <w:overflowPunct w:val="0"/>
        <w:topLinePunct w:val="0"/>
        <w:autoSpaceDE/>
        <w:autoSpaceDN/>
        <w:bidi w:val="0"/>
        <w:spacing w:line="510" w:lineRule="exact"/>
        <w:rPr>
          <w:rFonts w:hint="eastAsia" w:ascii="仿宋_GB2312" w:hAnsi="Calibri" w:eastAsia="仿宋_GB2312" w:cs="Times New Roman"/>
          <w:snapToGrid w:val="0"/>
          <w:spacing w:val="0"/>
          <w:kern w:val="2"/>
          <w:sz w:val="32"/>
          <w:szCs w:val="32"/>
          <w:lang w:val="en-US" w:eastAsia="zh-CN" w:bidi="ar-SA"/>
        </w:rPr>
      </w:pPr>
      <w:r>
        <w:rPr>
          <w:rFonts w:hint="eastAsia" w:ascii="仿宋_GB2312" w:hAnsi="Calibri" w:eastAsia="仿宋_GB2312" w:cs="Times New Roman"/>
          <w:snapToGrid w:val="0"/>
          <w:spacing w:val="0"/>
          <w:kern w:val="2"/>
          <w:sz w:val="32"/>
          <w:szCs w:val="32"/>
          <w:lang w:val="en-US" w:eastAsia="zh-CN" w:bidi="ar-SA"/>
        </w:rPr>
        <w:t>鼓励和支持再生资源回收行业协会通过统一标志标识、组织业务培训等方式，规范行业经营活动，促进再生资源回收行业发展。</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hAnsi="Calibri" w:eastAsia="仿宋_GB2312" w:cs="Times New Roman"/>
          <w:snapToGrid w:val="0"/>
          <w:spacing w:val="0"/>
          <w:kern w:val="2"/>
          <w:sz w:val="32"/>
          <w:szCs w:val="32"/>
          <w:lang w:val="en-US" w:eastAsia="zh-CN" w:bidi="ar-SA"/>
        </w:rPr>
      </w:pPr>
      <w:r>
        <w:rPr>
          <w:rFonts w:hint="eastAsia" w:ascii="黑体" w:hAnsi="黑体" w:eastAsia="黑体"/>
          <w:snapToGrid w:val="0"/>
          <w:spacing w:val="0"/>
          <w:sz w:val="32"/>
          <w:szCs w:val="32"/>
        </w:rPr>
        <w:t>第三十条</w:t>
      </w:r>
      <w:r>
        <w:rPr>
          <w:rFonts w:hint="eastAsia" w:ascii="黑体" w:hAnsi="黑体" w:eastAsia="黑体"/>
          <w:snapToGrid w:val="0"/>
          <w:spacing w:val="0"/>
          <w:sz w:val="32"/>
          <w:szCs w:val="32"/>
          <w:lang w:val="en-US" w:eastAsia="zh-CN"/>
        </w:rPr>
        <w:t xml:space="preserve">  </w:t>
      </w:r>
      <w:r>
        <w:rPr>
          <w:rFonts w:hint="eastAsia" w:ascii="仿宋_GB2312" w:eastAsia="仿宋_GB2312"/>
          <w:snapToGrid w:val="0"/>
          <w:spacing w:val="0"/>
          <w:sz w:val="32"/>
          <w:szCs w:val="32"/>
        </w:rPr>
        <w:t>再生资源</w:t>
      </w:r>
      <w:r>
        <w:rPr>
          <w:rFonts w:hint="eastAsia" w:ascii="仿宋_GB2312" w:hAnsi="Calibri" w:eastAsia="仿宋_GB2312" w:cs="Times New Roman"/>
          <w:snapToGrid w:val="0"/>
          <w:spacing w:val="0"/>
          <w:kern w:val="2"/>
          <w:sz w:val="32"/>
          <w:szCs w:val="32"/>
          <w:lang w:val="en-US" w:eastAsia="zh-CN" w:bidi="ar-SA"/>
        </w:rPr>
        <w:t>回收、利用主管部门和市容环境卫生、生态环境保护、市场监督管理、消防救援等有关部门应当按照规定职责，加强对再生资源回收、利用的事中事后监督检查，依法查处违法行为。</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rPr>
      </w:pPr>
      <w:r>
        <w:rPr>
          <w:rFonts w:hint="eastAsia" w:ascii="黑体" w:hAnsi="黑体" w:eastAsia="黑体"/>
          <w:snapToGrid w:val="0"/>
          <w:spacing w:val="0"/>
          <w:sz w:val="32"/>
          <w:szCs w:val="32"/>
        </w:rPr>
        <w:t>第三十一条</w:t>
      </w:r>
      <w:r>
        <w:rPr>
          <w:rFonts w:hint="eastAsia" w:ascii="黑体" w:hAnsi="黑体" w:eastAsia="黑体"/>
          <w:snapToGrid w:val="0"/>
          <w:spacing w:val="0"/>
          <w:sz w:val="32"/>
          <w:szCs w:val="32"/>
          <w:lang w:val="en-US" w:eastAsia="zh-CN"/>
        </w:rPr>
        <w:t xml:space="preserve">  </w:t>
      </w:r>
      <w:r>
        <w:rPr>
          <w:rFonts w:hint="eastAsia" w:ascii="仿宋_GB2312" w:eastAsia="仿宋_GB2312"/>
          <w:snapToGrid w:val="0"/>
          <w:spacing w:val="0"/>
          <w:sz w:val="32"/>
          <w:szCs w:val="32"/>
        </w:rPr>
        <w:t>市和区县（市）人民政府应当组织有关部门对再生资源</w:t>
      </w:r>
      <w:r>
        <w:rPr>
          <w:rFonts w:hint="eastAsia" w:ascii="仿宋_GB2312" w:eastAsia="仿宋_GB2312"/>
          <w:snapToGrid w:val="0"/>
          <w:spacing w:val="0"/>
          <w:sz w:val="32"/>
          <w:szCs w:val="32"/>
          <w:lang w:eastAsia="zh-CN"/>
        </w:rPr>
        <w:t>回收站点、</w:t>
      </w:r>
      <w:r>
        <w:rPr>
          <w:rFonts w:hint="eastAsia" w:ascii="仿宋_GB2312" w:eastAsia="仿宋_GB2312"/>
          <w:snapToGrid w:val="0"/>
          <w:spacing w:val="0"/>
          <w:sz w:val="32"/>
          <w:szCs w:val="32"/>
        </w:rPr>
        <w:t>分拣中心等场所落实环境污染防治、安全生产等法律、法规情况进行联合执法检查，依法查处违法行为。</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rPr>
      </w:pPr>
      <w:r>
        <w:rPr>
          <w:rFonts w:hint="eastAsia" w:ascii="黑体" w:hAnsi="黑体" w:eastAsia="黑体"/>
          <w:snapToGrid w:val="0"/>
          <w:spacing w:val="0"/>
          <w:sz w:val="32"/>
          <w:szCs w:val="32"/>
        </w:rPr>
        <w:t>第三十二条</w:t>
      </w:r>
      <w:r>
        <w:rPr>
          <w:rFonts w:hint="eastAsia" w:ascii="黑体" w:hAnsi="黑体" w:eastAsia="黑体"/>
          <w:snapToGrid w:val="0"/>
          <w:spacing w:val="0"/>
          <w:sz w:val="32"/>
          <w:szCs w:val="32"/>
          <w:lang w:val="en-US" w:eastAsia="zh-CN"/>
        </w:rPr>
        <w:t xml:space="preserve">  </w:t>
      </w:r>
      <w:r>
        <w:rPr>
          <w:rFonts w:hint="eastAsia" w:ascii="仿宋_GB2312" w:eastAsia="仿宋_GB2312"/>
          <w:snapToGrid w:val="0"/>
          <w:spacing w:val="0"/>
          <w:sz w:val="32"/>
          <w:szCs w:val="32"/>
        </w:rPr>
        <w:t>任何单位和个人有权对违反本条例规定的行为，依法向政务咨询投诉举报平台进行投诉、举报。有关方面</w:t>
      </w:r>
      <w:r>
        <w:rPr>
          <w:rFonts w:hint="eastAsia" w:ascii="仿宋_GB2312" w:eastAsia="仿宋_GB2312"/>
          <w:snapToGrid w:val="0"/>
          <w:spacing w:val="0"/>
          <w:sz w:val="32"/>
          <w:szCs w:val="32"/>
          <w:lang w:val="en-US" w:eastAsia="zh-CN"/>
        </w:rPr>
        <w:t>接</w:t>
      </w:r>
      <w:r>
        <w:rPr>
          <w:rFonts w:hint="eastAsia" w:ascii="仿宋_GB2312" w:eastAsia="仿宋_GB2312"/>
          <w:snapToGrid w:val="0"/>
          <w:spacing w:val="0"/>
          <w:sz w:val="32"/>
          <w:szCs w:val="32"/>
        </w:rPr>
        <w:t>到投诉、举报后，应当及时处理，并将处理结果向投诉人、举报人反馈。</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ascii="仿宋_GB2312" w:eastAsia="仿宋_GB2312"/>
          <w:snapToGrid w:val="0"/>
          <w:spacing w:val="0"/>
          <w:sz w:val="32"/>
          <w:szCs w:val="32"/>
        </w:rPr>
      </w:pPr>
    </w:p>
    <w:p>
      <w:pPr>
        <w:keepNext w:val="0"/>
        <w:keepLines w:val="0"/>
        <w:pageBreakBefore w:val="0"/>
        <w:widowControl w:val="0"/>
        <w:kinsoku/>
        <w:wordWrap/>
        <w:overflowPunct w:val="0"/>
        <w:topLinePunct w:val="0"/>
        <w:autoSpaceDE/>
        <w:autoSpaceDN/>
        <w:bidi w:val="0"/>
        <w:adjustRightInd w:val="0"/>
        <w:snapToGrid w:val="0"/>
        <w:spacing w:line="510" w:lineRule="exact"/>
        <w:jc w:val="center"/>
        <w:rPr>
          <w:rFonts w:ascii="黑体" w:hAnsi="黑体" w:eastAsia="黑体"/>
          <w:snapToGrid w:val="0"/>
          <w:spacing w:val="0"/>
          <w:sz w:val="32"/>
          <w:szCs w:val="32"/>
        </w:rPr>
      </w:pPr>
      <w:r>
        <w:rPr>
          <w:rFonts w:hint="eastAsia" w:ascii="黑体" w:hAnsi="黑体" w:eastAsia="黑体"/>
          <w:snapToGrid w:val="0"/>
          <w:spacing w:val="0"/>
          <w:sz w:val="32"/>
          <w:szCs w:val="32"/>
        </w:rPr>
        <w:t>第六章  法律责任</w:t>
      </w:r>
    </w:p>
    <w:p>
      <w:pPr>
        <w:pStyle w:val="3"/>
        <w:keepNext w:val="0"/>
        <w:keepLines w:val="0"/>
        <w:pageBreakBefore w:val="0"/>
        <w:widowControl w:val="0"/>
        <w:kinsoku/>
        <w:wordWrap/>
        <w:overflowPunct w:val="0"/>
        <w:topLinePunct w:val="0"/>
        <w:autoSpaceDE/>
        <w:autoSpaceDN/>
        <w:bidi w:val="0"/>
        <w:adjustRightInd w:val="0"/>
        <w:snapToGrid w:val="0"/>
        <w:spacing w:line="510" w:lineRule="exact"/>
        <w:ind w:firstLine="622"/>
        <w:rPr>
          <w:rFonts w:ascii="仿宋_GB2312" w:eastAsia="仿宋_GB2312"/>
          <w:spacing w:val="0"/>
          <w:sz w:val="32"/>
          <w:szCs w:val="32"/>
        </w:rPr>
      </w:pP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rPr>
      </w:pPr>
      <w:r>
        <w:rPr>
          <w:rFonts w:hint="eastAsia" w:ascii="黑体" w:hAnsi="黑体" w:eastAsia="黑体"/>
          <w:snapToGrid w:val="0"/>
          <w:spacing w:val="0"/>
          <w:sz w:val="32"/>
          <w:szCs w:val="32"/>
        </w:rPr>
        <w:t>第三十三条</w:t>
      </w:r>
      <w:r>
        <w:rPr>
          <w:rFonts w:hint="eastAsia" w:ascii="黑体" w:hAnsi="黑体" w:eastAsia="黑体"/>
          <w:snapToGrid w:val="0"/>
          <w:spacing w:val="0"/>
          <w:sz w:val="32"/>
          <w:szCs w:val="32"/>
          <w:lang w:val="en-US" w:eastAsia="zh-CN"/>
        </w:rPr>
        <w:t xml:space="preserve">  </w:t>
      </w:r>
      <w:r>
        <w:rPr>
          <w:rFonts w:hint="eastAsia" w:ascii="仿宋_GB2312" w:eastAsia="仿宋_GB2312"/>
          <w:snapToGrid w:val="0"/>
          <w:spacing w:val="0"/>
          <w:sz w:val="32"/>
          <w:szCs w:val="32"/>
        </w:rPr>
        <w:t>违反本条例规定的行为，法律、</w:t>
      </w:r>
      <w:r>
        <w:rPr>
          <w:rFonts w:hint="eastAsia" w:ascii="仿宋_GB2312" w:eastAsia="仿宋_GB2312"/>
          <w:snapToGrid w:val="0"/>
          <w:spacing w:val="0"/>
          <w:sz w:val="32"/>
          <w:szCs w:val="32"/>
          <w:lang w:val="en-US" w:eastAsia="zh-CN"/>
        </w:rPr>
        <w:t>行政</w:t>
      </w:r>
      <w:r>
        <w:rPr>
          <w:rFonts w:hint="eastAsia" w:ascii="仿宋_GB2312" w:eastAsia="仿宋_GB2312"/>
          <w:snapToGrid w:val="0"/>
          <w:spacing w:val="0"/>
          <w:sz w:val="32"/>
          <w:szCs w:val="32"/>
        </w:rPr>
        <w:t>法规</w:t>
      </w:r>
      <w:r>
        <w:rPr>
          <w:rFonts w:hint="eastAsia" w:ascii="仿宋_GB2312" w:eastAsia="仿宋_GB2312"/>
          <w:snapToGrid w:val="0"/>
          <w:spacing w:val="0"/>
          <w:sz w:val="32"/>
          <w:szCs w:val="32"/>
          <w:lang w:val="en-US" w:eastAsia="zh-CN"/>
        </w:rPr>
        <w:t>和省的地方性法规</w:t>
      </w:r>
      <w:r>
        <w:rPr>
          <w:rFonts w:hint="eastAsia" w:ascii="仿宋_GB2312" w:eastAsia="仿宋_GB2312"/>
          <w:snapToGrid w:val="0"/>
          <w:spacing w:val="0"/>
          <w:sz w:val="32"/>
          <w:szCs w:val="32"/>
        </w:rPr>
        <w:t>已有法律责任规定的，从其规定。</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rPr>
      </w:pPr>
      <w:r>
        <w:rPr>
          <w:rFonts w:hint="eastAsia" w:ascii="黑体" w:hAnsi="黑体" w:eastAsia="黑体"/>
          <w:snapToGrid w:val="0"/>
          <w:spacing w:val="0"/>
          <w:sz w:val="32"/>
          <w:szCs w:val="32"/>
        </w:rPr>
        <w:t xml:space="preserve">第三十四条 </w:t>
      </w:r>
      <w:r>
        <w:rPr>
          <w:rFonts w:hint="eastAsia" w:ascii="黑体" w:hAnsi="黑体" w:eastAsia="黑体"/>
          <w:snapToGrid w:val="0"/>
          <w:spacing w:val="0"/>
          <w:sz w:val="32"/>
          <w:szCs w:val="32"/>
          <w:lang w:val="en-US" w:eastAsia="zh-CN"/>
        </w:rPr>
        <w:t xml:space="preserve"> </w:t>
      </w:r>
      <w:r>
        <w:rPr>
          <w:rFonts w:hint="eastAsia" w:ascii="仿宋_GB2312" w:eastAsia="仿宋_GB2312"/>
          <w:snapToGrid w:val="0"/>
          <w:spacing w:val="0"/>
          <w:sz w:val="32"/>
          <w:szCs w:val="32"/>
        </w:rPr>
        <w:t>违反本条例第十</w:t>
      </w:r>
      <w:r>
        <w:rPr>
          <w:rFonts w:hint="eastAsia" w:ascii="仿宋_GB2312" w:eastAsia="仿宋_GB2312"/>
          <w:snapToGrid w:val="0"/>
          <w:spacing w:val="0"/>
          <w:sz w:val="32"/>
          <w:szCs w:val="32"/>
          <w:lang w:val="en-US" w:eastAsia="zh-CN"/>
        </w:rPr>
        <w:t>四</w:t>
      </w:r>
      <w:r>
        <w:rPr>
          <w:rFonts w:hint="eastAsia" w:ascii="仿宋_GB2312" w:eastAsia="仿宋_GB2312"/>
          <w:snapToGrid w:val="0"/>
          <w:spacing w:val="0"/>
          <w:sz w:val="32"/>
          <w:szCs w:val="32"/>
        </w:rPr>
        <w:t>条规定，单位和个人未依法</w:t>
      </w:r>
      <w:r>
        <w:rPr>
          <w:rFonts w:hint="eastAsia" w:ascii="仿宋_GB2312" w:eastAsia="仿宋_GB2312"/>
          <w:snapToGrid w:val="0"/>
          <w:spacing w:val="0"/>
          <w:sz w:val="32"/>
          <w:szCs w:val="32"/>
          <w:lang w:val="en-US" w:eastAsia="zh-CN"/>
        </w:rPr>
        <w:t>办理市场主体登记</w:t>
      </w:r>
      <w:r>
        <w:rPr>
          <w:rFonts w:hint="eastAsia" w:ascii="仿宋_GB2312" w:eastAsia="仿宋_GB2312"/>
          <w:snapToGrid w:val="0"/>
          <w:spacing w:val="0"/>
          <w:sz w:val="32"/>
          <w:szCs w:val="32"/>
          <w:lang w:eastAsia="zh-CN"/>
        </w:rPr>
        <w:t>从事</w:t>
      </w:r>
      <w:r>
        <w:rPr>
          <w:rFonts w:hint="eastAsia" w:ascii="仿宋_GB2312" w:eastAsia="仿宋_GB2312"/>
          <w:snapToGrid w:val="0"/>
          <w:spacing w:val="0"/>
          <w:sz w:val="32"/>
          <w:szCs w:val="32"/>
        </w:rPr>
        <w:t>再生资源回收</w:t>
      </w:r>
      <w:r>
        <w:rPr>
          <w:rFonts w:hint="eastAsia" w:ascii="仿宋_GB2312" w:eastAsia="仿宋_GB2312"/>
          <w:snapToGrid w:val="0"/>
          <w:spacing w:val="0"/>
          <w:sz w:val="32"/>
          <w:szCs w:val="32"/>
          <w:lang w:eastAsia="zh-CN"/>
        </w:rPr>
        <w:t>经营业务</w:t>
      </w:r>
      <w:r>
        <w:rPr>
          <w:rFonts w:hint="eastAsia" w:ascii="仿宋_GB2312" w:eastAsia="仿宋_GB2312"/>
          <w:snapToGrid w:val="0"/>
          <w:spacing w:val="0"/>
          <w:sz w:val="32"/>
          <w:szCs w:val="32"/>
        </w:rPr>
        <w:t>的，由市场监督管</w:t>
      </w:r>
      <w:r>
        <w:rPr>
          <w:rFonts w:hint="eastAsia" w:ascii="仿宋_GB2312" w:eastAsia="仿宋_GB2312"/>
          <w:snapToGrid w:val="0"/>
          <w:spacing w:val="0"/>
          <w:sz w:val="32"/>
          <w:szCs w:val="32"/>
          <w:lang w:val="en-US" w:eastAsia="zh-CN"/>
        </w:rPr>
        <w:t>理</w:t>
      </w:r>
      <w:r>
        <w:rPr>
          <w:rFonts w:hint="eastAsia" w:ascii="仿宋_GB2312" w:eastAsia="仿宋_GB2312"/>
          <w:snapToGrid w:val="0"/>
          <w:spacing w:val="0"/>
          <w:sz w:val="32"/>
          <w:szCs w:val="32"/>
        </w:rPr>
        <w:t>部门依</w:t>
      </w:r>
      <w:r>
        <w:rPr>
          <w:rFonts w:hint="eastAsia" w:ascii="仿宋_GB2312" w:eastAsia="仿宋_GB2312"/>
          <w:snapToGrid w:val="0"/>
          <w:spacing w:val="0"/>
          <w:sz w:val="32"/>
          <w:szCs w:val="32"/>
          <w:lang w:eastAsia="zh-CN"/>
        </w:rPr>
        <w:t>法</w:t>
      </w:r>
      <w:r>
        <w:rPr>
          <w:rFonts w:hint="eastAsia" w:ascii="仿宋_GB2312" w:eastAsia="仿宋_GB2312"/>
          <w:snapToGrid w:val="0"/>
          <w:spacing w:val="0"/>
          <w:sz w:val="32"/>
          <w:szCs w:val="32"/>
        </w:rPr>
        <w:t>处罚。</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rPr>
      </w:pPr>
      <w:r>
        <w:rPr>
          <w:rFonts w:hint="eastAsia" w:ascii="黑体" w:hAnsi="黑体" w:eastAsia="黑体"/>
          <w:snapToGrid w:val="0"/>
          <w:spacing w:val="0"/>
          <w:sz w:val="32"/>
          <w:szCs w:val="32"/>
        </w:rPr>
        <w:t>第三十五条</w:t>
      </w:r>
      <w:r>
        <w:rPr>
          <w:rFonts w:hint="eastAsia" w:ascii="黑体" w:hAnsi="黑体" w:eastAsia="黑体"/>
          <w:snapToGrid w:val="0"/>
          <w:spacing w:val="0"/>
          <w:sz w:val="32"/>
          <w:szCs w:val="32"/>
          <w:lang w:val="en-US" w:eastAsia="zh-CN"/>
        </w:rPr>
        <w:t xml:space="preserve">  </w:t>
      </w:r>
      <w:r>
        <w:rPr>
          <w:rFonts w:hint="eastAsia" w:ascii="仿宋_GB2312" w:eastAsia="仿宋_GB2312"/>
          <w:snapToGrid w:val="0"/>
          <w:spacing w:val="0"/>
          <w:sz w:val="32"/>
          <w:szCs w:val="32"/>
        </w:rPr>
        <w:t>违反本条例第十</w:t>
      </w:r>
      <w:r>
        <w:rPr>
          <w:rFonts w:hint="eastAsia" w:ascii="仿宋_GB2312" w:eastAsia="仿宋_GB2312"/>
          <w:snapToGrid w:val="0"/>
          <w:spacing w:val="0"/>
          <w:sz w:val="32"/>
          <w:szCs w:val="32"/>
          <w:lang w:eastAsia="zh-CN"/>
        </w:rPr>
        <w:t>六</w:t>
      </w:r>
      <w:r>
        <w:rPr>
          <w:rFonts w:hint="eastAsia" w:ascii="仿宋_GB2312" w:eastAsia="仿宋_GB2312"/>
          <w:snapToGrid w:val="0"/>
          <w:spacing w:val="0"/>
          <w:sz w:val="32"/>
          <w:szCs w:val="32"/>
        </w:rPr>
        <w:t>条规定，由再生资源回收主管部门按照下列规定处</w:t>
      </w:r>
      <w:r>
        <w:rPr>
          <w:rFonts w:hint="eastAsia" w:ascii="仿宋_GB2312" w:eastAsia="仿宋_GB2312"/>
          <w:snapToGrid w:val="0"/>
          <w:spacing w:val="0"/>
          <w:sz w:val="32"/>
          <w:szCs w:val="32"/>
          <w:lang w:val="en-US" w:eastAsia="zh-CN"/>
        </w:rPr>
        <w:t>理</w:t>
      </w:r>
      <w:r>
        <w:rPr>
          <w:rFonts w:hint="eastAsia" w:ascii="仿宋_GB2312" w:eastAsia="仿宋_GB2312"/>
          <w:snapToGrid w:val="0"/>
          <w:spacing w:val="0"/>
          <w:sz w:val="32"/>
          <w:szCs w:val="32"/>
        </w:rPr>
        <w:t>：</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lang w:eastAsia="zh-CN"/>
        </w:rPr>
      </w:pPr>
      <w:r>
        <w:rPr>
          <w:rFonts w:hint="eastAsia" w:ascii="仿宋_GB2312" w:eastAsia="仿宋_GB2312"/>
          <w:snapToGrid w:val="0"/>
          <w:spacing w:val="0"/>
          <w:sz w:val="32"/>
          <w:szCs w:val="32"/>
        </w:rPr>
        <w:t>（一）违反第二项规定，在回收站点内从事回收物品的清洗、拆解等加工业务的，责令改正</w:t>
      </w:r>
      <w:r>
        <w:rPr>
          <w:rFonts w:hint="eastAsia" w:ascii="仿宋_GB2312" w:eastAsia="仿宋_GB2312"/>
          <w:snapToGrid w:val="0"/>
          <w:spacing w:val="0"/>
          <w:sz w:val="32"/>
          <w:szCs w:val="32"/>
          <w:lang w:eastAsia="zh-CN"/>
        </w:rPr>
        <w:t>；拒不改正的，</w:t>
      </w:r>
      <w:r>
        <w:rPr>
          <w:rFonts w:hint="eastAsia" w:ascii="仿宋_GB2312" w:eastAsia="仿宋_GB2312"/>
          <w:snapToGrid w:val="0"/>
          <w:spacing w:val="0"/>
          <w:sz w:val="32"/>
          <w:szCs w:val="32"/>
        </w:rPr>
        <w:t>对单位处</w:t>
      </w:r>
      <w:r>
        <w:rPr>
          <w:rFonts w:hint="eastAsia" w:ascii="仿宋_GB2312" w:eastAsia="仿宋_GB2312"/>
          <w:snapToGrid w:val="0"/>
          <w:spacing w:val="0"/>
          <w:sz w:val="32"/>
          <w:szCs w:val="32"/>
          <w:lang w:eastAsia="zh-CN"/>
        </w:rPr>
        <w:t>二</w:t>
      </w:r>
      <w:r>
        <w:rPr>
          <w:rFonts w:hint="eastAsia" w:ascii="仿宋_GB2312" w:eastAsia="仿宋_GB2312"/>
          <w:snapToGrid w:val="0"/>
          <w:spacing w:val="0"/>
          <w:sz w:val="32"/>
          <w:szCs w:val="32"/>
        </w:rPr>
        <w:t>千元以上</w:t>
      </w:r>
      <w:r>
        <w:rPr>
          <w:rFonts w:hint="eastAsia" w:ascii="仿宋_GB2312" w:eastAsia="仿宋_GB2312"/>
          <w:snapToGrid w:val="0"/>
          <w:spacing w:val="0"/>
          <w:sz w:val="32"/>
          <w:szCs w:val="32"/>
          <w:lang w:eastAsia="zh-CN"/>
        </w:rPr>
        <w:t>一万元</w:t>
      </w:r>
      <w:r>
        <w:rPr>
          <w:rFonts w:hint="eastAsia" w:ascii="仿宋_GB2312" w:eastAsia="仿宋_GB2312"/>
          <w:snapToGrid w:val="0"/>
          <w:spacing w:val="0"/>
          <w:sz w:val="32"/>
          <w:szCs w:val="32"/>
        </w:rPr>
        <w:t>以下罚款，对个人处五百元以上</w:t>
      </w:r>
      <w:r>
        <w:rPr>
          <w:rFonts w:hint="eastAsia" w:ascii="仿宋_GB2312" w:eastAsia="仿宋_GB2312"/>
          <w:snapToGrid w:val="0"/>
          <w:spacing w:val="0"/>
          <w:sz w:val="32"/>
          <w:szCs w:val="32"/>
          <w:lang w:eastAsia="zh-CN"/>
        </w:rPr>
        <w:t>一</w:t>
      </w:r>
      <w:r>
        <w:rPr>
          <w:rFonts w:hint="eastAsia" w:ascii="仿宋_GB2312" w:eastAsia="仿宋_GB2312"/>
          <w:snapToGrid w:val="0"/>
          <w:spacing w:val="0"/>
          <w:sz w:val="32"/>
          <w:szCs w:val="32"/>
        </w:rPr>
        <w:t>千元以下罚款；</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rPr>
      </w:pPr>
      <w:r>
        <w:rPr>
          <w:rFonts w:hint="eastAsia" w:ascii="仿宋_GB2312" w:eastAsia="仿宋_GB2312"/>
          <w:snapToGrid w:val="0"/>
          <w:spacing w:val="0"/>
          <w:sz w:val="32"/>
          <w:szCs w:val="32"/>
        </w:rPr>
        <w:t>（二）违反第三项规定，经营者未及时清运回收物品或者未保持回收设施正常运行的，责令改正；拒不改正的，对单位处一千元以上五千元以下罚款，对个人处二百元以上五百元以下罚款。</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ascii="仿宋_GB2312" w:eastAsia="仿宋_GB2312"/>
          <w:snapToGrid w:val="0"/>
          <w:spacing w:val="0"/>
          <w:sz w:val="32"/>
          <w:szCs w:val="32"/>
        </w:rPr>
      </w:pPr>
      <w:r>
        <w:rPr>
          <w:rFonts w:hint="eastAsia" w:ascii="黑体" w:hAnsi="黑体" w:eastAsia="黑体"/>
          <w:snapToGrid w:val="0"/>
          <w:spacing w:val="0"/>
          <w:sz w:val="32"/>
          <w:szCs w:val="32"/>
        </w:rPr>
        <w:t>第三十六条</w:t>
      </w:r>
      <w:r>
        <w:rPr>
          <w:rFonts w:hint="eastAsia" w:ascii="仿宋_GB2312" w:eastAsia="仿宋_GB2312"/>
          <w:snapToGrid w:val="0"/>
          <w:spacing w:val="0"/>
          <w:sz w:val="32"/>
          <w:szCs w:val="32"/>
        </w:rPr>
        <w:t xml:space="preserve">  违反本条例规定受到行政处罚，依照公共信用信息管理相关规定属于不良信息的，应当记入有关个人、单位信用档案。</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rPr>
      </w:pPr>
      <w:r>
        <w:rPr>
          <w:rFonts w:hint="eastAsia" w:ascii="黑体" w:hAnsi="黑体" w:eastAsia="黑体"/>
          <w:snapToGrid w:val="0"/>
          <w:spacing w:val="0"/>
          <w:sz w:val="32"/>
          <w:szCs w:val="32"/>
        </w:rPr>
        <w:t>第三十七条</w:t>
      </w:r>
      <w:r>
        <w:rPr>
          <w:rFonts w:hint="eastAsia" w:ascii="黑体" w:hAnsi="黑体" w:eastAsia="黑体"/>
          <w:snapToGrid w:val="0"/>
          <w:spacing w:val="0"/>
          <w:sz w:val="32"/>
          <w:szCs w:val="32"/>
          <w:lang w:val="en-US" w:eastAsia="zh-CN"/>
        </w:rPr>
        <w:t xml:space="preserve">  </w:t>
      </w:r>
      <w:r>
        <w:rPr>
          <w:rFonts w:hint="eastAsia" w:ascii="仿宋_GB2312" w:eastAsia="仿宋_GB2312"/>
          <w:snapToGrid w:val="0"/>
          <w:spacing w:val="0"/>
          <w:sz w:val="32"/>
          <w:szCs w:val="32"/>
        </w:rPr>
        <w:t>违反本条例的规定，有关主管部门及其工作人员，未依法履行职责的，由有权机关对直接负责的主管人员和其他直接责任人员依法给予处分。</w:t>
      </w:r>
    </w:p>
    <w:p>
      <w:pPr>
        <w:keepNext w:val="0"/>
        <w:keepLines w:val="0"/>
        <w:pageBreakBefore w:val="0"/>
        <w:widowControl w:val="0"/>
        <w:kinsoku/>
        <w:wordWrap/>
        <w:overflowPunct w:val="0"/>
        <w:topLinePunct w:val="0"/>
        <w:autoSpaceDE/>
        <w:autoSpaceDN/>
        <w:bidi w:val="0"/>
        <w:adjustRightInd w:val="0"/>
        <w:snapToGrid w:val="0"/>
        <w:spacing w:line="510" w:lineRule="exact"/>
        <w:jc w:val="center"/>
        <w:rPr>
          <w:rFonts w:ascii="黑体" w:hAnsi="黑体" w:eastAsia="黑体"/>
          <w:snapToGrid w:val="0"/>
          <w:spacing w:val="0"/>
          <w:sz w:val="32"/>
          <w:szCs w:val="32"/>
        </w:rPr>
      </w:pPr>
    </w:p>
    <w:p>
      <w:pPr>
        <w:keepNext w:val="0"/>
        <w:keepLines w:val="0"/>
        <w:pageBreakBefore w:val="0"/>
        <w:widowControl w:val="0"/>
        <w:kinsoku/>
        <w:wordWrap/>
        <w:overflowPunct w:val="0"/>
        <w:topLinePunct w:val="0"/>
        <w:autoSpaceDE/>
        <w:autoSpaceDN/>
        <w:bidi w:val="0"/>
        <w:adjustRightInd w:val="0"/>
        <w:snapToGrid w:val="0"/>
        <w:spacing w:line="510" w:lineRule="exact"/>
        <w:jc w:val="center"/>
        <w:rPr>
          <w:rFonts w:ascii="仿宋_GB2312" w:eastAsia="仿宋_GB2312"/>
          <w:spacing w:val="0"/>
          <w:sz w:val="32"/>
          <w:szCs w:val="32"/>
        </w:rPr>
      </w:pPr>
      <w:r>
        <w:rPr>
          <w:rFonts w:hint="eastAsia" w:ascii="黑体" w:hAnsi="黑体" w:eastAsia="黑体"/>
          <w:snapToGrid w:val="0"/>
          <w:spacing w:val="0"/>
          <w:sz w:val="32"/>
          <w:szCs w:val="32"/>
        </w:rPr>
        <w:t>第七章  附则</w:t>
      </w: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黑体" w:hAnsi="黑体" w:eastAsia="黑体"/>
          <w:dstrike/>
          <w:snapToGrid w:val="0"/>
          <w:spacing w:val="0"/>
          <w:sz w:val="32"/>
          <w:szCs w:val="32"/>
        </w:rPr>
      </w:pPr>
    </w:p>
    <w:p>
      <w:pPr>
        <w:keepNext w:val="0"/>
        <w:keepLines w:val="0"/>
        <w:pageBreakBefore w:val="0"/>
        <w:widowControl w:val="0"/>
        <w:kinsoku/>
        <w:wordWrap/>
        <w:overflowPunct w:val="0"/>
        <w:topLinePunct w:val="0"/>
        <w:autoSpaceDE/>
        <w:autoSpaceDN/>
        <w:bidi w:val="0"/>
        <w:adjustRightInd w:val="0"/>
        <w:snapToGrid w:val="0"/>
        <w:spacing w:line="510" w:lineRule="exact"/>
        <w:ind w:firstLine="618" w:firstLineChars="200"/>
        <w:rPr>
          <w:rFonts w:hint="eastAsia" w:ascii="仿宋_GB2312" w:eastAsia="仿宋_GB2312"/>
          <w:snapToGrid w:val="0"/>
          <w:spacing w:val="0"/>
          <w:sz w:val="32"/>
          <w:szCs w:val="32"/>
          <w:lang w:eastAsia="zh-CN"/>
        </w:rPr>
      </w:pPr>
      <w:r>
        <w:rPr>
          <w:rFonts w:hint="eastAsia" w:ascii="黑体" w:hAnsi="黑体" w:eastAsia="黑体"/>
          <w:snapToGrid w:val="0"/>
          <w:spacing w:val="0"/>
          <w:sz w:val="32"/>
          <w:szCs w:val="32"/>
        </w:rPr>
        <w:t>第三十八条</w:t>
      </w:r>
      <w:r>
        <w:rPr>
          <w:rFonts w:hint="eastAsia" w:ascii="仿宋_GB2312" w:eastAsia="仿宋_GB2312"/>
          <w:snapToGrid w:val="0"/>
          <w:spacing w:val="0"/>
          <w:sz w:val="32"/>
          <w:szCs w:val="32"/>
        </w:rPr>
        <w:t xml:space="preserve">  本条例自</w:t>
      </w:r>
      <w:r>
        <w:rPr>
          <w:rFonts w:hint="eastAsia" w:ascii="仿宋_GB2312" w:eastAsia="仿宋_GB2312"/>
          <w:snapToGrid w:val="0"/>
          <w:spacing w:val="0"/>
          <w:sz w:val="32"/>
          <w:szCs w:val="32"/>
          <w:lang w:val="en-US" w:eastAsia="zh-CN"/>
        </w:rPr>
        <w:t>2022</w:t>
      </w:r>
      <w:r>
        <w:rPr>
          <w:rFonts w:hint="eastAsia" w:ascii="仿宋_GB2312" w:eastAsia="仿宋_GB2312"/>
          <w:snapToGrid w:val="0"/>
          <w:spacing w:val="0"/>
          <w:sz w:val="32"/>
          <w:szCs w:val="32"/>
        </w:rPr>
        <w:t>年</w:t>
      </w:r>
      <w:r>
        <w:rPr>
          <w:rFonts w:hint="eastAsia" w:ascii="仿宋_GB2312" w:eastAsia="仿宋_GB2312"/>
          <w:snapToGrid w:val="0"/>
          <w:spacing w:val="0"/>
          <w:sz w:val="32"/>
          <w:szCs w:val="32"/>
          <w:lang w:val="en-US" w:eastAsia="zh-CN"/>
        </w:rPr>
        <w:t>7月1</w:t>
      </w:r>
      <w:r>
        <w:rPr>
          <w:rFonts w:hint="eastAsia" w:ascii="仿宋_GB2312" w:eastAsia="仿宋_GB2312"/>
          <w:snapToGrid w:val="0"/>
          <w:spacing w:val="0"/>
          <w:sz w:val="32"/>
          <w:szCs w:val="32"/>
        </w:rPr>
        <w:t>日起施行</w:t>
      </w:r>
      <w:r>
        <w:rPr>
          <w:rFonts w:hint="eastAsia" w:ascii="仿宋_GB2312" w:eastAsia="仿宋_GB2312"/>
          <w:snapToGrid w:val="0"/>
          <w:spacing w:val="0"/>
          <w:sz w:val="32"/>
          <w:szCs w:val="32"/>
          <w:lang w:eastAsia="zh-CN"/>
        </w:rPr>
        <w:t>。</w:t>
      </w:r>
    </w:p>
    <w:p>
      <w:pPr>
        <w:keepNext w:val="0"/>
        <w:keepLines w:val="0"/>
        <w:pageBreakBefore w:val="0"/>
        <w:widowControl w:val="0"/>
        <w:kinsoku/>
        <w:wordWrap/>
        <w:overflowPunct/>
        <w:topLinePunct w:val="0"/>
        <w:autoSpaceDE/>
        <w:autoSpaceDN/>
        <w:bidi w:val="0"/>
        <w:spacing w:line="20" w:lineRule="exact"/>
        <w:rPr>
          <w:rFonts w:hint="eastAsia" w:ascii="仿宋_GB2312" w:eastAsia="仿宋_GB2312"/>
          <w:sz w:val="32"/>
          <w:szCs w:val="32"/>
        </w:rPr>
      </w:pPr>
    </w:p>
    <w:sectPr>
      <w:headerReference r:id="rId3" w:type="default"/>
      <w:footerReference r:id="rId4" w:type="default"/>
      <w:pgSz w:w="11906" w:h="16838"/>
      <w:pgMar w:top="2098" w:right="1474" w:bottom="1984" w:left="1588" w:header="851" w:footer="1417" w:gutter="0"/>
      <w:pgNumType w:fmt="decimal"/>
      <w:cols w:space="720" w:num="1"/>
      <w:rtlGutter w:val="0"/>
      <w:docGrid w:type="linesAndChars" w:linePitch="289" w:charSpace="-237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0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wps:txbx>
                    <wps:bodyPr vert="horz" wrap="none" lIns="0" tIns="0" rIns="0" bIns="0" anchor="t" anchorCtr="0" upright="0">
                      <a:spAutoFit/>
                    </wps:bodyPr>
                  </wps:wsp>
                </a:graphicData>
              </a:graphic>
            </wp:anchor>
          </w:drawing>
        </mc:Choice>
        <mc:Fallback>
          <w:pict>
            <v:shape id="文本框 2060"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6pebnPAAAABQEAAA8AAAAAAAAAAQAg&#10;AAAAIgAAAGRycy9kb3ducmV2LnhtbFBLAQIUABQAAAAIAIdO4kBd1Nf43gEAAMEDAAAOAAAAAAAA&#10;AAEAIAAAAB4BAABkcnMvZTJvRG9jLnhtbFBLBQYAAAAABgAGAFkBAABuBQAAAAA=&#10;">
              <v:fill on="f" focussize="0,0"/>
              <v:stroke on="f"/>
              <v:imagedata o:title=""/>
              <o:lock v:ext="edit" aspectratio="f"/>
              <v:textbox inset="0mm,0mm,0mm,0mm" style="mso-fit-shape-to-text:t;">
                <w:txbxContent>
                  <w:p>
                    <w:pPr>
                      <w:pStyle w:val="9"/>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83B740"/>
    <w:multiLevelType w:val="singleLevel"/>
    <w:tmpl w:val="BB83B740"/>
    <w:lvl w:ilvl="0" w:tentative="0">
      <w:start w:val="2"/>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99"/>
  <w:drawingGridVerticalSpacing w:val="289"/>
  <w:displayHorizontalDrawingGridEvery w:val="0"/>
  <w:displayVerticalDrawingGridEvery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5D8"/>
    <w:rsid w:val="0003172E"/>
    <w:rsid w:val="00036104"/>
    <w:rsid w:val="00047040"/>
    <w:rsid w:val="00050828"/>
    <w:rsid w:val="00060B17"/>
    <w:rsid w:val="00064F1E"/>
    <w:rsid w:val="000752B5"/>
    <w:rsid w:val="00077E4B"/>
    <w:rsid w:val="000826D5"/>
    <w:rsid w:val="00087619"/>
    <w:rsid w:val="00093620"/>
    <w:rsid w:val="000C0E96"/>
    <w:rsid w:val="000C59B4"/>
    <w:rsid w:val="000E0B07"/>
    <w:rsid w:val="000E698A"/>
    <w:rsid w:val="00101311"/>
    <w:rsid w:val="001512F7"/>
    <w:rsid w:val="001A4597"/>
    <w:rsid w:val="001C51C4"/>
    <w:rsid w:val="001E0D00"/>
    <w:rsid w:val="001F4650"/>
    <w:rsid w:val="0021024E"/>
    <w:rsid w:val="00212C38"/>
    <w:rsid w:val="00221942"/>
    <w:rsid w:val="0024441D"/>
    <w:rsid w:val="002449F0"/>
    <w:rsid w:val="00245127"/>
    <w:rsid w:val="00245793"/>
    <w:rsid w:val="002533E6"/>
    <w:rsid w:val="00255048"/>
    <w:rsid w:val="00262089"/>
    <w:rsid w:val="002642B4"/>
    <w:rsid w:val="00271A12"/>
    <w:rsid w:val="00281DAB"/>
    <w:rsid w:val="00296470"/>
    <w:rsid w:val="002A1947"/>
    <w:rsid w:val="002A38DD"/>
    <w:rsid w:val="002B16EA"/>
    <w:rsid w:val="002B466F"/>
    <w:rsid w:val="002F5B4E"/>
    <w:rsid w:val="00314A63"/>
    <w:rsid w:val="00336554"/>
    <w:rsid w:val="00370A48"/>
    <w:rsid w:val="00371852"/>
    <w:rsid w:val="00394E74"/>
    <w:rsid w:val="00397F31"/>
    <w:rsid w:val="003B5510"/>
    <w:rsid w:val="00401BC3"/>
    <w:rsid w:val="004569BB"/>
    <w:rsid w:val="00476A77"/>
    <w:rsid w:val="00480A0A"/>
    <w:rsid w:val="00482CE6"/>
    <w:rsid w:val="00486E75"/>
    <w:rsid w:val="004A58B4"/>
    <w:rsid w:val="004F1A5D"/>
    <w:rsid w:val="005353C7"/>
    <w:rsid w:val="0054681D"/>
    <w:rsid w:val="00550955"/>
    <w:rsid w:val="00593B26"/>
    <w:rsid w:val="005B7203"/>
    <w:rsid w:val="005C7937"/>
    <w:rsid w:val="0061513E"/>
    <w:rsid w:val="006170CF"/>
    <w:rsid w:val="00623EA0"/>
    <w:rsid w:val="00627591"/>
    <w:rsid w:val="00631EF6"/>
    <w:rsid w:val="006411FA"/>
    <w:rsid w:val="0066019B"/>
    <w:rsid w:val="00670C25"/>
    <w:rsid w:val="006A42D9"/>
    <w:rsid w:val="006C62AC"/>
    <w:rsid w:val="006F0A50"/>
    <w:rsid w:val="006F134D"/>
    <w:rsid w:val="0073284F"/>
    <w:rsid w:val="00755807"/>
    <w:rsid w:val="007743BC"/>
    <w:rsid w:val="00776AD5"/>
    <w:rsid w:val="0079552F"/>
    <w:rsid w:val="00796B7C"/>
    <w:rsid w:val="007A56F0"/>
    <w:rsid w:val="007B787A"/>
    <w:rsid w:val="00804954"/>
    <w:rsid w:val="008109CE"/>
    <w:rsid w:val="0081139E"/>
    <w:rsid w:val="008159AC"/>
    <w:rsid w:val="00816B13"/>
    <w:rsid w:val="008255F9"/>
    <w:rsid w:val="008317F1"/>
    <w:rsid w:val="00847C5F"/>
    <w:rsid w:val="008531DC"/>
    <w:rsid w:val="0086181C"/>
    <w:rsid w:val="00871D50"/>
    <w:rsid w:val="00875307"/>
    <w:rsid w:val="008A3732"/>
    <w:rsid w:val="008A40CF"/>
    <w:rsid w:val="008B688A"/>
    <w:rsid w:val="008C0ED3"/>
    <w:rsid w:val="008D72E9"/>
    <w:rsid w:val="008F68EE"/>
    <w:rsid w:val="0091072C"/>
    <w:rsid w:val="00914EB6"/>
    <w:rsid w:val="009324FB"/>
    <w:rsid w:val="009855D8"/>
    <w:rsid w:val="00990792"/>
    <w:rsid w:val="0099367A"/>
    <w:rsid w:val="009A6B41"/>
    <w:rsid w:val="009B4C68"/>
    <w:rsid w:val="009C700C"/>
    <w:rsid w:val="009D15F9"/>
    <w:rsid w:val="009D3103"/>
    <w:rsid w:val="009F5E16"/>
    <w:rsid w:val="009F7A24"/>
    <w:rsid w:val="00A14250"/>
    <w:rsid w:val="00A41F23"/>
    <w:rsid w:val="00A50942"/>
    <w:rsid w:val="00A54442"/>
    <w:rsid w:val="00A56453"/>
    <w:rsid w:val="00A60782"/>
    <w:rsid w:val="00A92208"/>
    <w:rsid w:val="00AB079C"/>
    <w:rsid w:val="00AE5707"/>
    <w:rsid w:val="00B11EE3"/>
    <w:rsid w:val="00B11F74"/>
    <w:rsid w:val="00B178E4"/>
    <w:rsid w:val="00B2410C"/>
    <w:rsid w:val="00B91170"/>
    <w:rsid w:val="00BB463E"/>
    <w:rsid w:val="00BC090D"/>
    <w:rsid w:val="00BC1753"/>
    <w:rsid w:val="00BD2BC3"/>
    <w:rsid w:val="00C13D54"/>
    <w:rsid w:val="00C24588"/>
    <w:rsid w:val="00C3295B"/>
    <w:rsid w:val="00C347D7"/>
    <w:rsid w:val="00C4742E"/>
    <w:rsid w:val="00C77874"/>
    <w:rsid w:val="00C84D51"/>
    <w:rsid w:val="00C96673"/>
    <w:rsid w:val="00CB41F2"/>
    <w:rsid w:val="00CE365B"/>
    <w:rsid w:val="00CF5603"/>
    <w:rsid w:val="00D01089"/>
    <w:rsid w:val="00D30D7B"/>
    <w:rsid w:val="00D37290"/>
    <w:rsid w:val="00DB3965"/>
    <w:rsid w:val="00DC6508"/>
    <w:rsid w:val="00DE0FEC"/>
    <w:rsid w:val="00DF6CB7"/>
    <w:rsid w:val="00E06049"/>
    <w:rsid w:val="00E330C2"/>
    <w:rsid w:val="00E45467"/>
    <w:rsid w:val="00E47363"/>
    <w:rsid w:val="00E51EDE"/>
    <w:rsid w:val="00E56061"/>
    <w:rsid w:val="00E67C00"/>
    <w:rsid w:val="00E85A25"/>
    <w:rsid w:val="00E94AB2"/>
    <w:rsid w:val="00EA70C5"/>
    <w:rsid w:val="00EA7934"/>
    <w:rsid w:val="00EC17CD"/>
    <w:rsid w:val="00EE1801"/>
    <w:rsid w:val="00EF32CE"/>
    <w:rsid w:val="00F101C1"/>
    <w:rsid w:val="00F1733B"/>
    <w:rsid w:val="00F21AFC"/>
    <w:rsid w:val="00F3141F"/>
    <w:rsid w:val="00F6256D"/>
    <w:rsid w:val="00F65EB8"/>
    <w:rsid w:val="00F75BE0"/>
    <w:rsid w:val="00F80295"/>
    <w:rsid w:val="00F81262"/>
    <w:rsid w:val="00FB0265"/>
    <w:rsid w:val="00FC18E9"/>
    <w:rsid w:val="00FC49A5"/>
    <w:rsid w:val="00FD2076"/>
    <w:rsid w:val="00FF14B0"/>
    <w:rsid w:val="1B93E5F9"/>
    <w:rsid w:val="29EFB3D5"/>
    <w:rsid w:val="2F6D830B"/>
    <w:rsid w:val="357C8B39"/>
    <w:rsid w:val="3FCDBCA1"/>
    <w:rsid w:val="4D172139"/>
    <w:rsid w:val="564B431F"/>
    <w:rsid w:val="6F5A6179"/>
    <w:rsid w:val="6FFD2A72"/>
    <w:rsid w:val="733BD76D"/>
    <w:rsid w:val="73FE6526"/>
    <w:rsid w:val="76EBC1AA"/>
    <w:rsid w:val="77DEDB4B"/>
    <w:rsid w:val="78BFCB1D"/>
    <w:rsid w:val="7BDDFD5D"/>
    <w:rsid w:val="7DFF7D7D"/>
    <w:rsid w:val="7E7EAE81"/>
    <w:rsid w:val="7F149E8B"/>
    <w:rsid w:val="7F19CE66"/>
    <w:rsid w:val="7F8C1391"/>
    <w:rsid w:val="7FBCCC69"/>
    <w:rsid w:val="7FED2479"/>
    <w:rsid w:val="7FEFE82F"/>
    <w:rsid w:val="CBF9C0B9"/>
    <w:rsid w:val="CD74BB63"/>
    <w:rsid w:val="CDF5472C"/>
    <w:rsid w:val="E27E28F9"/>
    <w:rsid w:val="F77D137F"/>
    <w:rsid w:val="F9F75D6F"/>
    <w:rsid w:val="FEFA6C91"/>
    <w:rsid w:val="FF466357"/>
    <w:rsid w:val="FFEF3D4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4">
    <w:name w:val="Default Paragraph Font"/>
    <w:semiHidden/>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cs="Courier New"/>
      <w:szCs w:val="21"/>
    </w:rPr>
  </w:style>
  <w:style w:type="paragraph" w:styleId="3">
    <w:name w:val="Normal Indent"/>
    <w:basedOn w:val="1"/>
    <w:qFormat/>
    <w:uiPriority w:val="0"/>
    <w:pPr>
      <w:ind w:firstLine="420" w:firstLineChars="200"/>
    </w:pPr>
  </w:style>
  <w:style w:type="paragraph" w:styleId="4">
    <w:name w:val="Document Map"/>
    <w:basedOn w:val="1"/>
    <w:semiHidden/>
    <w:uiPriority w:val="0"/>
    <w:pPr>
      <w:shd w:val="clear" w:color="auto" w:fill="000080"/>
    </w:pPr>
  </w:style>
  <w:style w:type="paragraph" w:styleId="5">
    <w:name w:val="Body Text"/>
    <w:basedOn w:val="1"/>
    <w:next w:val="6"/>
    <w:uiPriority w:val="0"/>
    <w:pPr>
      <w:spacing w:after="120"/>
    </w:pPr>
  </w:style>
  <w:style w:type="paragraph" w:styleId="6">
    <w:name w:val="Body Text First Indent"/>
    <w:basedOn w:val="5"/>
    <w:unhideWhenUsed/>
    <w:qFormat/>
    <w:uiPriority w:val="0"/>
    <w:pPr>
      <w:ind w:firstLine="420" w:firstLineChars="100"/>
    </w:pPr>
  </w:style>
  <w:style w:type="paragraph" w:styleId="7">
    <w:name w:val="Date"/>
    <w:basedOn w:val="1"/>
    <w:next w:val="1"/>
    <w:link w:val="16"/>
    <w:qFormat/>
    <w:uiPriority w:val="0"/>
    <w:rPr>
      <w:rFonts w:ascii="仿宋_GB2312" w:eastAsia="仿宋_GB2312" w:cs="仿宋_GB2312"/>
      <w:sz w:val="30"/>
      <w:szCs w:val="30"/>
    </w:rPr>
  </w:style>
  <w:style w:type="paragraph" w:styleId="8">
    <w:name w:val="Balloon Text"/>
    <w:basedOn w:val="1"/>
    <w:link w:val="17"/>
    <w:qFormat/>
    <w:uiPriority w:val="0"/>
    <w:rPr>
      <w:sz w:val="18"/>
      <w:szCs w:val="18"/>
    </w:rPr>
  </w:style>
  <w:style w:type="paragraph" w:styleId="9">
    <w:name w:val="footer"/>
    <w:basedOn w:val="1"/>
    <w:link w:val="18"/>
    <w:qFormat/>
    <w:uiPriority w:val="99"/>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Subtitle"/>
    <w:basedOn w:val="1"/>
    <w:next w:val="1"/>
    <w:qFormat/>
    <w:uiPriority w:val="0"/>
    <w:pPr>
      <w:spacing w:before="240" w:after="60" w:line="312" w:lineRule="auto"/>
      <w:jc w:val="center"/>
      <w:outlineLvl w:val="1"/>
    </w:pPr>
    <w:rPr>
      <w:rFonts w:ascii="Cambria" w:hAnsi="Cambria"/>
      <w:b/>
      <w:bCs/>
      <w:kern w:val="28"/>
      <w:sz w:val="32"/>
      <w:szCs w:val="32"/>
    </w:rPr>
  </w:style>
  <w:style w:type="paragraph" w:styleId="12">
    <w:name w:val="Normal (Web)"/>
    <w:basedOn w:val="1"/>
    <w:qFormat/>
    <w:uiPriority w:val="0"/>
    <w:pPr>
      <w:widowControl/>
      <w:spacing w:before="100" w:after="100"/>
      <w:jc w:val="left"/>
    </w:pPr>
    <w:rPr>
      <w:rFonts w:ascii="宋体" w:hAnsi="宋体"/>
      <w:color w:val="000000"/>
      <w:kern w:val="0"/>
      <w:sz w:val="24"/>
    </w:rPr>
  </w:style>
  <w:style w:type="character" w:styleId="15">
    <w:name w:val="page number"/>
    <w:basedOn w:val="14"/>
    <w:uiPriority w:val="0"/>
  </w:style>
  <w:style w:type="character" w:customStyle="1" w:styleId="16">
    <w:name w:val="日期 Char"/>
    <w:basedOn w:val="14"/>
    <w:link w:val="7"/>
    <w:uiPriority w:val="0"/>
    <w:rPr>
      <w:rFonts w:ascii="仿宋_GB2312" w:eastAsia="仿宋_GB2312" w:cs="仿宋_GB2312"/>
      <w:kern w:val="2"/>
      <w:sz w:val="30"/>
      <w:szCs w:val="30"/>
    </w:rPr>
  </w:style>
  <w:style w:type="character" w:customStyle="1" w:styleId="17">
    <w:name w:val="批注框文本 Char"/>
    <w:basedOn w:val="14"/>
    <w:link w:val="8"/>
    <w:uiPriority w:val="0"/>
    <w:rPr>
      <w:kern w:val="2"/>
      <w:sz w:val="18"/>
      <w:szCs w:val="18"/>
    </w:rPr>
  </w:style>
  <w:style w:type="character" w:customStyle="1" w:styleId="18">
    <w:name w:val="页脚 Char"/>
    <w:basedOn w:val="14"/>
    <w:link w:val="9"/>
    <w:uiPriority w:val="99"/>
    <w:rPr>
      <w:kern w:val="2"/>
      <w:sz w:val="18"/>
      <w:szCs w:val="18"/>
    </w:rPr>
  </w:style>
  <w:style w:type="paragraph" w:customStyle="1" w:styleId="19">
    <w:name w:val="Char Char Char"/>
    <w:basedOn w:val="4"/>
    <w:next w:val="1"/>
    <w:uiPriority w:val="0"/>
    <w:pPr>
      <w:adjustRightInd w:val="0"/>
      <w:spacing w:line="436" w:lineRule="exact"/>
      <w:ind w:left="357"/>
      <w:jc w:val="left"/>
      <w:outlineLvl w:val="3"/>
    </w:pPr>
    <w:rPr>
      <w:rFonts w:ascii="Tahoma" w:hAnsi="Tahoma"/>
      <w:b/>
      <w:sz w:val="24"/>
    </w:rPr>
  </w:style>
  <w:style w:type="paragraph" w:customStyle="1" w:styleId="20">
    <w:name w:val=" Char Char Char Char Char Char Char"/>
    <w:basedOn w:val="1"/>
    <w:uiPriority w:val="0"/>
    <w:rPr>
      <w:rFonts w:ascii="Tahoma" w:hAnsi="Tahoma"/>
    </w:rPr>
  </w:style>
  <w:style w:type="paragraph" w:customStyle="1" w:styleId="21">
    <w:name w:val="p0"/>
    <w:basedOn w:val="1"/>
    <w:qFormat/>
    <w:uiPriority w:val="0"/>
    <w:pPr>
      <w:widowControl/>
    </w:pPr>
    <w:rPr>
      <w:kern w:val="0"/>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10</Pages>
  <Words>4404</Words>
  <Characters>4426</Characters>
  <Lines>6</Lines>
  <Paragraphs>1</Paragraphs>
  <TotalTime>10</TotalTime>
  <ScaleCrop>false</ScaleCrop>
  <LinksUpToDate>false</LinksUpToDate>
  <CharactersWithSpaces>4558</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2021-02-10T09:14:00Z</dcterms:created>
  <dc:creator>john</dc:creator>
  <cp:lastModifiedBy>gk</cp:lastModifiedBy>
  <cp:lastPrinted>2022-03-29T23:02:00Z</cp:lastPrinted>
  <dcterms:modified xsi:type="dcterms:W3CDTF">2022-07-04T12:45:45Z</dcterms:modified>
  <dc:title>宁波市人民代表大会常务委员会</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472B153CD012468F8991D2D95EBAC9C1</vt:lpwstr>
  </property>
</Properties>
</file>