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安庆市燃放烟花爆竹管理条例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（2017年6月29日安庆市第十六届人民代表大会常务委员会第三十五次会议通过　2017年7月28日安徽省第十二届人民代表大会常务委员会第三十九次会议批准　2020年8月27日安庆市第十七届人民代表大会常务委员会第二十三次会议修改　根据2020年9月29日安徽省第十三届人民代表大会常务委员会第二十一次会议通过的关于批准《安庆市人民代表大会常务委员会关于修改〈安庆市燃放烟花爆竹管理条例〉的决定》的决议修正）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为了保障公共安全和公民人身、财产安全，减少环境污染，根据《中华人民共和国大气污染防治法》、国务院《烟花爆竹安全管理条例》和有关法律、行政法规，结合本市实际，制定本条例。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本条例适用于本市行政区域内燃放烟花爆竹和焚烧香纸冥币活动。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燃放烟花爆竹和焚烧香纸冥币的管理工作应当坚持教育与处罚相结合的原则。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本条例由市人民政府负责组织实施。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区人民政府（园区管理机构）、乡镇人民政府和街道办事处负责做好本行政区域内烟花爆竹燃放和焚烧香纸冥币的管理工作，加强组织协调和指导监督。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公安部门负责烟花爆竹的公共安全管理。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应急管理部门负责烟花爆竹的经营安全监督管理。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城市管理部门负责违法燃放烟花爆竹和焚烧香纸冥币的行政执法。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市场监督、交通、生态环境、住建、教体、民政等部门按照各自职责，负责经营、燃放烟花爆竹和焚烧香纸冥币管理的相关工作。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广播、电视、报刊等新闻媒体应当做好安全燃放烟花爆竹和禁止焚烧香纸冥币的宣传教育工作。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机关、团体、企事业单位和社会组织应当做好本单位燃放烟花爆竹和焚烧香纸冥币的安全管理工作。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居民委员会、村民委员会、业主委员会和物业服务企业，应当协助做好本区域内燃放烟花爆竹和焚烧香纸冥币的安全管理工作，宣传、教育和引导居民、村民移风易俗。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Times New Roman" w:hAnsi="Times New Roman" w:eastAsia="仿宋_GB2312"/>
          <w:sz w:val="32"/>
        </w:rPr>
        <w:t>　安庆市城区龙城路、合安高速、外环北路、破罡湖南岸、安广江堤、沿江东路、沿江西路、石门湖东岸、外环西路和206国道形成的合围区域内，禁止燃放烟花爆竹和焚烧香纸冥币。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市人民政府可以根据城市建设情况，适时调整城区禁止燃放烟花爆竹和焚烧香纸冥币区域并向社会公布。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在重大节日、庆礼、庆典活动中，需要举办焰火晚会以及其他大型焰火燃放活动的，由市人民政府决定并公告。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下列地点、场所禁止燃放烟花爆竹和焚烧香纸冥币：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（一）国家机关；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（二）车站、码头、飞机场等交通枢纽以及城市主干道、铁路线路安全保护区；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（三）军事设施保护区；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（四）加油（气）站、液化气供应站（点）、油库、仓库、输油（气）管道等禁火区或者其他生产、经营、储存易燃、易爆危险物品的场所安全保护区；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（五）输变电设施安全保护区；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（六）建成区内长江岸线（防洪堤及滩涂）；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（七）图书馆、文物保护等公共文化场所，医疗机构、幼儿园、学校、养老机构；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（八）山林、风景名胜区、公园、绿地；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（九）商场、集贸市场等人员密集场所；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（十）市、县（市）人民政府规定并公布的其他地点、场所。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市人民政府、管理单位应当在禁止燃放烟花爆竹和焚烧香纸冥币的地点、场所设置明显的警示标识。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重污染天气预警期间，本市行政区域内一律禁止燃放烟花爆竹和焚烧香纸冥币。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市人民政府应当通过新闻媒体及时发布重污染天气预警信息，提示公民在此期间遵守禁止燃放烟花爆竹和焚烧香纸冥币的相关规定。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燃放烟花爆竹应当遵守下列安全燃放要求：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（一）不得将点燃的烟花爆竹向行人、车辆、建筑物、构筑物、窨井投射、抛掷；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（二）不得妨碍行人、车辆安全通行和影响交通秩序；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（三）不得在房屋公共走廊、楼道、屋顶、阳台、窗户燃放烟花爆竹；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（四）未经许可不得燃放专业燃放类烟花爆竹；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（五）不得采用其他危害公共安全和人身、财产安全的燃放方式。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禁止燃放烟花爆竹区域内，不得非法生产、运输、储存、销售烟花爆竹。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禁止燃放烟花爆竹区域外的烟花爆竹销售点，由应急管理部门会同公安部门合理确定。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禁止在烟花爆竹经营许可证载明的储存（零售）场所以外储存烟花爆竹。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烟花爆竹零售经营者存放的烟花爆竹数量不得超过零售许可证载明的数量。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提供庆典、婚庆、殡仪等服务的经营者及物业服务企业，应当提前向服务对象告知禁止燃放烟花爆竹和焚烧香纸冥币的规定，并对违反规定的行为进行劝阻，劝阻无效的，应当及时向主管部门举报。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国家工作人员应当模范遵守法律法规和本市有关禁止燃放烟花爆竹和焚烧香纸冥币管理的规定。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鼓励单位和个人对违反本条例的行为进行劝阻、举报。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公安、城市管理、应急管理等部门接到举报后，应当及时查处。对查证属实的，给予举报人奖励。具体奖励办法由市人民政府制定。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违反本条例规定，在禁止区域燃放烟花爆竹的，由城市管理部门责令停止燃放，处一百元以上五百元以下罚款；焚烧香纸冥币的，由城市管理部门责令改正，处五百元以上二千元以下的罚款。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违反本条例第九条规定的，由公安部门责令停止燃放，处一百元以上五百元以下罚款。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批发企业违反本条例第十一条第一款规定的，由应急管理部门责令其限期改正，处五千元以上三万元以下罚款。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零售经营者违反本条例第十一条第一款、第二款规定的，由应急管理部门责令其限期改正，处一千元以上五千元以下罚款；情节严重的，处五千元以上三万元以下罚款。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违反本条例第十二条第一款规定，不提前告知、不劝阻或者劝阻无效不举报的，城市管理部门可以对提供庆典、婚庆、殡仪等服务的经营者及物业服务企业处一千元以上两千元以下罚款。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eastAsia="仿宋_GB2312"/>
          <w:lang w:eastAsia="zh-CN"/>
        </w:rPr>
      </w:pPr>
      <w:r>
        <w:rPr>
          <w:rFonts w:ascii="黑体" w:hAnsi="黑体" w:eastAsia="黑体"/>
          <w:sz w:val="32"/>
        </w:rPr>
        <w:t>第十八条</w:t>
      </w:r>
      <w:r>
        <w:rPr>
          <w:rFonts w:ascii="仿宋_GB2312" w:hAnsi="仿宋_GB2312" w:eastAsia="仿宋_GB2312"/>
          <w:sz w:val="32"/>
        </w:rPr>
        <w:t>　行政管理部门及其工作人员违反本条例，有下列情形之一的，责令改正，依法对直接负责的主管人员和其他直接责任人员给予处分</w:t>
      </w:r>
      <w:r>
        <w:rPr>
          <w:rFonts w:hint="eastAsia" w:ascii="仿宋_GB2312" w:hAnsi="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（一）对不符合法定条件的烟花爆竹经营、燃放申请予以许可的；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（二）对违法经营、储存、燃放烟花爆竹和焚烧香纸冥币的行为不依法查处的；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（三）对举报人的举报不受理、不及时处理的；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（四）泄露举报人身份信息的；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（五）其他滥用职权、玩忽职守、徇私舞弊等情形。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各县（市）禁止燃放烟花爆竹和焚烧香纸冥币的区域和时间，由各县（市）人民政府根据本行政区域内具体情况确定并公布。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本条例所称香纸冥币，是指香、黄表纸、冥币等祭祀用品。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本条例自2018年1月1日起施行。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4E371D"/>
    <w:rsid w:val="3DE63740"/>
    <w:rsid w:val="481351D2"/>
    <w:rsid w:val="53543565"/>
    <w:rsid w:val="558A062C"/>
    <w:rsid w:val="5B8322E4"/>
    <w:rsid w:val="622F12CF"/>
    <w:rsid w:val="653E08AD"/>
    <w:rsid w:val="666E5811"/>
    <w:rsid w:val="71B9247E"/>
    <w:rsid w:val="7BAE6AB2"/>
    <w:rsid w:val="7BD3651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2733</Words>
  <Characters>2770</Characters>
  <Lines>0</Lines>
  <Paragraphs>0</Paragraphs>
  <TotalTime>2</TotalTime>
  <ScaleCrop>false</ScaleCrop>
  <LinksUpToDate>false</LinksUpToDate>
  <CharactersWithSpaces>2804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2024-05-28T11:31:32Z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