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安徽省各级人民代表大会及其常务委员会</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执行地方组织法的若干规定</w:t>
      </w:r>
    </w:p>
    <w:p>
      <w:pPr>
        <w:keepNext w:val="0"/>
        <w:keepLines w:val="0"/>
        <w:pageBreakBefore w:val="0"/>
        <w:kinsoku/>
        <w:wordWrap/>
        <w:overflowPunct/>
        <w:autoSpaceDE/>
        <w:autoSpaceDN/>
        <w:bidi w:val="0"/>
        <w:spacing w:line="240" w:lineRule="auto"/>
        <w:ind w:firstLine="0"/>
        <w:rPr>
          <w:rFonts w:hint="eastAsia"/>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（1998年10月12日安徽省第九届人民代表大会常务委员会第六次会议通过  根据2005年4月21日安徽省第十届人民代表大会常务委员会第十六次会议《关于修改〈安徽省各级人民代表大会及其常务委员会执行地方组织法的若干规定〉的决定》修正）</w:t>
      </w:r>
    </w:p>
    <w:p>
      <w:pPr>
        <w:keepNext w:val="0"/>
        <w:keepLines w:val="0"/>
        <w:pageBreakBefore w:val="0"/>
        <w:kinsoku/>
        <w:wordWrap/>
        <w:overflowPunct/>
        <w:autoSpaceDE/>
        <w:autoSpaceDN/>
        <w:bidi w:val="0"/>
        <w:spacing w:line="240" w:lineRule="auto"/>
        <w:ind w:firstLine="628" w:firstLineChars="200"/>
        <w:rPr>
          <w:rFonts w:hint="eastAsia"/>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为了便于执行《中华人民共和国地方各级人民代表大会和地方各级人民政府组织法》，对我省各级人民代表大会及其常务委员会选举和任免各级国家机关领导人员工作中的若干问题作如下规定：</w:t>
      </w:r>
    </w:p>
    <w:p>
      <w:pPr>
        <w:keepNext w:val="0"/>
        <w:keepLines w:val="0"/>
        <w:pageBreakBefore w:val="0"/>
        <w:kinsoku/>
        <w:wordWrap/>
        <w:overflowPunct/>
        <w:autoSpaceDE/>
        <w:autoSpaceDN/>
        <w:bidi w:val="0"/>
        <w:spacing w:line="240" w:lineRule="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一、</w:t>
      </w:r>
      <w:r>
        <w:rPr>
          <w:rFonts w:hint="eastAsia" w:ascii="仿宋_GB2312" w:eastAsia="仿宋_GB2312"/>
          <w:color w:val="000000" w:themeColor="text1"/>
          <w:sz w:val="32"/>
          <w:szCs w:val="32"/>
          <w14:textFill>
            <w14:solidFill>
              <w14:schemeClr w14:val="tx1"/>
            </w14:solidFill>
          </w14:textFill>
        </w:rPr>
        <w:t>地方各级人民代表大会主席团由本级人民代表大会代表中各方面人士组成。本级人民代表大会代表中的政府领导人员、法院院长和检察院检察长可以参加新一届人民代表大会第一次会议主席团，以后各次会议不宜参加。</w:t>
      </w:r>
    </w:p>
    <w:p>
      <w:pPr>
        <w:keepNext w:val="0"/>
        <w:keepLines w:val="0"/>
        <w:pageBreakBefore w:val="0"/>
        <w:kinsoku/>
        <w:wordWrap/>
        <w:overflowPunct/>
        <w:autoSpaceDE/>
        <w:autoSpaceDN/>
        <w:bidi w:val="0"/>
        <w:spacing w:line="240" w:lineRule="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二、</w:t>
      </w:r>
      <w:r>
        <w:rPr>
          <w:rFonts w:hint="eastAsia" w:ascii="仿宋_GB2312" w:eastAsia="仿宋_GB2312"/>
          <w:color w:val="000000" w:themeColor="text1"/>
          <w:sz w:val="32"/>
          <w:szCs w:val="32"/>
          <w14:textFill>
            <w14:solidFill>
              <w14:schemeClr w14:val="tx1"/>
            </w14:solidFill>
          </w14:textFill>
        </w:rPr>
        <w:t>县级以上地方各级人民代表大会换届选举本级国家机关领导人员时，从提名、酝酿候选人到选举开始的时间不得少于两天，其间可以穿插安排其他议程。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乡镇人民代表大会换届选举本级国家机关领导人员时，从提名、酝酿候选人到选举开始的时间不得少于一天。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三、</w:t>
      </w:r>
      <w:r>
        <w:rPr>
          <w:rFonts w:hint="eastAsia" w:ascii="仿宋_GB2312" w:eastAsia="仿宋_GB2312"/>
          <w:color w:val="000000" w:themeColor="text1"/>
          <w:sz w:val="32"/>
          <w:szCs w:val="32"/>
          <w14:textFill>
            <w14:solidFill>
              <w14:schemeClr w14:val="tx1"/>
            </w14:solidFill>
          </w14:textFill>
        </w:rPr>
        <w:t>代表联合提名推荐地方各级国家机关领导人员候选人时，联合提名的代表应填写《代表联合提名候选人登记表》，如实介绍候选人情况，说明推荐理由。代表可以跨代表团联合提名候选人。代表联合提名候选人的截止时间，由大会主席团确定，但酝酿提名的起止时间（从大会主席团规定的提名时间开始），县级以上地方各级人民代表大会应不少于四个小时，乡镇人民代表大会应不少于两个小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提名者在大会主席团确定正式候选人以前要求撤回提名的，应填写《代表撤回提名候选人登记表》，所提候选人即不列入候选人名单；被提名者不愿接受提名，而提名者又不同意撤回提名的，仍应将所提候选人列入候选人名单，同时向代表说明本人不同意被提名的意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四、</w:t>
      </w:r>
      <w:r>
        <w:rPr>
          <w:rFonts w:hint="eastAsia" w:ascii="仿宋_GB2312" w:eastAsia="仿宋_GB2312"/>
          <w:color w:val="000000" w:themeColor="text1"/>
          <w:sz w:val="32"/>
          <w:szCs w:val="32"/>
          <w14:textFill>
            <w14:solidFill>
              <w14:schemeClr w14:val="tx1"/>
            </w14:solidFill>
          </w14:textFill>
        </w:rPr>
        <w:t>选举地方各级国家机关正职领导人时，不能在选举办法中规定实行等额选举。候选人数一般应多一人，进行差额选举；如果提名的候选人只有一人，也可以等额选举。只要提名候选人数多于应选名额，就必须进行差额选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五、</w:t>
      </w:r>
      <w:r>
        <w:rPr>
          <w:rFonts w:hint="eastAsia" w:ascii="仿宋_GB2312" w:eastAsia="仿宋_GB2312"/>
          <w:color w:val="000000" w:themeColor="text1"/>
          <w:sz w:val="32"/>
          <w:szCs w:val="32"/>
          <w14:textFill>
            <w14:solidFill>
              <w14:schemeClr w14:val="tx1"/>
            </w14:solidFill>
          </w14:textFill>
        </w:rPr>
        <w:t>选举地方各级国家机关领导人员时，如果提出的候选人超过选举办法规定的差额数，由主席团将全部候选人名单提交全体代表酝酿、讨论后，进行预选。预选可以召开全体代表会议或以代表团为单位采取无记名投票方式进行，由大会秘书处统一印制预选选票并进行计票。预选会议应有全体代表的过半数或代表团代表的过半数出席始得举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大会主席团根据候选人在预选中得票多少的顺序，按照选举办法规定的差额数，确定正式候选人名单。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候选人名单以姓名笔划为序排列，经过预选的，应以预选时得票多少为序排列。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六、</w:t>
      </w:r>
      <w:r>
        <w:rPr>
          <w:rFonts w:hint="eastAsia" w:ascii="仿宋_GB2312" w:eastAsia="仿宋_GB2312"/>
          <w:color w:val="000000" w:themeColor="text1"/>
          <w:sz w:val="32"/>
          <w:szCs w:val="32"/>
          <w14:textFill>
            <w14:solidFill>
              <w14:schemeClr w14:val="tx1"/>
            </w14:solidFill>
          </w14:textFill>
        </w:rPr>
        <w:t>被同时提名为两种或两种以上职务的候选人，由大会主席团按本人的意见，确定其为某一项职务的候选人。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七、</w:t>
      </w:r>
      <w:r>
        <w:rPr>
          <w:rFonts w:hint="eastAsia" w:ascii="仿宋_GB2312" w:eastAsia="仿宋_GB2312"/>
          <w:color w:val="000000" w:themeColor="text1"/>
          <w:sz w:val="32"/>
          <w:szCs w:val="32"/>
          <w14:textFill>
            <w14:solidFill>
              <w14:schemeClr w14:val="tx1"/>
            </w14:solidFill>
          </w14:textFill>
        </w:rPr>
        <w:t>换届选举时，在地方各级人民政府挂职的副职领导人应由本级人民代表大会选举。挂职干部不占当地政府副职的职数，只要得票超过全体代表的半数即可当选。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八、</w:t>
      </w:r>
      <w:r>
        <w:rPr>
          <w:rFonts w:hint="eastAsia" w:ascii="仿宋_GB2312" w:eastAsia="仿宋_GB2312"/>
          <w:color w:val="000000" w:themeColor="text1"/>
          <w:sz w:val="32"/>
          <w:szCs w:val="32"/>
          <w14:textFill>
            <w14:solidFill>
              <w14:schemeClr w14:val="tx1"/>
            </w14:solidFill>
          </w14:textFill>
        </w:rPr>
        <w:t>地方各级国家机关领导人员辞职，应依法向本级人民代表大会或常务委员会书面提出，本级人民代表大会或常务委员会决定是否接受辞职，应采用无记名表决方式以全体代表或常务委员会组成人员的过半数通过。辞职被接受的，提出辞职的人员方可离职；辞职未被接受的，提出辞职的人员不得离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九、</w:t>
      </w:r>
      <w:r>
        <w:rPr>
          <w:rFonts w:hint="eastAsia" w:ascii="仿宋_GB2312" w:eastAsia="仿宋_GB2312"/>
          <w:color w:val="000000" w:themeColor="text1"/>
          <w:sz w:val="32"/>
          <w:szCs w:val="32"/>
          <w14:textFill>
            <w14:solidFill>
              <w14:schemeClr w14:val="tx1"/>
            </w14:solidFill>
          </w14:textFill>
        </w:rPr>
        <w:t>县级以上地方各级人民代表大会常务委员会决定本级人民政府副职的个别任免，在本级人民代表大会任期内决定任职的总数不得超过本级人民政府副职的半数。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十、</w:t>
      </w:r>
      <w:r>
        <w:rPr>
          <w:rFonts w:hint="eastAsia" w:ascii="仿宋_GB2312" w:eastAsia="仿宋_GB2312"/>
          <w:color w:val="000000" w:themeColor="text1"/>
          <w:sz w:val="32"/>
          <w:szCs w:val="32"/>
          <w14:textFill>
            <w14:solidFill>
              <w14:schemeClr w14:val="tx1"/>
            </w14:solidFill>
          </w14:textFill>
        </w:rPr>
        <w:t>县级以上地方各级人民代表大会换届后，其常务委员会办事机构和工作机构原负责人职务未变动的不需要重新任命。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十一、</w:t>
      </w:r>
      <w:r>
        <w:rPr>
          <w:rFonts w:hint="eastAsia" w:ascii="仿宋_GB2312" w:eastAsia="仿宋_GB2312"/>
          <w:color w:val="000000" w:themeColor="text1"/>
          <w:sz w:val="32"/>
          <w:szCs w:val="32"/>
          <w14:textFill>
            <w14:solidFill>
              <w14:schemeClr w14:val="tx1"/>
            </w14:solidFill>
          </w14:textFill>
        </w:rPr>
        <w:t>在选举国家机关领导人员时，对有下列行为之一，破坏选举，违反治安管理规定的，依法给予治安管理处罚；构成犯罪的，依法追究刑事责任：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（一）以金钱或者其他财物贿赂代表，妨害代表自由行使选举权和被选举权的；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（二）以暴力、威胁、欺骗或者其他手段妨害代表自由行使选举权和被选举权的；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（三）伪造选举文件、虚报选举票数或者有其他违法行为的。</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仿宋_GB2312" w:eastAsia="仿宋_GB2312"/>
          <w:color w:val="000000" w:themeColor="text1"/>
          <w:sz w:val="32"/>
          <w:szCs w:val="32"/>
          <w14:textFill>
            <w14:solidFill>
              <w14:schemeClr w14:val="tx1"/>
            </w14:solidFill>
          </w14:textFill>
        </w:rPr>
        <w:t>国家工作人员有前款所列行为的，还应当依法给予行政处分。</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22034D"/>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17A4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D1C5EB7"/>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8D97964"/>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2017-11-09T13:26:18Z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