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安徽省无线电管理条例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（2012年8月17日安徽省第十一届人民代表大会常务委员会第三十五次会议通过　2021年7月23日安徽省第十三届人民代表大会常务委员会第二十八次会议修订）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无线电频率管理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无线电台（站）设置和使用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无线电发射设备管理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无线电安全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无线电监测和监督检查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无线电管理，维护空中电波秩序，有效开发、科学利用无线电频谱资源，保障国家安全、公共安全和公民生命财产安全，服务经济和社会高质量发展，根据《中华人民共和国无线电管理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本条例适用于本省行政区域内使用无线电频率，设置、使用无线电台（站），研制、生产、进口、销售和维修无线电发射设备，使用辐射无线电波的非无线电设备，以及相关监督管理活动。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无线电频谱资源属于国家所有，实行统一规划、合理开发、有偿使用的原则。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省人民政府应当组织编制本省无线电事业发展规划，充分利用无线电频谱资源，促进经济和社会发展。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县级以上人民政府应当将无线电管理技术设施建设与保护纳入本级国民经济和社会发展规划，加强无线电监测体系和监测能力建设，支持无线电技术创新和应用。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省无线电管理机构在国家无线电管理机构和省人民政府的领导下，负责本行政区域除军事系统外的无线电管理工作。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省无线电管理机构根据工作需要可以在本行政区域内设立派出机构。派出机构在省无线电管理机构的授权范围内履行职责。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县（市）人民政府应当确定管理部门，协助做好本行政区域内的无线电管理工作。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生态环境主管部门对电磁辐射环境保护工作实施统一监督管理。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国家安全、公安、市场监督管理、自然资源、住房和城乡建设、广播电视、民航、铁路、海事等部门应当按照各自职责，做好无线电管理的有关工作。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公安、广播电视、人民防空、气象、民航、铁路、电力、港口、公众移动通信以及其他设置、使用无线电台（站）较多的单位，应当明确管理人员，做好本单位无线电管理工作。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省人民政府有关部门和设区的市、县（市）人民政府应当鼓励和支持共建共享公众移动通信基站，推广应用新技术、新业务，提高无线电频谱资源和基站的利用率，促进资源共享和优化配置。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无线电管理机构、生态环境主管部门以及相关单位应当加强无线电知识、电磁辐射知识的宣传普及，增强公众保护无线电电磁环境、电磁辐射环境以及无线电安全的意识，引导公众依法使用无线电频率。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无线电频率管理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无线电管理机构应当根据国家有关无线电频率管理的规定和本省无线电事业发展规划，编制无线电频率使用专项规划。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使用无线电频率应当取得许可，法律、行政法规规定不需要取得许可的除外。取得无线电频率使用许可，应当符合下列条件：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（一）所申请的无线电频率符合无线电频率划分和使用规定，有明确具体的用途；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（二）使用无线电频率的技术方案可行；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（三）有相应的专业技术人员；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（四）对依法使用的其他无线电频率不会产生有害干扰。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使用无线电频率，应当向无线电管理机构提出书面申请。国家另有规定的，从其规定。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无线电管理机构受理申请后，应当根据国家和省规定的审批权限，在二十个工作日内作出许可或者不予许可的决定。予以许可的，颁发无线电频率使用许可证；不予许可的，书面通知申请人并说明理由。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无线电频率使用许可的期限不得超过十年。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除不可抗力外，取得无线电频率使用许可后超过二年不使用或者使用率达不到许可证规定要求的，作出许可决定的无线电管理机构有权撤销无线电频率使用许可，收回无线电频率。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使用组网运行的无线电通信系统的单位或者个人，应当按照无线电频率使用许可证的要求，每年3月底前向作出许可决定的无线电管理机构报送上一年度无线电频率使用情况，并对报送材料的真实性负责。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无线电频率使用单位或者个人拟变更无线电频率使用许可证所载事项的，应当向作出许可决定的无线电管理机构提出申请；符合法定条件的，无线电管理机构应当依法办理变更手续。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无线电频率使用期限届满后需要继续使用的，应当在期限届满三十个工作日前向作出许可决定的无线电管理机构提出延续申请。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无线电频率使用期限届满前拟终止使用无线电频率的，应当及时向作出许可决定的无线电管理机构办理注销手续。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未经无线电管理机构批准，任何单位和个人不得转让无线电频率使用权，不得扩大频率使用范围或者改变使用用途。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取得无线电频率使用权的单位或者个人应当按照国家有关规定缴纳无线电频率占用费。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无线电管理机构收取的无线电频率占用费，应当及时、足额上缴财政，不得截留、挪用。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因国家修改无线电频率划分规定，或者因公共利益的需要调整或者提前收回已许可的无线电频率的，无线电管理机构应当提前六个月发布公告，告知无线电频率使用者有关事项；给使用者造成损失的，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无线电台（站）设置和使用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除本条例第二十条规定的业余无线电台外，设置、使用无线电台（站），应当符合下列条件：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（一）有可用的无线电频率；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（二）所使用的无线电发射设备依法取得无线电发射设备型号核准证且符合国家规定的产品质量要求；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（三）有熟悉无线电管理规定、具备相关业务技能的人员；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（四）有明确具体的用途，且技术方案可行；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（五）有能够保证无线电台（站）正常使用的电磁环境，拟设置的无线电台（站）对依法使用的其他无线电台（站）不会产生有害干扰。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设置、使用广播电视台、雷达站等大功率台（站），应当符合国家电磁辐射防护的有关限值规定，并满足电磁兼容要求。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设置固定大型无线电台（站）、公众移动通信基站，其规划布局应当在符合国土空间规划的前提下满足资源共享的要求，并与周边环境相协调。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设置、使用无线电台（站）的单位或者个人，应当向无线电管理机构提出书面申请。设置、使用有固定台址的无线电台（站），由无线电台（站）所在地的无线电管理机构实施许可。设置、使用没有固定台址的无线电台，由申请人住所地的无线电管理机构实施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线电管理机构应当自受理申请之日起三十个工作日内作出许可或者不予许可的决定。予以许可的，颁发无线电台执照，需要使用无线电台识别码（含呼号，下同）的，同时核发无线电台识别码；不予许可的，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未经批准，禁止设置、使用无线电台（站）。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设置、使用无线电台（站）的单位和个人应当及时拆除废弃的无线电台（站）、天线、电缆及其他附属设施。场所提供者应当予以督促。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船舶、机车、航空器上的制式无线电台（站），应当按照国家有关规定，领取无线电台执照。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设置、使用业余无线电台，应当按照国家有关业余无线电台（站）管理的规定，办理设台审批手续，领取无线电台执照。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遇有危及国家安全、公共安全、公民生命财产安全的紧急情况或者为了保障重大社会活动的特殊需要，可以不经批准临时设置、使用无线电台（站），但是应当及时向无线电台（站）所在地无线电管理机构报告，并在紧急情况消除或者重大社会活动结束后及时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无线电台（站）应当按照无线电台执照规定的许可事项和条件设置、使用；变更许可事项的，应当向作出许可决定的无线电管理机构办理变更手续。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禁止伪造、变造、转让、出租或者出借无线电台执照。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无线电台（站）的设置、使用单位或者个人，应当对发射设备和天线进行维护和管理，确保其性能指标符合国家标准和管理规定，避免对其他无线电台（站）产生有害干扰。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航、铁路、海事、广播电视、公众移动通信等设置、使用无线电台（站）较多的单位，应当定期检查本单位无线电台（站）的工作状态和设备技术指标，向作出无线电台（站）设置、使用许可决定的无线电主管部门报告台（站）检查情况，并对报告的真实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业余无线电台只能用于相互通信、技术研究和自我训练，并在业余业务或者卫星业余业务专用频率范围内收发信号，但是参与重大自然灾害等突发事件应急处置的除外。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禁止使用无线电台（站）发送、接收与其台（站）用途无关的信号。禁止利用无线电接收设备非法截取涉及国家安全、国家秘密或者公共安全以及单位和个人的信息。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任何单位或者个人不得为非法设置、使用无线电台（站）提供设备、场所、电源等便利条件。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无线电台（站）使用的无线电台识别码，由无线电管理机构根据审批权限核发。国家另有规定的，从其规定。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任何单位或者个人未经批准，不得编制、使用无线电台（站）识别码。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业余无线电台呼号应当按照业余无线电台执照所载明要求使用，实行实名制登记管理。禁止盗用、转让、私自编制或者违法使用业余无线电台呼号。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具备基站共建共享条件的公众移动通信建设和运营单位，应当按照规划共建共享铁塔、站址等资源。新建铁塔、站址和其他具备条件的基站设施和传输线路，应当按照国家和省规定共建共享；对已有铁塔、站址应当采取措施，完善共享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无线电发射设备管理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生产、销售、进口和维修的无线电发射设备，其工作频率、频段、功率等技术指标应当符合国家无线电管理的有关规定。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除微功率短距离无线电发射设备外，生产或者进口在国内销售、使用的其他无线电发射设备，应当向国家无线电管理机构申请型号核准。无线电发射设备型号核准目录由国家无线电管理机构公布。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维修无线电发射设备，不得改变无线电发射设备型号核准证核定的技术指标。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销售依照《中华人民共和国无线电管理条例》规定应当取得型号核准的无线电发射设备，应当向无线电管理机构办理销售备案，接受无线电管理机构的监督检查，并自开始销售之日起十个工作日内向其注册地的无线电管理机构办理销售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不得销售未依照《中华人民共和国无线电管理条例》规定标注型号核准代码的无线电发射设备。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研制、生产、销售和维修大功率无线电发射设备，应当采取措施有效抑制电波发射，不得对依法设置、使用的无线电台（站）产生有害干扰。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无线电管理机构应当加强对无线电发射设备型号核准证取得、销售备案等的监督检查。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无线电安全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设置、使用列入国家规定的电磁辐射建设项目和设备名录的无线电台（站），其设置、使用者应当按照国家有关建设项目生态环境保护管理的规定，进行电磁辐射环境影响评价，并依法报经批准。有审批权的生态环境主管部门应当将环境影响评价结论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设置、使用列入国家规定的电磁辐射建设项目和设备名录的无线电台（站），其设置、使用者应当定期开展电磁辐射的自行监测。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生态环境主管部门应当定期对本行政区域内无线电台（站）的电磁辐射开展监督执法监测；对不符合电磁辐射环境保护标准的无线电台（站），应当责令设置、使用者采取整改措施；经整改仍不符合电磁辐射环境保护标准的，经有关人民政府决定，依法拆除或者搬迁无线电台（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对公众健康或者公众的生产、生活质量造成不利影响的电磁辐射污</w:t>
      </w:r>
      <w:bookmarkStart w:id="0" w:name="_GoBack"/>
      <w:bookmarkEnd w:id="0"/>
      <w:r>
        <w:rPr>
          <w:rFonts w:ascii="仿宋_GB2312" w:hAnsi="仿宋_GB2312" w:eastAsia="仿宋_GB2312"/>
          <w:sz w:val="32"/>
        </w:rPr>
        <w:t>染，生态环境主管部门应当会同有关部门调查处理。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因发生突发事件，造成或者可能造成电磁辐射污染事故的单位，应当立即采取应急措施，及时通报可能受到电磁辐射污染危害的单位和居民，并向当地生态环境主管部门和有关部门报告，接受调查处理。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在居民区、学校、医院、养老院等人口密集的区域内，禁止设置、使用超过国家规定的电磁辐射环境标准的无线电台（站）。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在集中使用大型电磁辐射发射设施或者高频设备的周围，按生态环境保护和国土空间规划要求划定的规划限制区内，禁止修建居民住房和学校等建筑物。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工业设备、科研设备、信息技术设备、医疗设备、电气化运输系统、高压电力线、机动车（船）点火装置以及其他电器装置产生的无线电波辐射，应当符合国家强制性标准和国家无线电管理规定，不得对已依法设置、使用的无线电台（站）产生有害干扰；产生有害干扰时，其所有者或者使用者应当采取措施予以消除，有害干扰无法消除的，应当停止使用该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无线电管理机构依据国家和省有关规定，设置无线电管理技术设施保护标识，并公布保护电话。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建设项目施工、运营等活动，应当与已建成的固定无线电监测台（站）保持国家规定的安全间距，不得危及固定无线电监测台（站）的安全或者妨碍其正常使用。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无线电管理机构应当保护依法设置的无线电台（站）免受有害干扰。对民航、铁路、水上无线电通信台以及遇险救助和抢险救灾专用电台、广播电视发射台、气象观测台、无线电监测台（站）等涉及公共安全和公共利益的无线电台（站）予以重点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设置、使用的无线电台（站）受到有害干扰时，设置、使用无线电台（站）的单位或者个人可以向无线电台（站）所在地无线电管理机构投诉。受理投诉的无线电管理机构应当及时排查，采取措施查找有害干扰源，并将处理情况告知投诉人。有关单位和个人应当协助无线电管理机构做好排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航、广播电视、铁路、海事等对本系统（行业）设置、使用的无线电台（站）受到的有害干扰，应当立即采取排查措施，及时消除；干扰无法消除的，应当将干扰的相关信息提交无线电管理机构处理；仍不能消除有害干扰时，有关单位应当报告本系统（行业）的无线电管理机构报请国家无线电管理机构协调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处理无线电频率相互有害干扰，应当遵循频带外让频带内、次要业务让主要业务、后用让先用、无规划让有规划的原则。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因国家安全和公共利益的需要，省人民政府可以依法发布无线电管制命令，实施无线电管制。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禁止擅自设置、使用无线电压制、阻断、干扰设备。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普通高等学校招生、公务员录用、法律职业资格等重要考试，保密会议，以及其他重要涉密场所确需设置、使用公众移动通信干扰设备的，应当经设区的市以上人民政府保密管理部门以及无线电管理机构批准，按照批准的发射频率、功率、时间、地点和屏蔽范围使用，并指定专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维护国家安全、公共安全，保守国家秘密，需要临时使用无线电压制、阻断、干扰设备的，应当符合国家和省的有关规定，在必要时间和区域内使用，不得对屏蔽场所以外的公众移动通信等造成有害干扰，并主动接受无线电管理机构的监督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省、设区的市人民政府应当组织建立电磁环境保障应急机制和城市应急指挥无线电通信网络。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政府投资建设的无线电网络和地铁、机场、港口等重要区域建设的无线电指挥调度网，应当与当地人民政府应急指挥通信网络实现互联互通。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无线电监测和监督检查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省无线电管理机构负责本行政区域内的无线电监测工作。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省无线电监测站、设在设区的市的无线电监测站在省无线电管理机构领导下，具体负责下列工作：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（一）监测无线电信号；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（二）查找无线电干扰源和未经许可设置、使用的无线电台（站）；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（三）测定无线电设备的主要技术指标；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（四）检测非无线电设备的无线电波辐射；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（五）进行电磁环境测试，为无线电管理机构编制无线电频率使用专项规划、实施无线电频率许可和审批无线电台（站）提供技术依据；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（六）完成省无线电管理机构交办的其他事项。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除前款规定外，任何单位或者个人不得以任何形式在本省行政区域内从事无线电监测工作。法律、行政法规另有规定的，从其规定。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无线电监测机构对涉及国家安全、公民人身财产安全和公共利益等重要无线电频率，应当实施保护性监测；对非法使用无线电频率和未按国家规定使用无线电发射设备等行为应当及时调查，经无线电管理机构批准，可以采取必要的技术性阻断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无线电管理机构应当依法对无线电管理法律、法规的实施情况进行监督检查。被检查单位或者个人应当予以配合，不得拒绝、阻挠。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无线电管理机构进行监督检查时，有权采取下列措施：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（一）进行现场检查、勘验、取证；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（二）要求被检查的单位和个人提供有关材料和文件；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（三）询问当事人和证人，制作询问笔录；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（四）对非法的无线电发射活动，可以暂扣无线电发射设备或者查封无线电台（站），必要时可以采取技术性阻断措施；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（五）对非法使用的无线电发射设备或者辐射无线电波的非无线电设备等证据予以先行登记保存。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无线电管理机构应当建立健全投诉、举报制度，公布投诉和举报电话、信箱或者电子邮箱。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任何单位或者个人有权投诉、举报非法占用无线电频谱资源、破坏电磁环境等扰乱无线电波秩序的行为。无线电管理机构应当在接到投诉、举报后十个工作日内进行调查处理，并将处理情况告知投诉、举报者。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三条第四款规定，故意发送、接收与其台（站）用途无关的信号，或者利用无线电设备非法截取涉及国家安全、国家秘密或者公共安全以及单位和个人信息的，由无线电管理机构责令限期改正，没收违法所得，可以并处五千元以上三万元以下的罚款；造成严重后果的，吊销无线电台执照，并处三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对于故意利用无线电设备接收或传播涉及国家安全、国家秘密或者公共安全以及单位和个人信息，除对其进行上述行政处罚外，由无线电管理机构及时通知国家安全机关、公安机关。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违反本条例第二十四条规定，为非法设置、使用无线电台（站）提供设备、场所、电源等便利条件的，由无线电管理机构责令改正；拒不改正的，可以处三万元以下的罚款。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违反本条例第二十七条第三款规定，维修无线电发射设备改变无线电发射设备型号核准证核定的技术指标的，由无线电管理机构责令改正；拒不改正的，处一万元以上三万元以下的罚款。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三十五条规定，工业设备、科研设备、信息技术设备、医疗设备、电气化运输系统、高压电力线、机动车（船）点火装置以及其他电器装置产生的无线电波辐射，干扰无线电业务正常进行的，由无线电管理机构责令改正，拒不改正的，没收产生有害干扰的设备，并处五万元以上二十万元以下的罚款；对船舶、航天器、航空器、铁路机车专用无线电导航、遇险救助和安全通信等涉及人身安全的无线电频率产生有害干扰的，并处二十万元以上五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三十九条第一款、第二款规定，擅自设置、使用无线电压制、阻断、干扰设备或者未按照批准的发射频率、功率、时间、地点和屏蔽范围使用，由无线电管理机构责令改正，没收设备和违法所得，可以并处五万元以下的罚款；拒不改正的，并处五万元以上二十万元以下的罚款；擅自设置、使用无线电压制、阻断、干扰设备从事诈骗等违法活动，并处二十万元以上五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违反本条例规定，无线电管理机构、无线电监测机构和其他有关部门在无线电监督管理工作中，有下列行为之一，对直接负责的主管人员和其他直接责任人员依法给予处分：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（一）违反法定条件和程序许可频率、批准设置和使用无线电台（站）的；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（二）未依法实施无线电监测或者检测的；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（三）未依法履行监督检查职责或者发现违法行为不及时查处的；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违反本条例规定的行为，有关法律、行政法规已有行政处罚规定的，依照其规定执行；构成犯罪的，依法追究刑事责任。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军事系统的无线电管理按照国家有关规定执行。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涉及广播电视的无线电管理，法律、法规另有规定的，依照其规定执行。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本条例自2021年9月1日起施行。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830946"/>
    <w:rsid w:val="05EE09DC"/>
    <w:rsid w:val="090715AF"/>
    <w:rsid w:val="095C0538"/>
    <w:rsid w:val="0D9804AC"/>
    <w:rsid w:val="0FAE6C29"/>
    <w:rsid w:val="11E4354D"/>
    <w:rsid w:val="16DC7373"/>
    <w:rsid w:val="1FFE5062"/>
    <w:rsid w:val="344634A2"/>
    <w:rsid w:val="3B6E0E96"/>
    <w:rsid w:val="3DE63740"/>
    <w:rsid w:val="42FE7144"/>
    <w:rsid w:val="481351D2"/>
    <w:rsid w:val="4F563CC4"/>
    <w:rsid w:val="51350972"/>
    <w:rsid w:val="52E11882"/>
    <w:rsid w:val="53543565"/>
    <w:rsid w:val="558A062C"/>
    <w:rsid w:val="5DF503DE"/>
    <w:rsid w:val="622F12CF"/>
    <w:rsid w:val="653E08AD"/>
    <w:rsid w:val="69794D27"/>
    <w:rsid w:val="6B5259F4"/>
    <w:rsid w:val="6F03756C"/>
    <w:rsid w:val="71B9247E"/>
    <w:rsid w:val="743E2DF5"/>
    <w:rsid w:val="7D78112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7737</Words>
  <Characters>7748</Characters>
  <Lines>0</Lines>
  <Paragraphs>0</Paragraphs>
  <TotalTime>5</TotalTime>
  <ScaleCrop>false</ScaleCrop>
  <LinksUpToDate>false</LinksUpToDate>
  <CharactersWithSpaces>7832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2024-06-06T02:12:41Z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