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3B961E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宜宾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宜宾市人民代表大会及其常务委员会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85" w:name="_GoBack"/>
      <w:bookmarkEnd w:id="85"/>
      <w:r>
        <w:rPr>
          <w:rFonts w:hint="eastAsia" w:ascii="方正小标宋简体" w:hAnsi="方正小标宋简体" w:eastAsia="方正小标宋简体" w:cs="方正小标宋简体"/>
          <w:color w:val="333333"/>
          <w:sz w:val="44"/>
          <w:szCs w:val="44"/>
          <w:shd w:val="clear" w:color="auto" w:fill="FFFFFF"/>
        </w:rPr>
        <w:t>立法条例</w:t>
      </w:r>
    </w:p>
    <w:p w14:paraId="36B5694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（2017年1月11日宜宾市第五届人民代表大会第一次会议通过　2017年3月29日四川省第十二届人民代表大会常务委员会第三十二次会议批准　根据2025年1月9日宜宾市第六届人民代表大会第五次会议通过　2025年3月28日四川省第十四届人民代表大会常务委员会第十八次会议批准的《宜宾市人民代表大会关于修改〈宜宾市地方立法条例〉的决定》修正）</w:t>
      </w:r>
    </w:p>
    <w:p w14:paraId="55E2318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68BAB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立法规划、立法计划和法规草案起草</w:t>
      </w:r>
    </w:p>
    <w:p w14:paraId="4540E1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市人民代表大会立法程序</w:t>
      </w:r>
    </w:p>
    <w:p w14:paraId="07C611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市人民代表大会常务委员会立法程序</w:t>
      </w:r>
    </w:p>
    <w:p w14:paraId="5A3E50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市人民政府规章备案审查</w:t>
      </w:r>
    </w:p>
    <w:p w14:paraId="0989E29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2D31EAC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56FD97C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50EDC3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宜宾市人民代表大会及其常务委员会的立法活动，提高立法质量，发挥立法的引领和推动作用，全面推进依法治市，根据宪法和《中华人民共和国地方各级人民代表大会和地方各级人民政府组织法》、《中华人民共和国立法法》、《四川省人民代表大会及其常务委员会立法条例》等法律、法规，结合宜宾市实际，制定本条例。</w:t>
      </w:r>
    </w:p>
    <w:p w14:paraId="63D4CA5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市人民代表大会及其常务委员会制定、修改、废止和报批地方性法规，适用本条例。</w:t>
      </w:r>
    </w:p>
    <w:p w14:paraId="6BBA303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为本市全面建设社会主义现代化提供法治保障。</w:t>
      </w:r>
    </w:p>
    <w:p w14:paraId="15398CA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地方立法应当坚持以经济建设为中心，坚持改革开放，贯彻新发展理念，推动高质量发展。</w:t>
      </w:r>
    </w:p>
    <w:p w14:paraId="0A87733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地方立法应当坚持科学立法、民主立法、依法立法。</w:t>
      </w:r>
    </w:p>
    <w:p w14:paraId="7010871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地方立法应当符合宪法的规定、原则和精神，依照法定的权限和程序，不同宪法、法律、行政法规和本省地方性法规相抵触，从国家整体利益出发，维护社会主义法制的统一、尊严、权威。</w:t>
      </w:r>
    </w:p>
    <w:p w14:paraId="78D0802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地方立法应当坚持和发展全过程人民民主，尊重和保障人权，保障和促进社会公平正义。</w:t>
      </w:r>
    </w:p>
    <w:p w14:paraId="537C955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地方立法应当适应经济社会发展和全面深化改革的要求，坚持问题导向，体现地方特色，依法科学合理地规定公民、法人和其他组织的权利与义务、国家机关的权力与责任。</w:t>
      </w:r>
    </w:p>
    <w:p w14:paraId="2158B3C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5BA96021">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2ECDDDE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地方立法应当适应改革需要，坚持在法治下推进改革和在改革中完善法治相统一，引导、推动、规范、保障相关改革，发挥法治在推进治理体系和治理能力现代化中的重要作用。</w:t>
      </w:r>
    </w:p>
    <w:p w14:paraId="1EC7340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情况下，可以对城乡建设与管理、生态文明建设、历史文化保护、基层治理等方面的事项制定地方性法规。</w:t>
      </w:r>
    </w:p>
    <w:p w14:paraId="2025267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3377D6C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市人民代表大会及其常务委员会应当发挥在地方立法工作中的主导作用，加强对立法工作的组织协调。</w:t>
      </w:r>
    </w:p>
    <w:p w14:paraId="15EC6DB5">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市人民代表大会及其常务委员会根据区域协调发展的需要，可以与有关的设区的市、自治州的人民代表大会及其常务委员会协同制定地方性法规，在本行政区域或者有关区域内实施。</w:t>
      </w:r>
    </w:p>
    <w:p w14:paraId="3D38AEC0">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1B25FA12">
      <w:pPr>
        <w:rPr>
          <w:rFonts w:ascii="Times New Roman" w:hAnsi="Times New Roman" w:eastAsia="宋体" w:cs="宋体"/>
          <w:szCs w:val="32"/>
        </w:rPr>
      </w:pPr>
    </w:p>
    <w:p w14:paraId="156C7D61">
      <w:pPr>
        <w:jc w:val="center"/>
        <w:rPr>
          <w:rFonts w:ascii="Times New Roman" w:hAnsi="Times New Roman" w:eastAsia="黑体" w:cs="黑体"/>
          <w:szCs w:val="32"/>
        </w:rPr>
      </w:pPr>
      <w:bookmarkStart w:id="15" w:name="第二章 立法规划、立法计划和法规草案起草"/>
      <w:bookmarkEnd w:id="15"/>
      <w:r>
        <w:rPr>
          <w:rFonts w:hint="eastAsia" w:ascii="Times New Roman" w:hAnsi="Times New Roman" w:eastAsia="黑体" w:cs="黑体"/>
          <w:szCs w:val="32"/>
        </w:rPr>
        <w:t>第二章　立法规划、立法计划和法规草案起草</w:t>
      </w:r>
    </w:p>
    <w:p w14:paraId="020ADE23">
      <w:pPr>
        <w:rPr>
          <w:rFonts w:ascii="Times New Roman" w:hAnsi="Times New Roman" w:eastAsia="宋体" w:cs="宋体"/>
          <w:szCs w:val="32"/>
        </w:rPr>
      </w:pPr>
    </w:p>
    <w:p w14:paraId="1871DDE3">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市人民代表大会常务委员会通过立法规划、年度立法计划等形式，加强对立法工作的统筹安排。在每届第一年度制定本届任期内的立法规划。根据立法规划，结合实际，在每年年底前制定下一年度立法计划。</w:t>
      </w:r>
    </w:p>
    <w:p w14:paraId="47C5EC43">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制定立法规划和年度立法计划，应当向社会公开征集立法选题和立法建议。</w:t>
      </w:r>
    </w:p>
    <w:p w14:paraId="3F87325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国家机关、社会组织、企业事业单位以及公民可以向市人民代表大会常务委员会提出制定、修改或者废止地方性法规的建议。</w:t>
      </w:r>
    </w:p>
    <w:p w14:paraId="1EB651A8">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市人民代表大会常务委员会法制工作机构负责编制立法规划草案和年度立法计划草案。</w:t>
      </w:r>
    </w:p>
    <w:p w14:paraId="225F37E5">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草案和年度立法计划草案，应当践行全过程人民民主，认真研究代表议案和建议，广泛征集各方意见，根据经济社会发展和民主法治建设以及实施重大改革决策的需要，综合考虑法律法规的实施情况和社会重大关切等因素，提高地方立法的及时性、针对性。</w:t>
      </w:r>
    </w:p>
    <w:p w14:paraId="4EBF2197">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市人民代表大会常务委员会审议的时间。</w:t>
      </w:r>
    </w:p>
    <w:p w14:paraId="532B069C">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代表大会常务委员会法制工作机构研究编制立法规划草案和年度立法计划草案，应当听取有关的专门委员会、常务委员会工作机构、市人民政府法制机构、有关部门、县（区）人民代表大会常务委员会、基层立法联系点、市人民代表大会代表、专家和社会公众等方面的意见。听取社会公众意见，应当发挥代表之家、代表联络站等作用。</w:t>
      </w:r>
    </w:p>
    <w:p w14:paraId="1F55EDA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应当召开论证会，对申请列入立法规划和年度立法计划的立法项目的必要性、可行性、立法时机等进行论证评估，根据论证情况和各方面的意见，形成立法规划草案和年度立法计划草案。</w:t>
      </w:r>
    </w:p>
    <w:p w14:paraId="63884C19">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立法规划草案和年度立法计划草案经常务委员会主任会议通过后，印发常务委员会会议。</w:t>
      </w:r>
    </w:p>
    <w:p w14:paraId="468AFF96">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立法规划和年度立法计划应当向社会公布。</w:t>
      </w:r>
    </w:p>
    <w:p w14:paraId="2388C268">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市人民代表大会常务委员会法制工作机构按照常务委员会的要求，督促年度立法计划的落实。</w:t>
      </w:r>
    </w:p>
    <w:p w14:paraId="46F6F50C">
      <w:pPr>
        <w:ind w:firstLine="632" w:firstLineChars="200"/>
        <w:rPr>
          <w:rFonts w:ascii="Times New Roman" w:hAnsi="Times New Roman" w:cs="仿宋_GB2312"/>
          <w:sz w:val="32"/>
          <w:szCs w:val="32"/>
        </w:rPr>
      </w:pPr>
      <w:r>
        <w:rPr>
          <w:rFonts w:hint="eastAsia" w:ascii="Times New Roman" w:hAnsi="Times New Roman" w:cs="仿宋_GB2312"/>
          <w:sz w:val="32"/>
          <w:szCs w:val="32"/>
        </w:rPr>
        <w:t>若有特殊情况需要调整年度立法计划中的立法项目的，由有关的专门委员会或者常务委员会工作机构提出调整意见报主任会议决定。涉及需要省人民代表大会常务委员会审查批准的立法项目，应当报省人民代表大会常务委员会法制工作机构。</w:t>
      </w:r>
    </w:p>
    <w:p w14:paraId="3A27C215">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市人民政府年度立法计划应当与市人民代表大会常务委员会的立法规划相衔接。</w:t>
      </w:r>
    </w:p>
    <w:p w14:paraId="2B54AAEE">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拟列入市人民政府下一年度立法计划的法规项目，市人民政府法制机构应当在每年10月底前书面报送市人民代表大会常务委员会法制工作机构。</w:t>
      </w:r>
    </w:p>
    <w:p w14:paraId="79ECBBA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市人民政府年度立法计划应当在通过后及时书面报送市人民代表大会常务委员会。</w:t>
      </w:r>
    </w:p>
    <w:p w14:paraId="19F8F746">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市人民代表大会常务委员会制定年度立法计划应当加强与省人民代表大会常务委员会法制工作机构的沟通，并在每年11月底前将下一年度立法计划书面报送省人民代表大会常务委员会。</w:t>
      </w:r>
    </w:p>
    <w:p w14:paraId="32E06D59">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地方性法规草案由提案人负责组织起草。</w:t>
      </w:r>
    </w:p>
    <w:p w14:paraId="182B416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市人民代表大会有关的专门委员会、常务委员会工作机构应当提前参与有关方面的法规草案起草工作。</w:t>
      </w:r>
    </w:p>
    <w:p w14:paraId="48735FC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市人民政府及其部门起草或者组织起草地方性法规草案，应当加强与市人民代表大会有关的专门委员会、常务委员会工作机构的联系沟通。</w:t>
      </w:r>
    </w:p>
    <w:p w14:paraId="3E70B7BE">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综合性、全局性、基础性的地方性法规草案可以由市人民代表大会有关的专门委员会或者常务委员会工作机构牵头，组织相关部门、相关领域的专家等组成起草小组起草。</w:t>
      </w:r>
    </w:p>
    <w:p w14:paraId="0078ABDC">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专业性较强的地方性法规草案，可以吸收相关领域的专家参与起草工作，或者委托有关专家、教学科研单位、社会组织等起草。委托机构负责委托起草工作的组织、管理、监督和评估。</w:t>
      </w:r>
    </w:p>
    <w:p w14:paraId="4472023E">
      <w:pPr>
        <w:ind w:firstLine="632" w:firstLineChars="200"/>
        <w:rPr>
          <w:rFonts w:ascii="Times New Roman" w:hAnsi="Times New Roman" w:cs="仿宋_GB2312"/>
          <w:sz w:val="32"/>
          <w:szCs w:val="32"/>
        </w:rPr>
      </w:pPr>
      <w:r>
        <w:rPr>
          <w:rFonts w:hint="eastAsia" w:ascii="Times New Roman" w:hAnsi="Times New Roman" w:cs="仿宋_GB2312"/>
          <w:sz w:val="32"/>
          <w:szCs w:val="32"/>
        </w:rPr>
        <w:t>由市人民代表大会有关的专门委员会或者常务委员会工作机构牵头起草地方性法规草案的，市人民政府有关部门应当参与配合。</w:t>
      </w:r>
    </w:p>
    <w:p w14:paraId="46982CFC">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起草地方性法规草案应当加强调查研究，广泛听取有关机关、组织、市人民代表大会代表等各方面意见，并按照有关规定，将法规草案及相关说明材料向社会公布，征求意见。</w:t>
      </w:r>
    </w:p>
    <w:p w14:paraId="42A7F80F">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有下列情形之一的，应当依法举行听证：</w:t>
      </w:r>
    </w:p>
    <w:p w14:paraId="6D89D354">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（一）新设行政许可、行政处罚、行政强制措施的；</w:t>
      </w:r>
    </w:p>
    <w:p w14:paraId="22626524">
      <w:pPr>
        <w:ind w:firstLine="632" w:firstLineChars="200"/>
        <w:rPr>
          <w:rFonts w:ascii="Times New Roman" w:hAnsi="Times New Roman" w:cs="仿宋_GB2312"/>
          <w:sz w:val="32"/>
          <w:szCs w:val="32"/>
        </w:rPr>
      </w:pPr>
      <w:r>
        <w:rPr>
          <w:rFonts w:hint="eastAsia" w:ascii="Times New Roman" w:hAnsi="Times New Roman" w:cs="仿宋_GB2312"/>
          <w:sz w:val="32"/>
          <w:szCs w:val="32"/>
        </w:rPr>
        <w:t>（二）存在重大意见分歧或者涉及利益关系重大调整的；</w:t>
      </w:r>
    </w:p>
    <w:p w14:paraId="5EFDDEA1">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（三）其他涉及行政管理部门与管理相对人之间重大利害关系的。</w:t>
      </w:r>
    </w:p>
    <w:p w14:paraId="3BAF2FF7">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提出地方性法规案，应当同时提出法规草案文本及其说明，并提供论证情况、听证情况、基础信息等必要的参阅材料。法规草案的说明应当包括制定或者修改法规的必要性、可行性和主要内容，以及起草过程中对重大分歧意见的协调处理情况。</w:t>
      </w:r>
    </w:p>
    <w:p w14:paraId="16DF5256">
      <w:pPr>
        <w:rPr>
          <w:rFonts w:ascii="Times New Roman" w:hAnsi="Times New Roman" w:eastAsia="宋体" w:cs="宋体"/>
          <w:szCs w:val="32"/>
        </w:rPr>
      </w:pPr>
    </w:p>
    <w:p w14:paraId="2CDA252F">
      <w:pPr>
        <w:jc w:val="center"/>
        <w:rPr>
          <w:rFonts w:ascii="Times New Roman" w:hAnsi="Times New Roman" w:eastAsia="黑体" w:cs="黑体"/>
          <w:szCs w:val="32"/>
        </w:rPr>
      </w:pPr>
      <w:bookmarkStart w:id="29" w:name="第三章 市人民代表大会立法程序"/>
      <w:bookmarkEnd w:id="29"/>
      <w:r>
        <w:rPr>
          <w:rFonts w:hint="eastAsia" w:ascii="Times New Roman" w:hAnsi="Times New Roman" w:eastAsia="黑体" w:cs="黑体"/>
          <w:szCs w:val="32"/>
        </w:rPr>
        <w:t>第三章　市人民代表大会立法程序</w:t>
      </w:r>
    </w:p>
    <w:p w14:paraId="5321A4DB">
      <w:pPr>
        <w:rPr>
          <w:rFonts w:ascii="Times New Roman" w:hAnsi="Times New Roman" w:eastAsia="宋体" w:cs="宋体"/>
          <w:szCs w:val="32"/>
        </w:rPr>
      </w:pPr>
    </w:p>
    <w:p w14:paraId="3107EDCD">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市人民代表大会主席团可以向市人民代表大会提出地方性法规案，由市人民代表大会会议审议。</w:t>
      </w:r>
    </w:p>
    <w:p w14:paraId="7DAC2C0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4C68532C">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十名以上的市人民代表大会代表联名，可以向市人民代表大会提出地方性法规案，由主席团决定是否列入会议议程，或者先交有关的专门委员会审议、提出是否列入会议议程的意见，再决定是否列入会议议程。不列入会议议程的，应当向提案人说明。</w:t>
      </w:r>
    </w:p>
    <w:p w14:paraId="27B1430C">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5BC4FE55">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四章规定的有关程序审议后，决定提请市人民代表大会审议，由常务委员会或者由提案人向大会全体会议作说明。</w:t>
      </w:r>
    </w:p>
    <w:p w14:paraId="360C9B9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14:paraId="6361FF89">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常务委员会决定提请市人民代表大会会议审议的地方性法规案，常务委员会办公室应当在会议举行的一个月前将地方性法规草案发给代表，并可以适时组织代表研读讨论，征求代表意见。</w:t>
      </w:r>
    </w:p>
    <w:p w14:paraId="06B64BE9">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449DC924">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各代表团审议地方性法规案时，提案人应当派人听取意见，回答询问；有关机关、组织应当根据代表团的要求，派人介绍情况。</w:t>
      </w:r>
    </w:p>
    <w:p w14:paraId="5507894E">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34329D14">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代表团和有关专门委员会的审议意见，对地方性法规案进行统一审议，向主席团提出审议结果报告和法规草案修改稿，对重要的不同意见应当在审议结果报告中予以说明，经主席团会议审议通过后，印发会议。</w:t>
      </w:r>
    </w:p>
    <w:p w14:paraId="5D98E34A">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列入市人民代表大会会议议程的地方性法规案，必要时，主席团常务主席可以召开各代表团团长会议，就地方性法规案中的重大问题进行讨论，并将讨论的情况和意见向主席团报告。</w:t>
      </w:r>
    </w:p>
    <w:p w14:paraId="57AE0EF2">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主席团常务主席也可以就地方性法规案中重大的专业性问题，召集有关代表进行讨论，并将讨论的情况和意见向主席团报告。</w:t>
      </w:r>
    </w:p>
    <w:p w14:paraId="1C545ED5">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列入市人民代表大会会议议程的地方性法规案，在交付表决前提案人要求撤回的，应当说明理由，经主席团同意，并向大会报告，对该项地方性法规案的审议即行终止。</w:t>
      </w:r>
    </w:p>
    <w:p w14:paraId="6D327E4F">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779CA1B1">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地方性法规草案修改稿经各代表团审议后，由法制委员会根据各代表团的审议意见进行修改，提出地方性法规草案表决稿，由主席团提请大会全体会议表决，由全体代表的过半数通过。</w:t>
      </w:r>
    </w:p>
    <w:p w14:paraId="4445BBF2">
      <w:pPr>
        <w:rPr>
          <w:rFonts w:ascii="Times New Roman" w:hAnsi="Times New Roman" w:eastAsia="宋体" w:cs="宋体"/>
          <w:szCs w:val="32"/>
        </w:rPr>
      </w:pPr>
    </w:p>
    <w:p w14:paraId="02123B07">
      <w:pPr>
        <w:jc w:val="center"/>
        <w:rPr>
          <w:rFonts w:ascii="Times New Roman" w:hAnsi="Times New Roman" w:eastAsia="黑体" w:cs="黑体"/>
          <w:szCs w:val="32"/>
        </w:rPr>
      </w:pPr>
      <w:bookmarkStart w:id="40" w:name="第四章 市人民代表大会常务委员会立法程序"/>
      <w:bookmarkEnd w:id="40"/>
      <w:r>
        <w:rPr>
          <w:rFonts w:hint="eastAsia" w:ascii="Times New Roman" w:hAnsi="Times New Roman" w:eastAsia="黑体" w:cs="黑体"/>
          <w:szCs w:val="32"/>
        </w:rPr>
        <w:t>第四章　市人民代表大会常务委员会立法程序</w:t>
      </w:r>
    </w:p>
    <w:p w14:paraId="58336A22">
      <w:pPr>
        <w:rPr>
          <w:rFonts w:ascii="Times New Roman" w:hAnsi="Times New Roman" w:eastAsia="宋体" w:cs="宋体"/>
          <w:szCs w:val="32"/>
        </w:rPr>
      </w:pPr>
    </w:p>
    <w:p w14:paraId="201A8F2F">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常务委员会主任会议可以向常务委员会提出地方性法规案，由常务委员会会议审议。</w:t>
      </w:r>
    </w:p>
    <w:p w14:paraId="4DB3FC7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该法规案有重大问题需要进一步研究，可以建议提案人修改完善后再向常务委员会提出。</w:t>
      </w:r>
    </w:p>
    <w:p w14:paraId="43E91321">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7BA5C1AF">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0510F363">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地方性法规案在报请主任会议决定列入常务委员会会议议程一个月前，起草单位应当向有关的专门委员会报送法规草案文本及相关资料。</w:t>
      </w:r>
    </w:p>
    <w:p w14:paraId="3025E3FF">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提案人不能按照年度立法计划确定的时间提出地方性法规案的，应当作出书面说明，由有关的专门委员会向主任会议报告。</w:t>
      </w:r>
    </w:p>
    <w:p w14:paraId="735A9CA3">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提请市人民代表大会常务委员会审议的地方性法规案，应当于常务委员会会议举行十五日前报送市人民代表大会常务委员会，并附法规草案文本和说明及有关资料。</w:t>
      </w:r>
    </w:p>
    <w:p w14:paraId="00255345">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列入常务委员会会议议程的地方性法规案，除特殊情况外，常务委员会办公室应当在会议举行的七日前将法规草案发给常务委员会组成人员。</w:t>
      </w:r>
    </w:p>
    <w:p w14:paraId="0A89F93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0C812DF3">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列入常务委员会会议议程的地方性法规案，一般应当经三次常务委员会会议审议后再交付表决。</w:t>
      </w:r>
    </w:p>
    <w:p w14:paraId="70B9E22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和有关的专门委员会的审议意见，由分组会议进行审议。有关的专门委员会的审议意见应当包括制定该法规的必要性，法规草案的可行性、合法性以及对专业性问题的意见。</w:t>
      </w:r>
    </w:p>
    <w:p w14:paraId="3CE1B60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常务委员会会议第二次审议法规案，在全体会议上听取法制委员会关于法规草案修改情况的汇报，由分组会议进一步审议。</w:t>
      </w:r>
    </w:p>
    <w:p w14:paraId="41BA9D1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w:t>
      </w:r>
    </w:p>
    <w:p w14:paraId="40DF365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33059384">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列入常务委员会会议议程的地方性法规案，各方面的意见比较一致的，可以经两次常务委员会会议审议后交付表决。</w:t>
      </w:r>
    </w:p>
    <w:p w14:paraId="45B8CD4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14:paraId="50C1DEE9">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调整事项较为单一或者部分修改，各方面的意见比较一致的，或者遇有紧急情形的，也可以经一次常务委员会会议审议即交付表决。法规案经一次常务委员会会议审议即交付表决的，由法制委员会提请主任会议决定。</w:t>
      </w:r>
    </w:p>
    <w:p w14:paraId="74427670">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经一次常务委员会会议审议即交付表决的地方性法规案，法制委员会根据常务委员会组成人员、有关的专门委员会的审议意见和各方面提出的意见，向常务委员会会议提出审议结果报告和法规草案表决稿。</w:t>
      </w:r>
    </w:p>
    <w:p w14:paraId="0E2DC8D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地方性法规的废止案，适用前两款规定。</w:t>
      </w:r>
    </w:p>
    <w:p w14:paraId="2E82C4C7">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常务委员会分组会议或者联组会议审议地方性法规案时，提案人应当派人听取意见，回答询问。</w:t>
      </w:r>
    </w:p>
    <w:p w14:paraId="5A8DAFB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常务委员会分组会议审议法规案时，根据小组的要求，有关机关、组织应当派人介绍情况。</w:t>
      </w:r>
    </w:p>
    <w:p w14:paraId="286A15E1">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列入常务委员会会议议程继续审议的地方性法规案，有关的专门委员会可以提出审议意见，印发常务委员会会议。</w:t>
      </w:r>
    </w:p>
    <w:p w14:paraId="67F3D5A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有关的专门委员会审议地方性法规案时，可以邀请其他专门委员会的成员和市人民代表大会代表列席会议，发表意见。</w:t>
      </w:r>
    </w:p>
    <w:p w14:paraId="449D9F31">
      <w:pPr>
        <w:ind w:firstLine="632" w:firstLineChars="200"/>
        <w:rPr>
          <w:rFonts w:ascii="Times New Roman" w:hAnsi="Times New Roman" w:cs="仿宋_GB2312"/>
          <w:sz w:val="32"/>
          <w:szCs w:val="32"/>
        </w:rPr>
      </w:pPr>
      <w:bookmarkStart w:id="51" w:name="第四十五条"/>
      <w:bookmarkEnd w:id="51"/>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地方性法规案，由法制委员会根据常务委员会组成人员、有关的专门委员会的审议意见和各方面提出的意见，对法规案进行统一审议，提出修改情况的汇报或者审议结果报告和法规草案修改稿，对重要的不同意见应当在修改情况的汇报或者审议结果报告中予以说明。对有关的专门委员会的重要审议意见没有采纳的，应当向有关的专门委员会反馈。</w:t>
      </w:r>
    </w:p>
    <w:p w14:paraId="3607D8F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法制委员会审议地方性法规案，应当邀请有关的专门委员会的成员列席会议，发表意见。</w:t>
      </w:r>
    </w:p>
    <w:p w14:paraId="500F21EF">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专门委员会审议地方性法规案时，应当召开全体会议审议，根据需要，可以要求有关机关、组织派有关负责人说明情况。</w:t>
      </w:r>
    </w:p>
    <w:p w14:paraId="4674DEEA">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专门委员会之间对法规草案的重要问题意见不一致时，应当向主任会议报告。</w:t>
      </w:r>
    </w:p>
    <w:p w14:paraId="0536FDAB">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4A90560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法规案有关问题专业性较强，需要进行可行性评价的，应当召开论证会，听取有关专家、部门、基层立法联系点和市人民代表大会代表等方面的意见。论证情况应当向常务委员会报告。</w:t>
      </w:r>
    </w:p>
    <w:p w14:paraId="3968341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14:paraId="71516C5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常务委员会法制工作机构应当将法规草案发送相关领域的市人民代表大会代表、县（区）人民代表大会常务委员会以及有关部门、组织和专家征求意见。</w:t>
      </w:r>
    </w:p>
    <w:p w14:paraId="3DEEC2B7">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列入常务委员会会议议程的地方性法规案，应当在常务委员会会议后将法规草案及其起草、修改说明等向社会公布，征求意见，但是经主任会议决定不公布的除外。向社会公布征求意见的时间一般不少于三十日。征求意见的情况应当向社会通报。</w:t>
      </w:r>
    </w:p>
    <w:p w14:paraId="437A9584">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列入常务委员会会议议程的地方性法规案，常务委员会法制工作机构应当收集整理分组审议的意见和各方面提出的意见以及其他有关资料，分送法制委员会和有关的专门委员会，并根据需要，印发常务委员会会议。</w:t>
      </w:r>
    </w:p>
    <w:p w14:paraId="3661A765">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14:paraId="4AE020A1">
      <w:pPr>
        <w:ind w:firstLine="632" w:firstLineChars="200"/>
        <w:rPr>
          <w:rFonts w:ascii="Times New Roman" w:hAnsi="Times New Roman" w:cs="仿宋_GB2312"/>
          <w:sz w:val="32"/>
          <w:szCs w:val="32"/>
        </w:rPr>
      </w:pPr>
      <w:bookmarkStart w:id="58" w:name="第五十二条"/>
      <w:bookmarkEnd w:id="58"/>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30E5D0BA">
      <w:pPr>
        <w:ind w:firstLine="632" w:firstLineChars="200"/>
        <w:rPr>
          <w:rFonts w:ascii="Times New Roman" w:hAnsi="Times New Roman" w:cs="仿宋_GB2312"/>
          <w:sz w:val="32"/>
          <w:szCs w:val="32"/>
        </w:rPr>
      </w:pPr>
      <w:bookmarkStart w:id="59" w:name="第五十三条"/>
      <w:bookmarkEnd w:id="59"/>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审议的地方性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0F908E27">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73B3AAA8">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法规草案表决稿进行表决。</w:t>
      </w:r>
    </w:p>
    <w:p w14:paraId="55DAB046">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单独表决的条款未获常务委员会全体组成人员过半数通过的，经主任会议决定，该法规草案表决稿暂不付表决，交法制委员会和有关的专门委员会进一步审议。</w:t>
      </w:r>
    </w:p>
    <w:p w14:paraId="0CCFAD5B">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对本市多部地方性法规中涉及同类事项的个别条款进行修改，一并提出地方性法规案的，经主任会议决定，可以合并表决，也可以分别表决。</w:t>
      </w:r>
    </w:p>
    <w:p w14:paraId="0870EC23">
      <w:pPr>
        <w:rPr>
          <w:rFonts w:ascii="Times New Roman" w:hAnsi="Times New Roman" w:eastAsia="宋体" w:cs="宋体"/>
          <w:szCs w:val="32"/>
        </w:rPr>
      </w:pPr>
    </w:p>
    <w:p w14:paraId="34B83D65">
      <w:pPr>
        <w:jc w:val="center"/>
        <w:rPr>
          <w:rFonts w:ascii="Times New Roman" w:hAnsi="Times New Roman" w:eastAsia="黑体" w:cs="黑体"/>
          <w:szCs w:val="32"/>
        </w:rPr>
      </w:pPr>
      <w:bookmarkStart w:id="63" w:name="第五章 市人民政府规章备案审查"/>
      <w:bookmarkEnd w:id="63"/>
      <w:r>
        <w:rPr>
          <w:rFonts w:hint="eastAsia" w:ascii="Times New Roman" w:hAnsi="Times New Roman" w:eastAsia="黑体" w:cs="黑体"/>
          <w:szCs w:val="32"/>
        </w:rPr>
        <w:t>第五章　市人民政府规章备案审查</w:t>
      </w:r>
    </w:p>
    <w:p w14:paraId="43D07BEE">
      <w:pPr>
        <w:rPr>
          <w:rFonts w:ascii="Times New Roman" w:hAnsi="Times New Roman" w:eastAsia="宋体" w:cs="宋体"/>
          <w:szCs w:val="32"/>
        </w:rPr>
      </w:pPr>
    </w:p>
    <w:p w14:paraId="6089FC00">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市人民政府制定的规章，应当在公布后的三十日内，报市人民代表大会常务委员会备案。</w:t>
      </w:r>
    </w:p>
    <w:p w14:paraId="72FD7675">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报送备案的文件，应当包括备案报告、规章正式文本和说明等文件，并附有关法律、法规、规章等制定依据。</w:t>
      </w:r>
    </w:p>
    <w:p w14:paraId="355A9F88">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市监察委员会、市中级人民法院、市人民检察院以及县（区）人民代表大会常务委员会认为市人民政府制定的规章同宪法、法律、行政法规和本省、市的地方性法规的规定相抵触，或者存在其他合法性问题的，可以向市人民代表大会常务委员会书面提出进行审查的要求，由市人民代表大会有关的专门委员会和常务委员会工作机构进行审查、提出意见。</w:t>
      </w:r>
    </w:p>
    <w:p w14:paraId="2F5F266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组织、企业事业单位以及公民认为市人民政府制定的规章同宪法、法律、行政法规和本省、市的地方性法规的规定相抵触的，可以向市人民代表大会常务委员会书面提出进行审查的建议，由常务委员会工作机构进行审查；必要时，送有关的专门委员会进行审查、提出意见。</w:t>
      </w:r>
    </w:p>
    <w:p w14:paraId="1B70797D">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市人民代表大会专门委员会、常务委员会工作机构可以对报送备案的市人民政府制定的规章进行主动审查，并可以根据需要进行专项审查。</w:t>
      </w:r>
    </w:p>
    <w:p w14:paraId="5CA648DC">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专门委员会、常务委员会工作机构在审查中认为市人民政府制定的规章同宪法、法律、行政法规和本省、市的地方性法规相抵触，或者存在其他合法性问题的，可以向制定机关提出书面审查意见；也可以由法制委员会与有关的专门委员会、常务委员会工作机构召开联合审查会议，要求制定机关到会说明情况，再向制定机关提出书面审查意见。制定机关应当在三十日内研究提出是否修改或者废止的意见，并向市人民代表大会法制委员会、有关的专门委员会或者常务委员会工作机构反馈。</w:t>
      </w:r>
    </w:p>
    <w:p w14:paraId="49D54E12">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市人民代表大会法制委员会、有关的专门委员会、常务委员会工作机构根据本条例第六十条规定，向制定机关提出审查意见，制定机关按照所提意见对其制定的规章进行修改或者废止的，审查终止。</w:t>
      </w:r>
    </w:p>
    <w:p w14:paraId="7842FC7B">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法制委员会、有关的专门委员会、常务委员会工作机构经审查认为市人民政府制定的规章同宪法、法律、行政法规和本省、市的地方性法规相抵触，或者存在其他合法性问题需要修改或者废止，而制定机关不予修改或者废止的，应当向主任会议提出予以修改、废止或者撤销的议案、建议，由主任会议决定提请常务委员会会议审议决定。</w:t>
      </w:r>
    </w:p>
    <w:p w14:paraId="3222107D">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有关的专门委员会、常务委员会工作机构应当加强与提出审查建议的国家机关、社会组织、企业事业单位以及公民沟通，增强审查研究的针对性、时效性，按照规定要求，将审查情况向其反馈，并可以向社会公开。</w:t>
      </w:r>
    </w:p>
    <w:p w14:paraId="31626BF8">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75F5DA6C">
      <w:pPr>
        <w:rPr>
          <w:rFonts w:ascii="Times New Roman" w:hAnsi="Times New Roman" w:eastAsia="宋体" w:cs="宋体"/>
          <w:szCs w:val="32"/>
        </w:rPr>
      </w:pPr>
    </w:p>
    <w:p w14:paraId="0C643716">
      <w:pPr>
        <w:jc w:val="center"/>
        <w:rPr>
          <w:rFonts w:ascii="Times New Roman" w:hAnsi="Times New Roman" w:eastAsia="黑体" w:cs="黑体"/>
          <w:szCs w:val="32"/>
        </w:rPr>
      </w:pPr>
      <w:bookmarkStart w:id="72" w:name="第六章 其他规定"/>
      <w:bookmarkEnd w:id="72"/>
      <w:r>
        <w:rPr>
          <w:rFonts w:hint="eastAsia" w:ascii="Times New Roman" w:hAnsi="Times New Roman" w:eastAsia="黑体" w:cs="黑体"/>
          <w:szCs w:val="32"/>
        </w:rPr>
        <w:t>第六章　其他规定</w:t>
      </w:r>
    </w:p>
    <w:p w14:paraId="18AEDA9F">
      <w:pPr>
        <w:rPr>
          <w:rFonts w:ascii="Times New Roman" w:hAnsi="Times New Roman" w:eastAsia="宋体" w:cs="宋体"/>
          <w:szCs w:val="32"/>
        </w:rPr>
      </w:pPr>
    </w:p>
    <w:p w14:paraId="5B36C0EA">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市人民代表大会及其常务委员会制定、修改和废止地方性法规，应当在市人民代表大会或者常务委员会审议表决两个月前，征询省人民代表大会法制委员会和常务委员会法制工作机构的意见。</w:t>
      </w:r>
    </w:p>
    <w:p w14:paraId="5E690BCD">
      <w:pPr>
        <w:ind w:firstLine="632" w:firstLineChars="200"/>
        <w:rPr>
          <w:rFonts w:ascii="Times New Roman" w:hAnsi="Times New Roman" w:cs="仿宋_GB2312"/>
          <w:sz w:val="32"/>
          <w:szCs w:val="32"/>
        </w:rPr>
      </w:pPr>
      <w:bookmarkStart w:id="74" w:name="第六十六条"/>
      <w:bookmarkEnd w:id="74"/>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市人民代表大会及其常务委员会通过的地方性法规，由市人民代表大会常务委员会报省人民代表大会常务委员会批准。</w:t>
      </w:r>
    </w:p>
    <w:p w14:paraId="3A0B040D">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报请批准地方性法规，应当在省人民代表大会常务委员会会议举行一个月前向省人民代表大会常务委员会提出报请批准的议案，并附地方性法规的文本、说明以及论证情况、听证情况等有关资料。</w:t>
      </w:r>
    </w:p>
    <w:p w14:paraId="3B49087B">
      <w:pPr>
        <w:ind w:firstLine="632" w:firstLineChars="200"/>
        <w:rPr>
          <w:rFonts w:ascii="Times New Roman" w:hAnsi="Times New Roman" w:cs="仿宋_GB2312"/>
          <w:sz w:val="32"/>
          <w:szCs w:val="32"/>
        </w:rPr>
      </w:pPr>
      <w:bookmarkStart w:id="75" w:name="第六十七条"/>
      <w:bookmarkEnd w:id="75"/>
      <w:r>
        <w:rPr>
          <w:rFonts w:hint="eastAsia" w:ascii="Times New Roman" w:hAnsi="Times New Roman" w:eastAsia="黑体" w:cs="黑体"/>
          <w:sz w:val="32"/>
          <w:szCs w:val="32"/>
        </w:rPr>
        <w:t>第六十七条</w:t>
      </w:r>
      <w:r>
        <w:rPr>
          <w:rFonts w:hint="eastAsia" w:ascii="Times New Roman" w:hAnsi="Times New Roman" w:cs="仿宋_GB2312"/>
          <w:sz w:val="32"/>
          <w:szCs w:val="32"/>
        </w:rPr>
        <w:t>　省人民代表大会常务委员会会议审议报请批准的地方性法规时，市人民代表大会常务委员会应当派员参加，听取意见，回答询问。</w:t>
      </w:r>
    </w:p>
    <w:p w14:paraId="210227A4">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制定、修改和废止的地方性法规，经省人民代表大会常务委员会批准后，由市人民代表大会常务委员会发布公告予以公布。地方性法规的公告，应当载明制定机关、通过日期、批准机关、批准日期和施行日期。</w:t>
      </w:r>
    </w:p>
    <w:p w14:paraId="317898B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市人民代表大会及其常务委员会制定的地方性法规公布后，其公告、法规文本以及法规草案的说明、审议结果报告等，应当及时在宜宾市人民代表大会常务委员会公报、宜宾人大网以及宜宾日报上刊载。</w:t>
      </w:r>
    </w:p>
    <w:p w14:paraId="10CBE83B">
      <w:pPr>
        <w:ind w:firstLine="632" w:firstLineChars="200"/>
        <w:rPr>
          <w:rFonts w:ascii="Times New Roman" w:hAnsi="Times New Roman" w:cs="仿宋_GB2312"/>
          <w:sz w:val="32"/>
          <w:szCs w:val="32"/>
        </w:rPr>
      </w:pPr>
      <w:r>
        <w:rPr>
          <w:rFonts w:hint="eastAsia" w:ascii="Times New Roman" w:hAnsi="Times New Roman" w:cs="仿宋_GB2312"/>
          <w:sz w:val="32"/>
          <w:szCs w:val="32"/>
        </w:rPr>
        <w:t>在宜宾市人民代表大会常务委员会公报上刊登的地方性法规文本为标准文本。</w:t>
      </w:r>
    </w:p>
    <w:p w14:paraId="2CD572B0">
      <w:pPr>
        <w:ind w:firstLine="632" w:firstLineChars="200"/>
        <w:rPr>
          <w:rFonts w:ascii="Times New Roman" w:hAnsi="Times New Roman" w:cs="仿宋_GB2312"/>
          <w:sz w:val="32"/>
          <w:szCs w:val="32"/>
        </w:rPr>
      </w:pPr>
      <w:bookmarkStart w:id="77" w:name="第六十九条"/>
      <w:bookmarkEnd w:id="77"/>
      <w:r>
        <w:rPr>
          <w:rFonts w:hint="eastAsia" w:ascii="Times New Roman" w:hAnsi="Times New Roman" w:eastAsia="黑体" w:cs="黑体"/>
          <w:sz w:val="32"/>
          <w:szCs w:val="32"/>
        </w:rPr>
        <w:t>第六十九条</w:t>
      </w:r>
      <w:r>
        <w:rPr>
          <w:rFonts w:hint="eastAsia" w:ascii="Times New Roman" w:hAnsi="Times New Roman" w:cs="仿宋_GB2312"/>
          <w:sz w:val="32"/>
          <w:szCs w:val="32"/>
        </w:rPr>
        <w:t>　地方性法规的起草、修改等工作，应当遵守立法技术规范。</w:t>
      </w:r>
    </w:p>
    <w:p w14:paraId="4EC87137">
      <w:pPr>
        <w:ind w:firstLine="632" w:firstLineChars="200"/>
        <w:rPr>
          <w:rFonts w:ascii="Times New Roman" w:hAnsi="Times New Roman" w:cs="仿宋_GB2312"/>
          <w:sz w:val="32"/>
          <w:szCs w:val="32"/>
        </w:rPr>
      </w:pPr>
      <w:bookmarkStart w:id="78" w:name="第七十条"/>
      <w:bookmarkEnd w:id="78"/>
      <w:r>
        <w:rPr>
          <w:rFonts w:hint="eastAsia" w:ascii="Times New Roman" w:hAnsi="Times New Roman" w:eastAsia="黑体" w:cs="黑体"/>
          <w:sz w:val="32"/>
          <w:szCs w:val="32"/>
        </w:rPr>
        <w:t>第七十条</w:t>
      </w:r>
      <w:r>
        <w:rPr>
          <w:rFonts w:hint="eastAsia" w:ascii="Times New Roman" w:hAnsi="Times New Roman" w:cs="仿宋_GB2312"/>
          <w:sz w:val="32"/>
          <w:szCs w:val="32"/>
        </w:rPr>
        <w:t>　地方性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14:paraId="338A3927">
      <w:pPr>
        <w:ind w:firstLine="632" w:firstLineChars="200"/>
        <w:rPr>
          <w:rFonts w:ascii="Times New Roman" w:hAnsi="Times New Roman" w:cs="仿宋_GB2312"/>
          <w:sz w:val="32"/>
          <w:szCs w:val="32"/>
        </w:rPr>
      </w:pPr>
      <w:bookmarkStart w:id="79" w:name="第七十一条"/>
      <w:bookmarkEnd w:id="79"/>
      <w:r>
        <w:rPr>
          <w:rFonts w:hint="eastAsia" w:ascii="Times New Roman" w:hAnsi="Times New Roman" w:eastAsia="黑体" w:cs="黑体"/>
          <w:sz w:val="32"/>
          <w:szCs w:val="32"/>
        </w:rPr>
        <w:t>第七十一条</w:t>
      </w:r>
      <w:r>
        <w:rPr>
          <w:rFonts w:hint="eastAsia" w:ascii="Times New Roman" w:hAnsi="Times New Roman" w:cs="仿宋_GB2312"/>
          <w:sz w:val="32"/>
          <w:szCs w:val="32"/>
        </w:rPr>
        <w:t>　经常务委员会主任会议决定，市人民代表大会有关专门的委员会、常务委员会工作机构可以组织对有关法规或者法规中有关规定进行立法后评估。评估情况应当向常务委员会报告。</w:t>
      </w:r>
    </w:p>
    <w:p w14:paraId="0844CFA9">
      <w:pPr>
        <w:ind w:firstLine="632" w:firstLineChars="200"/>
        <w:rPr>
          <w:rFonts w:ascii="Times New Roman" w:hAnsi="Times New Roman" w:cs="仿宋_GB2312"/>
          <w:sz w:val="32"/>
          <w:szCs w:val="32"/>
        </w:rPr>
      </w:pPr>
      <w:bookmarkStart w:id="80" w:name="第七十二条"/>
      <w:bookmarkEnd w:id="80"/>
      <w:r>
        <w:rPr>
          <w:rFonts w:hint="eastAsia" w:ascii="Times New Roman" w:hAnsi="Times New Roman" w:eastAsia="黑体" w:cs="黑体"/>
          <w:sz w:val="32"/>
          <w:szCs w:val="32"/>
        </w:rPr>
        <w:t>第七十二条</w:t>
      </w:r>
      <w:r>
        <w:rPr>
          <w:rFonts w:hint="eastAsia" w:ascii="Times New Roman" w:hAnsi="Times New Roman" w:cs="仿宋_GB2312"/>
          <w:sz w:val="32"/>
          <w:szCs w:val="32"/>
        </w:rPr>
        <w:t>　市人民代表大会及其常务委员会作出有关法规问题的决定，适用本条例的有关规定。</w:t>
      </w:r>
    </w:p>
    <w:p w14:paraId="1B5DDB8C">
      <w:pPr>
        <w:ind w:firstLine="632" w:firstLineChars="200"/>
        <w:rPr>
          <w:rFonts w:ascii="Times New Roman" w:hAnsi="Times New Roman" w:cs="仿宋_GB2312"/>
          <w:sz w:val="32"/>
          <w:szCs w:val="32"/>
        </w:rPr>
      </w:pPr>
      <w:bookmarkStart w:id="81" w:name="第七十三条"/>
      <w:bookmarkEnd w:id="81"/>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市人民代表大会常务委员会加强立法宣传工作，通过多种形式发布立法信息、介绍情况、回应关切。</w:t>
      </w:r>
    </w:p>
    <w:p w14:paraId="26632EE4">
      <w:pPr>
        <w:ind w:firstLine="632" w:firstLineChars="200"/>
        <w:rPr>
          <w:rFonts w:ascii="Times New Roman" w:hAnsi="Times New Roman" w:cs="仿宋_GB2312"/>
          <w:sz w:val="32"/>
          <w:szCs w:val="32"/>
        </w:rPr>
      </w:pPr>
      <w:bookmarkStart w:id="82" w:name="第七十四条"/>
      <w:bookmarkEnd w:id="82"/>
      <w:r>
        <w:rPr>
          <w:rFonts w:hint="eastAsia" w:ascii="Times New Roman" w:hAnsi="Times New Roman" w:eastAsia="黑体" w:cs="黑体"/>
          <w:sz w:val="32"/>
          <w:szCs w:val="32"/>
        </w:rPr>
        <w:t>第七十四条</w:t>
      </w:r>
      <w:r>
        <w:rPr>
          <w:rFonts w:hint="eastAsia" w:ascii="Times New Roman" w:hAnsi="Times New Roman" w:cs="仿宋_GB2312"/>
          <w:sz w:val="32"/>
          <w:szCs w:val="32"/>
        </w:rPr>
        <w:t>　对本市地方性法规、市人民政府规章和其他规范性文件，制定机关根据维护法制统一的原则和改革发展的需要进行清理。</w:t>
      </w:r>
    </w:p>
    <w:p w14:paraId="4EA112CD">
      <w:pPr>
        <w:rPr>
          <w:rFonts w:ascii="Times New Roman" w:hAnsi="Times New Roman" w:eastAsia="宋体" w:cs="宋体"/>
          <w:szCs w:val="32"/>
        </w:rPr>
      </w:pPr>
    </w:p>
    <w:p w14:paraId="7A00B7EF">
      <w:pPr>
        <w:jc w:val="center"/>
        <w:rPr>
          <w:rFonts w:ascii="Times New Roman" w:hAnsi="Times New Roman" w:eastAsia="黑体" w:cs="黑体"/>
          <w:szCs w:val="32"/>
        </w:rPr>
      </w:pPr>
      <w:bookmarkStart w:id="83" w:name="第七章 附则"/>
      <w:bookmarkEnd w:id="83"/>
      <w:r>
        <w:rPr>
          <w:rFonts w:hint="eastAsia" w:ascii="Times New Roman" w:hAnsi="Times New Roman" w:eastAsia="黑体" w:cs="黑体"/>
          <w:szCs w:val="32"/>
        </w:rPr>
        <w:t>第七章　附　　则</w:t>
      </w:r>
    </w:p>
    <w:p w14:paraId="1951BA0A">
      <w:pPr>
        <w:rPr>
          <w:rFonts w:ascii="Times New Roman" w:hAnsi="Times New Roman" w:eastAsia="宋体" w:cs="宋体"/>
          <w:szCs w:val="32"/>
        </w:rPr>
      </w:pPr>
    </w:p>
    <w:p w14:paraId="08350FE6">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2FF3069"/>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9640</Words>
  <Characters>9657</Characters>
  <Lines>87</Lines>
  <Paragraphs>24</Paragraphs>
  <TotalTime>3</TotalTime>
  <ScaleCrop>false</ScaleCrop>
  <LinksUpToDate>false</LinksUpToDate>
  <CharactersWithSpaces>9759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2025-05-30T03:12:26Z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