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spacing w:val="0"/>
          <w:kern w:val="0"/>
          <w:sz w:val="32"/>
          <w:szCs w:val="32"/>
        </w:rPr>
      </w:pPr>
      <w:bookmarkStart w:id="1" w:name="_GoBack"/>
      <w:bookmarkEnd w:id="1"/>
      <w:bookmarkStart w:id="0" w:name="OLE_LINK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44"/>
          <w:szCs w:val="44"/>
        </w:rPr>
      </w:pPr>
      <w:r>
        <w:rPr>
          <w:rFonts w:hint="eastAsia" w:ascii="宋体" w:hAnsi="宋体" w:eastAsia="宋体" w:cs="宋体"/>
          <w:color w:val="000000"/>
          <w:spacing w:val="0"/>
          <w:kern w:val="0"/>
          <w:sz w:val="44"/>
          <w:szCs w:val="44"/>
        </w:rPr>
        <w:t>宜昌市人民代表大会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32"/>
          <w:szCs w:val="32"/>
        </w:rPr>
      </w:pPr>
      <w:r>
        <w:rPr>
          <w:rFonts w:hint="eastAsia" w:ascii="宋体" w:hAnsi="宋体" w:eastAsia="宋体" w:cs="宋体"/>
          <w:color w:val="000000"/>
          <w:spacing w:val="0"/>
          <w:kern w:val="0"/>
          <w:sz w:val="44"/>
          <w:szCs w:val="44"/>
        </w:rPr>
        <w:t>及其常务委员会立法条例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pacing w:val="0"/>
          <w:kern w:val="0"/>
          <w:sz w:val="32"/>
          <w:szCs w:val="32"/>
        </w:rPr>
      </w:pPr>
      <w:r>
        <w:rPr>
          <w:rFonts w:hint="eastAsia" w:ascii="楷体_GB2312" w:hAnsi="楷体_GB2312" w:eastAsia="楷体_GB2312" w:cs="楷体_GB2312"/>
          <w:color w:val="000000"/>
          <w:spacing w:val="0"/>
          <w:kern w:val="0"/>
          <w:sz w:val="32"/>
          <w:szCs w:val="32"/>
        </w:rPr>
        <w:t>（2016年1月23日宜昌市第五届人民代表大会第七次会议通过</w:t>
      </w:r>
      <w:r>
        <w:rPr>
          <w:rFonts w:hint="eastAsia" w:ascii="楷体_GB2312" w:hAnsi="楷体_GB2312" w:eastAsia="楷体_GB2312" w:cs="楷体_GB2312"/>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2016年3月30日湖北省第十二届人民代表大会常务委员会第二十一次会议批准）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color w:val="000000"/>
          <w:spacing w:val="0"/>
          <w:kern w:val="0"/>
          <w:sz w:val="32"/>
          <w:szCs w:val="32"/>
        </w:rPr>
      </w:pPr>
      <w:r>
        <w:rPr>
          <w:rFonts w:hint="eastAsia" w:ascii="楷体_GB2312" w:hAnsi="楷体_GB2312" w:eastAsia="楷体_GB2312" w:cs="楷体_GB2312"/>
          <w:color w:val="000000"/>
          <w:spacing w:val="0"/>
          <w:kern w:val="0"/>
          <w:sz w:val="32"/>
          <w:szCs w:val="32"/>
        </w:rPr>
        <w:t>目</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第一章</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第二章</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立法准备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第一节</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立法规划和立法计划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第二节　法规草案的起草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第三章</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第一节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第二节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第四章</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法规解释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第五章</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第六章</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pacing w:val="0"/>
          <w:kern w:val="0"/>
          <w:sz w:val="32"/>
          <w:szCs w:val="32"/>
        </w:rPr>
      </w:pPr>
      <w:r>
        <w:rPr>
          <w:rFonts w:hint="eastAsia" w:ascii="黑体" w:hAnsi="黑体" w:eastAsia="黑体" w:cs="黑体"/>
          <w:color w:val="000000"/>
          <w:spacing w:val="0"/>
          <w:kern w:val="0"/>
          <w:sz w:val="32"/>
          <w:szCs w:val="32"/>
        </w:rPr>
        <w:t>第一章</w:t>
      </w:r>
      <w:r>
        <w:rPr>
          <w:rFonts w:hint="eastAsia" w:ascii="黑体" w:hAnsi="黑体" w:eastAsia="黑体" w:cs="黑体"/>
          <w:color w:val="000000"/>
          <w:spacing w:val="0"/>
          <w:kern w:val="0"/>
          <w:sz w:val="32"/>
          <w:szCs w:val="32"/>
          <w:lang w:eastAsia="zh-CN"/>
        </w:rPr>
        <w:t>　</w:t>
      </w:r>
      <w:r>
        <w:rPr>
          <w:rFonts w:hint="eastAsia" w:ascii="黑体" w:hAnsi="黑体" w:eastAsia="黑体" w:cs="黑体"/>
          <w:color w:val="000000"/>
          <w:spacing w:val="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第一条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为了规范市人民代表大会及其常务委员会立法活动，完善立法程序，提高立法质量，发挥立法的引领和推动作用，全面推进依法治市，根据地方组织法、立法法和我省立法条例的有关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第二条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市人民代表大会及其常务委员会制定、修改、废止和解释地方性法规以及相关立法活动，适用本条例。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第三条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代表大会及其常务委员会根据本市的具体情况和实际需要，在不同宪法、法律、行政法规和我省地方性法规相抵触的前提下，对城乡建设与管理、环境保护、历史文化保护等方面的事项制定地方性法规。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制定地方性法规，应当遵循立法法规定的基本原则，坚持不抵触、有特色、可操作，突出务实管用。对上位法已经明确规定的内容，一般不作重复性规定。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第四条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规定本市特别重大事项的地方性法规，应当由市人民代表大会制定，其他地方性法规由市人民代表大会常务委员会（以下简称常务委员会）制定。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在市人民代表大会闭会期间，常务委员会可以对市人民代表大会制定的地方性法规进行部分补充和修改，但不得同该法规的基本原则相抵触。补充和修改情况应当向市人民代表大会报告。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第五条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市人民代表大会及其常务委员会应当恪守以民为本、立法为民理念，推进科学立法、民主立法，加强立法工作组织协调，发挥在立法工作中的主导作用,注重提高立法质量。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color w:val="000000"/>
          <w:spacing w:val="0"/>
          <w:kern w:val="0"/>
          <w:sz w:val="32"/>
          <w:szCs w:val="32"/>
        </w:rPr>
        <w:t>第二章</w:t>
      </w:r>
      <w:r>
        <w:rPr>
          <w:rFonts w:hint="eastAsia" w:ascii="黑体" w:hAnsi="黑体" w:eastAsia="黑体" w:cs="黑体"/>
          <w:color w:val="000000"/>
          <w:spacing w:val="0"/>
          <w:kern w:val="0"/>
          <w:sz w:val="32"/>
          <w:szCs w:val="32"/>
          <w:lang w:val="en-US" w:eastAsia="zh-CN"/>
        </w:rPr>
        <w:t>　</w:t>
      </w:r>
      <w:r>
        <w:rPr>
          <w:rFonts w:hint="eastAsia" w:ascii="黑体" w:hAnsi="黑体" w:eastAsia="黑体" w:cs="黑体"/>
          <w:color w:val="000000"/>
          <w:spacing w:val="0"/>
          <w:kern w:val="0"/>
          <w:sz w:val="32"/>
          <w:szCs w:val="32"/>
        </w:rPr>
        <w:t>立法准备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32"/>
          <w:szCs w:val="32"/>
        </w:rPr>
      </w:pPr>
      <w:r>
        <w:rPr>
          <w:rFonts w:hint="eastAsia" w:ascii="宋体" w:hAnsi="宋体" w:eastAsia="宋体" w:cs="宋体"/>
          <w:color w:val="000000"/>
          <w:spacing w:val="0"/>
          <w:kern w:val="0"/>
          <w:sz w:val="32"/>
          <w:szCs w:val="32"/>
        </w:rPr>
        <w:t>第一节</w:t>
      </w:r>
      <w:r>
        <w:rPr>
          <w:rFonts w:hint="eastAsia" w:ascii="黑体" w:hAnsi="黑体" w:eastAsia="黑体" w:cs="黑体"/>
          <w:color w:val="000000"/>
          <w:spacing w:val="0"/>
          <w:kern w:val="0"/>
          <w:sz w:val="32"/>
          <w:szCs w:val="32"/>
        </w:rPr>
        <w:t>　</w:t>
      </w:r>
      <w:r>
        <w:rPr>
          <w:rFonts w:hint="eastAsia" w:ascii="宋体" w:hAnsi="宋体" w:eastAsia="宋体" w:cs="宋体"/>
          <w:color w:val="000000"/>
          <w:spacing w:val="0"/>
          <w:kern w:val="0"/>
          <w:sz w:val="32"/>
          <w:szCs w:val="32"/>
        </w:rPr>
        <w:t>立法规划和立法计划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第六条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常务委员会应当编制年度立法计划，根据需要编制本届任期内的立法规划。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编制立法规划和立法计划，应当征求省人民代表大会常务委员会的意见，并报省人民代表大会常务委员会备案。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第七条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常务委员会编制立法规划和立法计划，应当分别征求市人民政府及其有关部门、市中级人民法院、市人民检察院以及有关人民团体、社会组织的立法建议,并向社会公开征集立法建议。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国家机关、政党、团体、组织以及公民可以向常务委员会提出制定地方性法规的建议和意见。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立法建议应当采用书面形式，并附有立法依据和主要内容等。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第八条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工作机构根据市人民代表大会专门委员会（以下简称专门委员会）、市人民政府法制工作机构以及有关方面的立法建议，统一研究、协调论证，提出立法规划草案和立法计划草案，提请常务委员会主任会议审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第九条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专门委员会、市人民政府及其有关部门、有关人民团体、社会组织应当认真组织实施立法规划和立法计划。法规案未能按时提请审议的，提案人应当向主任会议报告并说明情况。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立法规划和立法计划在执行过程中需要作适当调整的，由常务委员会工作机构根据专门委员会和有关方面的建议，提出方案，报主任会议审定。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32"/>
          <w:szCs w:val="32"/>
        </w:rPr>
      </w:pPr>
      <w:r>
        <w:rPr>
          <w:rFonts w:hint="eastAsia" w:ascii="宋体" w:hAnsi="宋体" w:eastAsia="宋体" w:cs="宋体"/>
          <w:color w:val="000000"/>
          <w:spacing w:val="0"/>
          <w:kern w:val="0"/>
          <w:sz w:val="32"/>
          <w:szCs w:val="32"/>
        </w:rPr>
        <w:t>第二节</w:t>
      </w:r>
      <w:r>
        <w:rPr>
          <w:rFonts w:hint="eastAsia" w:ascii="黑体" w:hAnsi="黑体" w:eastAsia="黑体" w:cs="黑体"/>
          <w:color w:val="000000"/>
          <w:spacing w:val="0"/>
          <w:kern w:val="0"/>
          <w:sz w:val="32"/>
          <w:szCs w:val="32"/>
        </w:rPr>
        <w:t>　</w:t>
      </w:r>
      <w:r>
        <w:rPr>
          <w:rFonts w:hint="eastAsia" w:ascii="宋体" w:hAnsi="宋体" w:eastAsia="宋体" w:cs="宋体"/>
          <w:color w:val="000000"/>
          <w:spacing w:val="0"/>
          <w:kern w:val="0"/>
          <w:sz w:val="32"/>
          <w:szCs w:val="32"/>
        </w:rPr>
        <w:t>法规草案的起草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第十条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向市人民代表大会或者常务委员会提出法规案，由提案人组织起草法规草案。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有关专门委员会、常务委员会工作机构以及有关方面应当提前参与法规草案起草工作，了解情况，提出意见。综合性、全局性、基础性的重要法规草案，可以由有关专门委员会或者常务委员会工作机构组织起草；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第十一条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起草法规草案，应当深入调查研究，广泛征求相关方面意见。法规案提出时，提案人应当向常务委员会报告征求意见情况。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法规草案的起草单位应当向有关专门委员会和常务委员会工作机构报告起草工作进展情况。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pacing w:val="0"/>
          <w:kern w:val="0"/>
          <w:sz w:val="32"/>
          <w:szCs w:val="32"/>
        </w:rPr>
      </w:pPr>
      <w:r>
        <w:rPr>
          <w:rFonts w:hint="eastAsia" w:ascii="黑体" w:hAnsi="黑体" w:eastAsia="黑体" w:cs="黑体"/>
          <w:color w:val="000000"/>
          <w:spacing w:val="0"/>
          <w:kern w:val="0"/>
          <w:sz w:val="32"/>
          <w:szCs w:val="32"/>
        </w:rPr>
        <w:t>第三章</w:t>
      </w:r>
      <w:r>
        <w:rPr>
          <w:rFonts w:hint="eastAsia" w:ascii="黑体" w:hAnsi="黑体" w:eastAsia="黑体" w:cs="黑体"/>
          <w:color w:val="000000"/>
          <w:spacing w:val="0"/>
          <w:kern w:val="0"/>
          <w:sz w:val="32"/>
          <w:szCs w:val="32"/>
          <w:lang w:eastAsia="zh-CN"/>
        </w:rPr>
        <w:t>　</w:t>
      </w:r>
      <w:r>
        <w:rPr>
          <w:rFonts w:hint="eastAsia" w:ascii="黑体" w:hAnsi="黑体" w:eastAsia="黑体" w:cs="黑体"/>
          <w:color w:val="000000"/>
          <w:spacing w:val="0"/>
          <w:kern w:val="0"/>
          <w:sz w:val="32"/>
          <w:szCs w:val="32"/>
        </w:rPr>
        <w:t>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32"/>
          <w:szCs w:val="32"/>
        </w:rPr>
      </w:pPr>
      <w:r>
        <w:rPr>
          <w:rFonts w:hint="eastAsia" w:ascii="宋体" w:hAnsi="宋体" w:eastAsia="宋体" w:cs="宋体"/>
          <w:color w:val="000000"/>
          <w:spacing w:val="0"/>
          <w:kern w:val="0"/>
          <w:sz w:val="32"/>
          <w:szCs w:val="32"/>
        </w:rPr>
        <w:t>第一节</w:t>
      </w:r>
      <w:r>
        <w:rPr>
          <w:rFonts w:hint="eastAsia" w:ascii="黑体" w:hAnsi="黑体" w:eastAsia="黑体" w:cs="黑体"/>
          <w:color w:val="000000"/>
          <w:spacing w:val="0"/>
          <w:kern w:val="0"/>
          <w:sz w:val="32"/>
          <w:szCs w:val="32"/>
        </w:rPr>
        <w:t>　</w:t>
      </w:r>
      <w:r>
        <w:rPr>
          <w:rFonts w:hint="eastAsia" w:ascii="宋体" w:hAnsi="宋体" w:eastAsia="宋体" w:cs="宋体"/>
          <w:color w:val="000000"/>
          <w:spacing w:val="0"/>
          <w:kern w:val="0"/>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第十二条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常务委员会、市人民政府、专门委员会可以向市人民代表大会提出法规案，由主席团决定列入会议议程，或者先交有关专门委员会审议、提出报告，再由主席团决定列入会议议程。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市人民代表大会代表十人以上联名，可以向市人民代表大会提出法规案，由主席团决定是否列入会议议程，或者先交有关专门委员会审议，提出是否列入会议议程的意见，再决定是否列入会议议程。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第十三条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拟提请市人民代表大会审议的法规案，在市人民代表大会闭会期间，可以先向常务委员会提出，经常务委员会会议依照本条例第三章第二节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第十四条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常务委员会决定提请市人民代表大会会议审议的法规案，应当在会议举行的十五日前将法规草案发给代表。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第十五条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列入市人民代表大会会议议程的法规案，大会全体会议听取常务委员会或者提案人的说明后，由各代表团进行审议。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各代表团审议法规案时，根据代表团的要求，有关机关、团体或者组织应当派人介绍情况。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第十六条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列入市人民代表大会会议议程的法规案，由有关专门委员会进行审议，向主席团提出审议意见，并印发会议。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第十七条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市人民代表大会会议议程的法规案，由法制委员会根据各代表团和有关专门委员会的审议意见，对法规案进行统一审议，向主席团提出审议结果的报告和法规草案修改稿，对重要的不同意见应当在审议结果报告中予以说明，经主席团审议通过后，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第十八条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列入市人民代表大会会议议程的法规案，必要时，主席团常务主席可以召开各代表团团长或者代表团推选的代表的会议，就法规案中的重大问题听取意见，进行讨论，并将讨论的情况和意见向主席团报告。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第十九条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列入市人民代表大会会议议程的法规案，在交付表决前，提案人要求撤回的，应当提出书面报告，说明理由，经主席团同意，并向大会报告，对该法规案的审议即行终止。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第二十条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第二十一条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第二十二条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市人民代表大会通过的地方性法规，应当自通过之日起十五日内，由常务委员会报请省人民代表大会常务委员会批准；经批准后，由常务委员会发布公告予以公布。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32"/>
          <w:szCs w:val="32"/>
        </w:rPr>
      </w:pPr>
      <w:r>
        <w:rPr>
          <w:rFonts w:hint="eastAsia" w:ascii="宋体" w:hAnsi="宋体" w:eastAsia="宋体" w:cs="宋体"/>
          <w:color w:val="000000"/>
          <w:spacing w:val="0"/>
          <w:kern w:val="0"/>
          <w:sz w:val="32"/>
          <w:szCs w:val="32"/>
        </w:rPr>
        <w:t>第二节</w:t>
      </w:r>
      <w:r>
        <w:rPr>
          <w:rFonts w:hint="eastAsia" w:ascii="黑体" w:hAnsi="黑体" w:eastAsia="黑体" w:cs="黑体"/>
          <w:color w:val="000000"/>
          <w:spacing w:val="0"/>
          <w:kern w:val="0"/>
          <w:sz w:val="32"/>
          <w:szCs w:val="32"/>
        </w:rPr>
        <w:t>　</w:t>
      </w:r>
      <w:r>
        <w:rPr>
          <w:rFonts w:hint="eastAsia" w:ascii="宋体" w:hAnsi="宋体" w:eastAsia="宋体" w:cs="宋体"/>
          <w:color w:val="000000"/>
          <w:spacing w:val="0"/>
          <w:kern w:val="0"/>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第二十三条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政府、专门委员会可以向常务委员会提出法规案，由主任会议决定列入常务委员会会议议程，或者先交有关专门委员会审议、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市人民政府或者专门委员会提请常务委员会审议的法规案，应当分别经市人民政府常务会议或者专门委员会全体会议通过后，以书面形式提出。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第二十四条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第二十五条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拟提请常务委员会会议审议的法规草案，应当在常务委员会会议举行的十五日前报送常务委员会，常务委员会工作机构应当及时送交有关专门委员会。未能提前十五日报送的，一般不列入本次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列入常务委员会会议议程的法规案，应当在会议举行的七日前将法规草案以及说明等相关材料发给常务委员会组成人员。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第二十六条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列入常务委员会会议议程的法规案，一般应当经两次常务委员会会议审议后再交付下次常务委员会会议表决。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常务委员会会议第一次审议法规案，在全体会议上听取提案人的说明，由分组会议进行审议。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常务委员会会议第二次审议法规案，在全体会议上听取法制委员会关于法规草案审议结果的报告，由分组会议再次审议。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调整事项较为单一或者部分修改的法规案，各方面意见比较一致的，经主任会议决定，可以经一次或者两次常务委员会会议审议即交付表决。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第二十七条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常务委员会审议法规案时，提案人应当派人听取意见，回答询问。根据分组会议的要求，有关机关、团体或者组织应当派人介绍情况。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第二十八条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常务委员会审议法规案时，主任会议根据需要，可以决定对法规草案中的主要问题召开联组会议或者全体会议进行审议。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联组会议或者全体会议由各组推选的代表发表意见；常务委员会其他组成人员可以发表意见；列席会议的人员，经主持人同意，也可以发表意见。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第二十九条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列入常务委员会会议议程的法规案，由有关专门委员会进行审议，提出审议意见，报告主任会议，并印发常务委员会会议。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有关专门委员会审议法规案时，可以邀请其他专门委员会的成员列席会议，发表意见。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专门委员会审议法规案时，应当召开全体会议审议，根据需要，可以要求有关机关、团体或者组织派负责人说明情况。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第三十条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常务委员会会议议程的法规案，由法制委员会根据常务委员会组成人员、有关专门委员会的审议意见和各方面提出的意见，对法规案进行统一审议，提出审议结果的报告和法规草案修改稿，对重要的不同意见应当在报告中予以说明。对有关专门委员会的重要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法制委员会审议法规案时，应当邀请有关专门委员会的成员列席会议，发表意见。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第三十一条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第三十二条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列入常务委员会会议议程的法规案，法制委员会、有关专门委员会和常务委员会工作机构应当深入开展调查研究，广泛听取各方面的意见。听取意见可以采取座谈会、论证会、听证会等多种形式。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法规案中有关问题专业性较强，需要进行可行性评价的，应当召开论证会，听取有关专家、部门和市人民代表大会代表等方面的意见。论证情况应当向常务委员会报告。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第三十三条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列入常务委员会会议议程的法规案，常务委员会工作机构应当在常务委员会会议后将法规草案及其说明等在《三峡日报》、宜昌人大网上向社会公布，征求意见。向社会公布征求意见的时间一般不少于三十日。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常务委员会工作机构应当将法规草案发送下级人民代表大会常务委员会、相关领域的市人民代表大会代表以及有关部门、团体、组织和专家征求意见。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常务委员会工作机构应当收集整理分组审议的意见和各方面提出的意见以及其他有关资料，分送法制委员会和有关专门委员会，并根据需要，印发常务委员会会议。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第三十四条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常务委员会会议审议法规案，应当邀请有关的市人民代表大会代表列席会议，听取意见；可以组织公民旁听和新闻媒体报道。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专门委员会和常务委员会工作机构进行立法调研，应当邀请有关的市人民代表大会代表参加。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第三十五条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列入常务委员会会议议程的法规案，在交付表决前，提案人要求撤回的，应当提出书面报告，说明理由，经主任会议同意，并向常务委员会报告，对该法规案的审议即行终止。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第三十六条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案经常务委员会会议第二次审议后，仍有重大问题需要进一步研究的，经主任会议同意，可以暂不付表决，交法制委员会和有关专门委员会进一步审议，并根据审议情况，决定是否提请常务委员会会议第三次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第三十七条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常务委员会会议议程的法规案，因各方面对制定该法规的必要性、可行性等重大问题存在较大意见分歧，搁置审议满两年的，或者因暂不付表决经过两年没有再次列入常务委员会会议议程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第三十八条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拟提请常务委员会会议表决的法规案，常务委员会工作机构可以组织对法规草案中主要制度规范的可行性、法规出台时机、法规实施的社会效果和可能出现的问题等进行评估。评估情况由法制委员会在修改情况的说明中予以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第三十九条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拟提请常务委员会会议表决的法规案，常务委员会工作机构应当将法规草案提前报送省人民代表大会常务委员会有关工作机构征求意见。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第四十条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草案修改稿经常务委员会会议审议，拟提请常务委员会会议表决的，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表决前，由法制委员会向常务委员会全体会议作关于法规草案修改情况的说明。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第四十一条</w:t>
      </w:r>
      <w:r>
        <w:rPr>
          <w:rFonts w:hint="eastAsia" w:ascii="仿宋_GB2312" w:hAnsi="仿宋_GB2312" w:eastAsia="仿宋_GB2312" w:cs="仿宋_GB2312"/>
          <w:color w:val="000000"/>
          <w:spacing w:val="0"/>
          <w:kern w:val="0"/>
          <w:sz w:val="32"/>
          <w:szCs w:val="32"/>
        </w:rPr>
        <w:t>　法规草案表决稿交付常务委员会会议表决前，主任会议根据常务委员会会议审议的情况，可以决定将意见分歧较大的重要条款提请常务委员会会议单独表决；根据单独表决的情况，可以将法规草案表决稿交付表决，或者暂不付表决，交法制委员会和有关专门委员会进一步审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spacing w:val="0"/>
          <w:kern w:val="0"/>
          <w:sz w:val="32"/>
          <w:szCs w:val="32"/>
        </w:rPr>
      </w:pPr>
      <w:r>
        <w:rPr>
          <w:rFonts w:hint="eastAsia" w:ascii="仿宋_GB2312" w:hAnsi="仿宋_GB2312" w:eastAsia="仿宋_GB2312" w:cs="仿宋_GB2312"/>
          <w:color w:val="0D0D0D"/>
          <w:spacing w:val="0"/>
          <w:kern w:val="0"/>
          <w:sz w:val="32"/>
          <w:szCs w:val="32"/>
        </w:rPr>
        <w:t>　</w:t>
      </w:r>
      <w:r>
        <w:rPr>
          <w:rFonts w:hint="eastAsia" w:ascii="仿宋_GB2312" w:hAnsi="仿宋_GB2312" w:eastAsia="仿宋_GB2312" w:cs="仿宋_GB2312"/>
          <w:color w:val="0D0D0D"/>
          <w:spacing w:val="0"/>
          <w:kern w:val="0"/>
          <w:sz w:val="32"/>
          <w:szCs w:val="32"/>
          <w:lang w:eastAsia="zh-CN"/>
        </w:rPr>
        <w:t>　</w:t>
      </w:r>
      <w:r>
        <w:rPr>
          <w:rFonts w:hint="eastAsia" w:ascii="黑体" w:hAnsi="黑体" w:eastAsia="黑体" w:cs="黑体"/>
          <w:color w:val="000000"/>
          <w:spacing w:val="0"/>
          <w:kern w:val="0"/>
          <w:sz w:val="32"/>
          <w:szCs w:val="32"/>
        </w:rPr>
        <w:t>第四十二条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常务委员会通过的地方性法规，应当自通过之日起十五日内，由常务委员会报请省人民代表大会常务委员会批准；经批准后，由常务委员会发布公告予以公布。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32"/>
          <w:szCs w:val="32"/>
        </w:rPr>
      </w:pPr>
      <w:r>
        <w:rPr>
          <w:rFonts w:hint="eastAsia" w:ascii="黑体" w:hAnsi="黑体" w:eastAsia="黑体" w:cs="黑体"/>
          <w:color w:val="000000"/>
          <w:spacing w:val="0"/>
          <w:kern w:val="0"/>
          <w:sz w:val="32"/>
          <w:szCs w:val="32"/>
        </w:rPr>
        <w:t>第四章　法规解释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第四十三条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市人民代表大会及其常务委员会通过的地方性法规由常务委员会解释。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第四十四条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市人民政府、市中级人民法院、市人民检察院、专门委员会以及下级人民代表大会常务委员会可以向常务委员会提出法规解释要求。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第四十五条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常务委员会工作机构研究拟订法规解释草案，由主任会议决定列入常务委员会会议议程。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法规解释草案经常务委员会会议审议，由法制委员会根据常务委员会组成人员的审议意见，提出法规解释草案表决稿。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第四十六条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法规解释草案表决稿由常务委员会全体组成人员的过半数通过。常务委员会的法规解释作出后，应当自公布之日起三十日内报省人民代表大会常务委员会备案。法规解释的公布适用本条例第五章有关规定。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shd w:val="clear" w:color="auto" w:fill="auto"/>
        <w:tabs>
          <w:tab w:val="left" w:pos="2640"/>
          <w:tab w:val="center" w:pos="4485"/>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pacing w:val="0"/>
          <w:kern w:val="0"/>
          <w:sz w:val="32"/>
          <w:szCs w:val="32"/>
        </w:rPr>
      </w:pPr>
      <w:r>
        <w:rPr>
          <w:rFonts w:hint="eastAsia" w:ascii="黑体" w:hAnsi="黑体" w:eastAsia="黑体" w:cs="黑体"/>
          <w:color w:val="000000"/>
          <w:spacing w:val="0"/>
          <w:kern w:val="0"/>
          <w:sz w:val="32"/>
          <w:szCs w:val="32"/>
        </w:rPr>
        <w:t>第五章　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第四十七条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提出法规案，应当同时提出法规草案文本及其说明，并提供必要的参阅资料。修改法规的，还应当提交修改前后的对照文本。法规草案的说明应当包括制定该法规的必要性、可行性、起草过程和主要内容以及对重大分歧问题的协调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第四十八条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向市人民代表大会及其常务委员会提出的法规案，在列入会议议程前，提案人有权撤回，但应当以书面形式提出。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第四十九条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交付市人民代表大会及其常务委员会全体会议表决未获得通过的法规案，提案人可以按照规定程序就同一事项重新提出议案，由主席团、主任会议决定是否列入会议议程。其中，未获得市人民代表大会通过的法规案，应当提请市人民代表大会审议决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第五十条</w:t>
      </w:r>
      <w:r>
        <w:rPr>
          <w:rFonts w:hint="eastAsia" w:ascii="仿宋_GB2312" w:hAnsi="仿宋_GB2312" w:eastAsia="仿宋_GB2312" w:cs="仿宋_GB2312"/>
          <w:color w:val="0D0D0D"/>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常务委员会报请省人民代表大会常务委员会批准地方性法规，应当提供法规文本、法规说明和必要的参阅资料。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地方性法规经批准后，常务委员会发布地方性法规的公告应当载明该地方性法规的制定机关、批准机关和通过、批准、施行的日期。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对涉及公民、法人和其他组织权利义务以及其他重要事项的法规，从公布到施行的日期，一般不得少于六十日。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地方性法规经批准后，常务委员会工作机构应当及时将常务委员会公告和法规文本在常务委员会公报、《三峡日报》和宜昌人大网上刊登。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第五十一条</w:t>
      </w: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法规的修改和废止程序，适用本条例第三章的有关规定。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法规部分条文被修改的，应当公布新的法规文本。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第五十二条</w:t>
      </w: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法规明确要求有关机关对专门事项作出配套规定的，有关机关应当自法规施行之日起一年内作出规定。法规另有规定的，从其规定。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有关机关未能在期限内作出配套规定的，应当向常务委员会报告。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第五十三条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有关专门委员会、常务委员会工作机构应当组织对有关法规或者法规中有关规定进行立法后评估。评估情况应当向常务委员会报告。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第五十四条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制定和修改后的法规实施满一定期限的，法规实施机关应当向常务委员会报告法规实施情况。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eastAsia="zh-CN"/>
        </w:rPr>
        <w:t>　　</w:t>
      </w:r>
      <w:r>
        <w:rPr>
          <w:rFonts w:hint="eastAsia" w:ascii="黑体" w:hAnsi="黑体" w:eastAsia="黑体" w:cs="黑体"/>
          <w:color w:val="000000"/>
          <w:spacing w:val="0"/>
          <w:kern w:val="0"/>
          <w:sz w:val="32"/>
          <w:szCs w:val="32"/>
        </w:rPr>
        <w:t>第五十五条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市人民代表大会及其常务委员会制定的地方性法规应当自公布之日起十日内由常务委员会报省人民代表大会常务委员会，由省人民代表大会常务委员会报全国人民代表大会常务委员会和国务院备案。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第五十六条</w:t>
      </w: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常务委员会工作机构可以对市人民代表大会及其常务委员会制定的地方性法规具体应用的询问予以答复，并报常务委员会备案。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32"/>
          <w:szCs w:val="32"/>
        </w:rPr>
      </w:pPr>
      <w:r>
        <w:rPr>
          <w:rFonts w:hint="eastAsia" w:ascii="黑体" w:hAnsi="黑体" w:eastAsia="黑体" w:cs="黑体"/>
          <w:color w:val="000000"/>
          <w:spacing w:val="0"/>
          <w:kern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第五十七条</w:t>
      </w: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本条例自公布之日起施行。</w:t>
      </w:r>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1C57104"/>
    <w:rsid w:val="035D64DA"/>
    <w:rsid w:val="03B4262A"/>
    <w:rsid w:val="04CD3A09"/>
    <w:rsid w:val="04F15CE1"/>
    <w:rsid w:val="067F6427"/>
    <w:rsid w:val="079B5588"/>
    <w:rsid w:val="0AC34B05"/>
    <w:rsid w:val="0AF5779A"/>
    <w:rsid w:val="172F64F2"/>
    <w:rsid w:val="177911C8"/>
    <w:rsid w:val="1823334A"/>
    <w:rsid w:val="19AA6DDF"/>
    <w:rsid w:val="1A8D0E62"/>
    <w:rsid w:val="1D6B3A02"/>
    <w:rsid w:val="1EE96944"/>
    <w:rsid w:val="209247B4"/>
    <w:rsid w:val="2341785A"/>
    <w:rsid w:val="23E90D9E"/>
    <w:rsid w:val="258522B6"/>
    <w:rsid w:val="25C80557"/>
    <w:rsid w:val="26102F36"/>
    <w:rsid w:val="287E18AC"/>
    <w:rsid w:val="2A120A26"/>
    <w:rsid w:val="2F36071A"/>
    <w:rsid w:val="342A57F5"/>
    <w:rsid w:val="34BB1AC5"/>
    <w:rsid w:val="3680780D"/>
    <w:rsid w:val="392C0D90"/>
    <w:rsid w:val="39EE0670"/>
    <w:rsid w:val="3A141870"/>
    <w:rsid w:val="3ABA4A57"/>
    <w:rsid w:val="3E4E396C"/>
    <w:rsid w:val="3F6B523D"/>
    <w:rsid w:val="3F934F12"/>
    <w:rsid w:val="41595C66"/>
    <w:rsid w:val="4A0A6A56"/>
    <w:rsid w:val="4A8073EF"/>
    <w:rsid w:val="4AC00B91"/>
    <w:rsid w:val="4BEA6E51"/>
    <w:rsid w:val="4FB1380F"/>
    <w:rsid w:val="504A7D19"/>
    <w:rsid w:val="508E4F82"/>
    <w:rsid w:val="52A83B56"/>
    <w:rsid w:val="52BC2082"/>
    <w:rsid w:val="52F10667"/>
    <w:rsid w:val="535C14E7"/>
    <w:rsid w:val="54506828"/>
    <w:rsid w:val="57435D06"/>
    <w:rsid w:val="59F64FB4"/>
    <w:rsid w:val="61156553"/>
    <w:rsid w:val="61BB013E"/>
    <w:rsid w:val="62875F3C"/>
    <w:rsid w:val="637C5FE1"/>
    <w:rsid w:val="64A0682F"/>
    <w:rsid w:val="64C704C7"/>
    <w:rsid w:val="69225ED3"/>
    <w:rsid w:val="6D3A5E90"/>
    <w:rsid w:val="6E753488"/>
    <w:rsid w:val="701149DA"/>
    <w:rsid w:val="705B41F2"/>
    <w:rsid w:val="70E97D9C"/>
    <w:rsid w:val="742144A6"/>
    <w:rsid w:val="75293194"/>
    <w:rsid w:val="762A58A2"/>
    <w:rsid w:val="775E6C00"/>
    <w:rsid w:val="7C4C0754"/>
    <w:rsid w:val="7DEE3BDF"/>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2"/>
    <w:basedOn w:val="1"/>
    <w:next w:val="1"/>
    <w:uiPriority w:val="0"/>
    <w:pPr>
      <w:keepNext/>
      <w:keepLines/>
      <w:spacing w:before="260" w:after="260" w:line="416" w:lineRule="auto"/>
      <w:outlineLvl w:val="1"/>
    </w:pPr>
    <w:rPr>
      <w:rFonts w:ascii="Cambria" w:hAnsi="Cambria"/>
      <w:b/>
      <w:bCs/>
      <w:sz w:val="32"/>
      <w:szCs w:val="32"/>
    </w:rPr>
  </w:style>
  <w:style w:type="character" w:default="1" w:styleId="8">
    <w:name w:val="Default Paragraph Font"/>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tcPr>
      <w:textDirection w:val="lrTb"/>
    </w:tcPr>
  </w:style>
  <w:style w:type="paragraph" w:styleId="3">
    <w:name w:val="Plain Text"/>
    <w:basedOn w:val="1"/>
    <w:uiPriority w:val="0"/>
    <w:rPr>
      <w:rFonts w:ascii="宋体" w:eastAsia="Times New Roman"/>
      <w:kern w:val="0"/>
      <w:sz w:val="21"/>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paragraph" w:styleId="7">
    <w:name w:val="Title"/>
    <w:basedOn w:val="1"/>
    <w:next w:val="1"/>
    <w:uiPriority w:val="0"/>
    <w:pPr>
      <w:spacing w:before="240" w:after="60"/>
      <w:jc w:val="center"/>
      <w:outlineLvl w:val="0"/>
    </w:pPr>
    <w:rPr>
      <w:rFonts w:ascii="Cambria" w:hAnsi="Cambria"/>
      <w:b/>
      <w:bCs/>
      <w:sz w:val="32"/>
      <w:szCs w:val="32"/>
    </w:rPr>
  </w:style>
  <w:style w:type="character" w:styleId="9">
    <w:name w:val="Strong"/>
    <w:basedOn w:val="8"/>
    <w:uiPriority w:val="0"/>
    <w:rPr>
      <w:b/>
      <w:bCs/>
    </w:rPr>
  </w:style>
  <w:style w:type="character" w:styleId="10">
    <w:name w:val="page number"/>
    <w:basedOn w:val="8"/>
    <w:uiPriority w:val="0"/>
  </w:style>
  <w:style w:type="character" w:styleId="11">
    <w:name w:val="Hyperlink"/>
    <w:basedOn w:val="8"/>
    <w:uiPriority w:val="0"/>
    <w:rPr>
      <w:color w:val="0000FF"/>
      <w:u w:val="single"/>
    </w:rPr>
  </w:style>
  <w:style w:type="paragraph" w:customStyle="1" w:styleId="13">
    <w:name w:val="p15"/>
    <w:basedOn w:val="1"/>
    <w:uiPriority w:val="0"/>
    <w:pPr>
      <w:widowControl/>
    </w:pPr>
    <w:rPr>
      <w:rFonts w:ascii="宋体" w:hAnsi="宋体"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User</cp:lastModifiedBy>
  <dcterms:modified xsi:type="dcterms:W3CDTF">2017-02-16T11:27:04Z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