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Theme="minorEastAsia" w:hAnsiTheme="minorEastAsia" w:eastAsiaTheme="minorEastAsia" w:cstheme="minorEastAsia"/>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Theme="minorEastAsia" w:hAnsiTheme="minorEastAsia" w:eastAsiaTheme="minorEastAsia" w:cstheme="minorEastAsia"/>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Theme="minorEastAsia" w:hAnsiTheme="minorEastAsia" w:eastAsiaTheme="minorEastAsia" w:cstheme="minorEastAsia"/>
          <w:b/>
          <w:sz w:val="44"/>
          <w:szCs w:val="44"/>
        </w:rPr>
      </w:pPr>
      <w:r>
        <w:rPr>
          <w:rFonts w:hint="eastAsia" w:asciiTheme="minorEastAsia" w:hAnsiTheme="minorEastAsia" w:eastAsiaTheme="minorEastAsia" w:cstheme="minorEastAsia"/>
          <w:b/>
          <w:sz w:val="44"/>
          <w:szCs w:val="44"/>
        </w:rPr>
        <w:t>宽甸满族自治县农村人居环境管理条例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eastAsia" w:ascii="楷体" w:hAnsi="楷体" w:eastAsia="楷体" w:cs="楷体"/>
          <w:sz w:val="32"/>
          <w:szCs w:val="32"/>
        </w:rPr>
      </w:pPr>
      <w:r>
        <w:rPr>
          <w:rFonts w:hint="eastAsia" w:ascii="楷体" w:hAnsi="楷体" w:eastAsia="楷体" w:cs="楷体"/>
          <w:sz w:val="32"/>
          <w:szCs w:val="32"/>
          <w:lang w:eastAsia="zh-CN"/>
        </w:rPr>
        <w:t>（</w:t>
      </w:r>
      <w:r>
        <w:rPr>
          <w:rFonts w:hint="eastAsia" w:ascii="楷体" w:hAnsi="楷体" w:eastAsia="楷体" w:cs="楷体"/>
          <w:sz w:val="32"/>
          <w:szCs w:val="32"/>
        </w:rPr>
        <w:t>201</w:t>
      </w:r>
      <w:r>
        <w:rPr>
          <w:rFonts w:hint="eastAsia" w:ascii="楷体" w:hAnsi="楷体" w:eastAsia="楷体" w:cs="楷体"/>
          <w:sz w:val="32"/>
          <w:szCs w:val="32"/>
          <w:lang w:val="en-US" w:eastAsia="zh-CN"/>
        </w:rPr>
        <w:t>9</w:t>
      </w:r>
      <w:r>
        <w:rPr>
          <w:rFonts w:hint="eastAsia" w:ascii="楷体" w:hAnsi="楷体" w:eastAsia="楷体" w:cs="楷体"/>
          <w:sz w:val="32"/>
          <w:szCs w:val="32"/>
        </w:rPr>
        <w:t>年12月2</w:t>
      </w:r>
      <w:r>
        <w:rPr>
          <w:rFonts w:hint="eastAsia" w:ascii="楷体" w:hAnsi="楷体" w:eastAsia="楷体" w:cs="楷体"/>
          <w:sz w:val="32"/>
          <w:szCs w:val="32"/>
          <w:lang w:val="en-US" w:eastAsia="zh-CN"/>
        </w:rPr>
        <w:t>6</w:t>
      </w:r>
      <w:r>
        <w:rPr>
          <w:rFonts w:hint="eastAsia" w:ascii="楷体" w:hAnsi="楷体" w:eastAsia="楷体" w:cs="楷体"/>
          <w:sz w:val="32"/>
          <w:szCs w:val="32"/>
        </w:rPr>
        <w:t>日宽甸满族自治县第七届人民代表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楷体" w:hAnsi="楷体" w:eastAsia="楷体" w:cs="楷体"/>
          <w:sz w:val="32"/>
          <w:szCs w:val="32"/>
        </w:rPr>
      </w:pPr>
      <w:r>
        <w:rPr>
          <w:rFonts w:hint="eastAsia" w:ascii="楷体" w:hAnsi="楷体" w:eastAsia="楷体" w:cs="楷体"/>
          <w:sz w:val="32"/>
          <w:szCs w:val="32"/>
        </w:rPr>
        <w:t>大会第</w:t>
      </w:r>
      <w:r>
        <w:rPr>
          <w:rFonts w:hint="eastAsia" w:ascii="楷体" w:hAnsi="楷体" w:eastAsia="楷体" w:cs="楷体"/>
          <w:sz w:val="32"/>
          <w:szCs w:val="32"/>
          <w:lang w:eastAsia="zh-CN"/>
        </w:rPr>
        <w:t>三</w:t>
      </w:r>
      <w:r>
        <w:rPr>
          <w:rFonts w:hint="eastAsia" w:ascii="楷体" w:hAnsi="楷体" w:eastAsia="楷体" w:cs="楷体"/>
          <w:sz w:val="32"/>
          <w:szCs w:val="32"/>
        </w:rPr>
        <w:t>次会议通过</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20</w:t>
      </w:r>
      <w:r>
        <w:rPr>
          <w:rFonts w:hint="eastAsia" w:ascii="楷体" w:hAnsi="楷体" w:eastAsia="楷体" w:cs="楷体"/>
          <w:sz w:val="32"/>
          <w:szCs w:val="32"/>
          <w:lang w:val="en-US" w:eastAsia="zh-CN"/>
        </w:rPr>
        <w:t>20</w:t>
      </w:r>
      <w:r>
        <w:rPr>
          <w:rFonts w:hint="eastAsia" w:ascii="楷体" w:hAnsi="楷体" w:eastAsia="楷体" w:cs="楷体"/>
          <w:sz w:val="32"/>
          <w:szCs w:val="32"/>
        </w:rPr>
        <w:t>年</w:t>
      </w:r>
      <w:r>
        <w:rPr>
          <w:rFonts w:hint="eastAsia" w:ascii="楷体" w:hAnsi="楷体" w:eastAsia="楷体" w:cs="楷体"/>
          <w:sz w:val="32"/>
          <w:szCs w:val="32"/>
          <w:lang w:val="en-US" w:eastAsia="zh-CN"/>
        </w:rPr>
        <w:t>5</w:t>
      </w:r>
      <w:r>
        <w:rPr>
          <w:rFonts w:hint="eastAsia" w:ascii="楷体" w:hAnsi="楷体" w:eastAsia="楷体" w:cs="楷体"/>
          <w:sz w:val="32"/>
          <w:szCs w:val="32"/>
        </w:rPr>
        <w:t>月</w:t>
      </w:r>
      <w:r>
        <w:rPr>
          <w:rFonts w:hint="eastAsia" w:ascii="楷体" w:hAnsi="楷体" w:eastAsia="楷体" w:cs="楷体"/>
          <w:sz w:val="32"/>
          <w:szCs w:val="32"/>
          <w:lang w:val="en-US" w:eastAsia="zh-CN"/>
        </w:rPr>
        <w:t>11</w:t>
      </w:r>
      <w:r>
        <w:rPr>
          <w:rFonts w:hint="eastAsia" w:ascii="楷体" w:hAnsi="楷体" w:eastAsia="楷体" w:cs="楷体"/>
          <w:sz w:val="32"/>
          <w:szCs w:val="32"/>
        </w:rPr>
        <w:t>日辽宁省第十三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楷体" w:hAnsi="楷体" w:eastAsia="楷体" w:cs="楷体"/>
          <w:b/>
          <w:sz w:val="32"/>
          <w:szCs w:val="32"/>
        </w:rPr>
      </w:pPr>
      <w:r>
        <w:rPr>
          <w:rFonts w:hint="eastAsia" w:ascii="楷体" w:hAnsi="楷体" w:eastAsia="楷体" w:cs="楷体"/>
          <w:sz w:val="32"/>
          <w:szCs w:val="32"/>
        </w:rPr>
        <w:t>届人民代表大会常务委员会第十</w:t>
      </w:r>
      <w:r>
        <w:rPr>
          <w:rFonts w:hint="eastAsia" w:ascii="楷体" w:hAnsi="楷体" w:eastAsia="楷体" w:cs="楷体"/>
          <w:sz w:val="32"/>
          <w:szCs w:val="32"/>
          <w:lang w:eastAsia="zh-CN"/>
        </w:rPr>
        <w:t>八</w:t>
      </w:r>
      <w:r>
        <w:rPr>
          <w:rFonts w:hint="eastAsia" w:ascii="楷体" w:hAnsi="楷体" w:eastAsia="楷体" w:cs="楷体"/>
          <w:sz w:val="32"/>
          <w:szCs w:val="32"/>
        </w:rPr>
        <w:t>次会议批准</w:t>
      </w:r>
      <w:r>
        <w:rPr>
          <w:rFonts w:hint="eastAsia" w:ascii="楷体" w:hAnsi="楷体" w:eastAsia="楷体" w:cs="楷体"/>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eastAsia" w:ascii="黑体" w:hAnsi="黑体" w:eastAsia="黑体" w:cs="黑体"/>
          <w:b/>
          <w:bCs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黑体" w:hAnsi="黑体" w:eastAsia="黑体" w:cs="黑体"/>
          <w:b w:val="0"/>
          <w:bCs/>
          <w:sz w:val="32"/>
          <w:szCs w:val="32"/>
        </w:rPr>
        <w:t xml:space="preserve">第一条 </w:t>
      </w:r>
      <w:r>
        <w:rPr>
          <w:rFonts w:hint="eastAsia" w:ascii="仿宋" w:hAnsi="仿宋" w:eastAsia="仿宋" w:cs="仿宋"/>
          <w:b w:val="0"/>
          <w:bCs/>
          <w:sz w:val="32"/>
          <w:szCs w:val="32"/>
        </w:rPr>
        <w:t xml:space="preserve"> 为了保护和改善农村人居环境，倡导文明健康的生产生活方式，促进经济社会可持续高质量发展,根据《中华人民共和国环境保护法》《中华人民共和国固体废物污染环境防治法》等相关法律、法规，结合自治县实际，制定本条例。</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黑体" w:hAnsi="黑体" w:eastAsia="黑体" w:cs="黑体"/>
          <w:b w:val="0"/>
          <w:bCs/>
          <w:sz w:val="32"/>
          <w:szCs w:val="32"/>
        </w:rPr>
        <w:t>第二条</w:t>
      </w:r>
      <w:r>
        <w:rPr>
          <w:rFonts w:hint="eastAsia" w:ascii="仿宋" w:hAnsi="仿宋" w:eastAsia="仿宋" w:cs="仿宋"/>
          <w:b w:val="0"/>
          <w:bCs/>
          <w:sz w:val="32"/>
          <w:szCs w:val="32"/>
        </w:rPr>
        <w:t xml:space="preserve">  自治县县城建成区以外的农村人居环境管理，适用本条例。</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本条例所称农村人居环境管理是指以农村垃圾治理、生活污水治理、厕所无害化改造、农业废弃物资源化利用、村容村貌提升和加强农村公共基础设施建设为主要内容，对农村人居环境进行规划、建设、保护、治理和监督管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黑体" w:hAnsi="黑体" w:eastAsia="黑体" w:cs="黑体"/>
          <w:b w:val="0"/>
          <w:bCs/>
          <w:sz w:val="32"/>
          <w:szCs w:val="32"/>
        </w:rPr>
        <w:t>第三条</w:t>
      </w:r>
      <w:r>
        <w:rPr>
          <w:rFonts w:hint="eastAsia" w:ascii="仿宋" w:hAnsi="仿宋" w:eastAsia="仿宋" w:cs="仿宋"/>
          <w:b w:val="0"/>
          <w:bCs/>
          <w:sz w:val="32"/>
          <w:szCs w:val="32"/>
        </w:rPr>
        <w:t xml:space="preserve">  农村人居环境管理应当坚持政府主导、保护优先、村民主体、公众参与、因地制宜、保护与治理并重的原则。</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黑体" w:hAnsi="黑体" w:eastAsia="黑体" w:cs="黑体"/>
          <w:b w:val="0"/>
          <w:bCs/>
          <w:sz w:val="32"/>
          <w:szCs w:val="32"/>
        </w:rPr>
        <w:t>第四条</w:t>
      </w:r>
      <w:r>
        <w:rPr>
          <w:rFonts w:hint="eastAsia" w:ascii="仿宋" w:hAnsi="仿宋" w:eastAsia="仿宋" w:cs="仿宋"/>
          <w:b w:val="0"/>
          <w:bCs/>
          <w:sz w:val="32"/>
          <w:szCs w:val="32"/>
        </w:rPr>
        <w:t xml:space="preserve">  自治县人民政府农业农村部门负责统筹推进自治县农村人居环境改善工作。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发展改革、自然资源、财政、公安、生态环境、住房和城乡建设、林业和草原、卫生健康、水利、交通运输等有关部门，按照职责分工负责农村人居环境管理工作。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乡（镇）人民政府负责本辖区农村人居环境管理的具体工作。指导和督促村民委员会（社区）、相关单位开展农村人居环境管理工作。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村民委员会（社区）应当组织村民开展农村人居环境治理工作。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黑体" w:hAnsi="黑体" w:eastAsia="黑体" w:cs="黑体"/>
          <w:b w:val="0"/>
          <w:bCs/>
          <w:sz w:val="32"/>
          <w:szCs w:val="32"/>
        </w:rPr>
        <w:t>第五条</w:t>
      </w:r>
      <w:r>
        <w:rPr>
          <w:rFonts w:hint="eastAsia" w:ascii="仿宋" w:hAnsi="仿宋" w:eastAsia="仿宋" w:cs="仿宋"/>
          <w:b w:val="0"/>
          <w:bCs/>
          <w:sz w:val="32"/>
          <w:szCs w:val="32"/>
        </w:rPr>
        <w:t xml:space="preserve">  自治县人民政府应当编制本行政区域的农村人居环境管理规划，并向社会公布。规划应当与乡村经济社会发展相协调，与土地利用总体规划、城乡规划相衔接。</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黑体" w:hAnsi="黑体" w:eastAsia="黑体" w:cs="黑体"/>
          <w:b w:val="0"/>
          <w:bCs/>
          <w:sz w:val="32"/>
          <w:szCs w:val="32"/>
        </w:rPr>
        <w:t>第六条</w:t>
      </w:r>
      <w:r>
        <w:rPr>
          <w:rFonts w:hint="eastAsia" w:ascii="仿宋" w:hAnsi="仿宋" w:eastAsia="仿宋" w:cs="仿宋"/>
          <w:b w:val="0"/>
          <w:bCs/>
          <w:sz w:val="32"/>
          <w:szCs w:val="32"/>
        </w:rPr>
        <w:t xml:space="preserve">  自治县人民政府应当将农村人居环境管理经费列入公共财政预算。建立持续稳定的资金投入增长机制,加强农村人居环境管理的基础设施建设。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自治县建立村民委员会（社区）和村民自筹、受益主体付费、社会资金支持的农村人居环境管理多元化投入机制。</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自治县推进农村人居环境管理中经营性服务项目的市场化，为农村人居环境管理提供专业化服务。</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黑体" w:hAnsi="黑体" w:eastAsia="黑体" w:cs="黑体"/>
          <w:b w:val="0"/>
          <w:bCs/>
          <w:sz w:val="32"/>
          <w:szCs w:val="32"/>
        </w:rPr>
        <w:t>第七条</w:t>
      </w:r>
      <w:r>
        <w:rPr>
          <w:rFonts w:hint="eastAsia" w:ascii="仿宋" w:hAnsi="仿宋" w:eastAsia="仿宋" w:cs="仿宋"/>
          <w:b w:val="0"/>
          <w:bCs/>
          <w:sz w:val="32"/>
          <w:szCs w:val="32"/>
        </w:rPr>
        <w:t xml:space="preserve">  自治县和乡（镇）人民政府应当加强农村人居环境管理的宣传教育，提高公众参与人居环境管理活动的意识。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新闻媒体应当对农村人居环境管理进行公益宣传、舆论监督。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教育主管部门应当把农村人居环境管理的法律法规和生活垃圾源头减量、分类、回收利用和无害化处理等知识纳入农村学校、幼儿园的教育和社会实践内容。</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黑体" w:hAnsi="黑体" w:eastAsia="黑体" w:cs="黑体"/>
          <w:b w:val="0"/>
          <w:bCs/>
          <w:sz w:val="32"/>
          <w:szCs w:val="32"/>
        </w:rPr>
        <w:t>第八条</w:t>
      </w:r>
      <w:r>
        <w:rPr>
          <w:rFonts w:hint="eastAsia" w:ascii="仿宋" w:hAnsi="仿宋" w:eastAsia="仿宋" w:cs="仿宋"/>
          <w:b w:val="0"/>
          <w:bCs/>
          <w:sz w:val="32"/>
          <w:szCs w:val="32"/>
        </w:rPr>
        <w:t xml:space="preserve">  任何单位和个人都有保护农村人居环境的义务，维护农村人居环境管理成果，对损害、破坏农村人居环境的行为有权劝导、制止和举报。农村人居环境管理相关主管部门或乡（镇）人民政府应当及时查处。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黑体" w:hAnsi="黑体" w:eastAsia="黑体" w:cs="黑体"/>
          <w:b w:val="0"/>
          <w:bCs/>
          <w:sz w:val="32"/>
          <w:szCs w:val="32"/>
        </w:rPr>
        <w:t>第九条</w:t>
      </w:r>
      <w:r>
        <w:rPr>
          <w:rFonts w:hint="eastAsia" w:ascii="仿宋" w:hAnsi="仿宋" w:eastAsia="仿宋" w:cs="仿宋"/>
          <w:b w:val="0"/>
          <w:bCs/>
          <w:sz w:val="32"/>
          <w:szCs w:val="32"/>
        </w:rPr>
        <w:t xml:space="preserve">  自治县人民政府对在农村人居环境</w:t>
      </w:r>
      <w:r>
        <w:rPr>
          <w:rFonts w:hint="eastAsia" w:ascii="仿宋" w:hAnsi="仿宋" w:eastAsia="仿宋" w:cs="仿宋"/>
          <w:b w:val="0"/>
          <w:bCs/>
          <w:sz w:val="32"/>
          <w:szCs w:val="32"/>
          <w:lang w:eastAsia="zh-CN"/>
        </w:rPr>
        <w:t>整治</w:t>
      </w:r>
      <w:r>
        <w:rPr>
          <w:rFonts w:hint="eastAsia" w:ascii="仿宋" w:hAnsi="仿宋" w:eastAsia="仿宋" w:cs="仿宋"/>
          <w:b w:val="0"/>
          <w:bCs/>
          <w:sz w:val="32"/>
          <w:szCs w:val="32"/>
        </w:rPr>
        <w:t>中</w:t>
      </w:r>
      <w:r>
        <w:rPr>
          <w:rFonts w:hint="eastAsia" w:ascii="仿宋" w:hAnsi="仿宋" w:eastAsia="仿宋" w:cs="仿宋"/>
          <w:b w:val="0"/>
          <w:bCs/>
          <w:sz w:val="32"/>
          <w:szCs w:val="32"/>
          <w:lang w:eastAsia="zh-CN"/>
        </w:rPr>
        <w:t>表现优秀或</w:t>
      </w:r>
      <w:r>
        <w:rPr>
          <w:rFonts w:hint="eastAsia" w:ascii="仿宋" w:hAnsi="仿宋" w:eastAsia="仿宋" w:cs="仿宋"/>
          <w:b w:val="0"/>
          <w:bCs/>
          <w:sz w:val="32"/>
          <w:szCs w:val="32"/>
        </w:rPr>
        <w:t>做出突出贡献的单位和个人，应当给予表彰和奖励。</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黑体" w:hAnsi="黑体" w:eastAsia="黑体" w:cs="黑体"/>
          <w:b w:val="0"/>
          <w:bCs/>
          <w:sz w:val="32"/>
          <w:szCs w:val="32"/>
        </w:rPr>
        <w:t>第十条</w:t>
      </w:r>
      <w:r>
        <w:rPr>
          <w:rFonts w:hint="eastAsia" w:ascii="仿宋" w:hAnsi="仿宋" w:eastAsia="仿宋" w:cs="仿宋"/>
          <w:b w:val="0"/>
          <w:bCs/>
          <w:sz w:val="32"/>
          <w:szCs w:val="32"/>
        </w:rPr>
        <w:t xml:space="preserve">  村民委员会</w:t>
      </w:r>
      <w:r>
        <w:rPr>
          <w:rFonts w:hint="eastAsia" w:ascii="仿宋" w:hAnsi="仿宋" w:eastAsia="仿宋" w:cs="仿宋"/>
          <w:b w:val="0"/>
          <w:bCs/>
          <w:sz w:val="32"/>
          <w:szCs w:val="32"/>
          <w:lang w:eastAsia="zh-CN"/>
        </w:rPr>
        <w:t>（社区）</w:t>
      </w:r>
      <w:r>
        <w:rPr>
          <w:rFonts w:hint="eastAsia" w:ascii="仿宋" w:hAnsi="仿宋" w:eastAsia="仿宋" w:cs="仿宋"/>
          <w:b w:val="0"/>
          <w:bCs/>
          <w:sz w:val="32"/>
          <w:szCs w:val="32"/>
        </w:rPr>
        <w:t>应当组织制定和实施农村人居环境管理的村规民约。</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农村人居环境管理的村规民约应当包括以下内容：</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w:t>
      </w:r>
      <w:r>
        <w:rPr>
          <w:rFonts w:hint="eastAsia" w:ascii="仿宋" w:hAnsi="仿宋" w:eastAsia="仿宋" w:cs="仿宋"/>
          <w:b w:val="0"/>
          <w:bCs/>
          <w:sz w:val="32"/>
          <w:szCs w:val="32"/>
          <w:lang w:eastAsia="zh-CN"/>
        </w:rPr>
        <w:t>一</w:t>
      </w:r>
      <w:r>
        <w:rPr>
          <w:rFonts w:hint="eastAsia" w:ascii="仿宋" w:hAnsi="仿宋" w:eastAsia="仿宋" w:cs="仿宋"/>
          <w:b w:val="0"/>
          <w:bCs/>
          <w:sz w:val="32"/>
          <w:szCs w:val="32"/>
        </w:rPr>
        <w:t>）村民清洁自家庭院、房前屋后卫生的行为规范。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w:t>
      </w:r>
      <w:r>
        <w:rPr>
          <w:rFonts w:hint="eastAsia" w:ascii="仿宋" w:hAnsi="仿宋" w:eastAsia="仿宋" w:cs="仿宋"/>
          <w:b w:val="0"/>
          <w:bCs/>
          <w:sz w:val="32"/>
          <w:szCs w:val="32"/>
          <w:lang w:eastAsia="zh-CN"/>
        </w:rPr>
        <w:t>二</w:t>
      </w:r>
      <w:r>
        <w:rPr>
          <w:rFonts w:hint="eastAsia" w:ascii="仿宋" w:hAnsi="仿宋" w:eastAsia="仿宋" w:cs="仿宋"/>
          <w:b w:val="0"/>
          <w:bCs/>
          <w:sz w:val="32"/>
          <w:szCs w:val="32"/>
        </w:rPr>
        <w:t>）生产、生活垃圾、废弃物的处理行为规范。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w:t>
      </w:r>
      <w:r>
        <w:rPr>
          <w:rFonts w:hint="eastAsia" w:ascii="仿宋" w:hAnsi="仿宋" w:eastAsia="仿宋" w:cs="仿宋"/>
          <w:b w:val="0"/>
          <w:bCs/>
          <w:sz w:val="32"/>
          <w:szCs w:val="32"/>
          <w:lang w:eastAsia="zh-CN"/>
        </w:rPr>
        <w:t>三</w:t>
      </w:r>
      <w:r>
        <w:rPr>
          <w:rFonts w:hint="eastAsia" w:ascii="仿宋" w:hAnsi="仿宋" w:eastAsia="仿宋" w:cs="仿宋"/>
          <w:b w:val="0"/>
          <w:bCs/>
          <w:sz w:val="32"/>
          <w:szCs w:val="32"/>
        </w:rPr>
        <w:t>）遵守农村生活污水治理的行为规范。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w:t>
      </w:r>
      <w:r>
        <w:rPr>
          <w:rFonts w:hint="eastAsia" w:ascii="仿宋" w:hAnsi="仿宋" w:eastAsia="仿宋" w:cs="仿宋"/>
          <w:b w:val="0"/>
          <w:bCs/>
          <w:sz w:val="32"/>
          <w:szCs w:val="32"/>
          <w:lang w:eastAsia="zh-CN"/>
        </w:rPr>
        <w:t>四</w:t>
      </w:r>
      <w:r>
        <w:rPr>
          <w:rFonts w:hint="eastAsia" w:ascii="仿宋" w:hAnsi="仿宋" w:eastAsia="仿宋" w:cs="仿宋"/>
          <w:b w:val="0"/>
          <w:bCs/>
          <w:sz w:val="32"/>
          <w:szCs w:val="32"/>
        </w:rPr>
        <w:t>）维护农村公共空间的行为规范。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w:t>
      </w:r>
      <w:r>
        <w:rPr>
          <w:rFonts w:hint="eastAsia" w:ascii="仿宋" w:hAnsi="仿宋" w:eastAsia="仿宋" w:cs="仿宋"/>
          <w:b w:val="0"/>
          <w:bCs/>
          <w:sz w:val="32"/>
          <w:szCs w:val="32"/>
          <w:lang w:eastAsia="zh-CN"/>
        </w:rPr>
        <w:t>五</w:t>
      </w:r>
      <w:r>
        <w:rPr>
          <w:rFonts w:hint="eastAsia" w:ascii="仿宋" w:hAnsi="仿宋" w:eastAsia="仿宋" w:cs="仿宋"/>
          <w:b w:val="0"/>
          <w:bCs/>
          <w:sz w:val="32"/>
          <w:szCs w:val="32"/>
        </w:rPr>
        <w:t>）爱护农村环境保护设施的行为规范。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w:t>
      </w:r>
      <w:r>
        <w:rPr>
          <w:rFonts w:hint="eastAsia" w:ascii="仿宋" w:hAnsi="仿宋" w:eastAsia="仿宋" w:cs="仿宋"/>
          <w:b w:val="0"/>
          <w:bCs/>
          <w:sz w:val="32"/>
          <w:szCs w:val="32"/>
          <w:lang w:eastAsia="zh-CN"/>
        </w:rPr>
        <w:t>六</w:t>
      </w:r>
      <w:r>
        <w:rPr>
          <w:rFonts w:hint="eastAsia" w:ascii="仿宋" w:hAnsi="仿宋" w:eastAsia="仿宋" w:cs="仿宋"/>
          <w:b w:val="0"/>
          <w:bCs/>
          <w:sz w:val="32"/>
          <w:szCs w:val="32"/>
        </w:rPr>
        <w:t>）违反村规民约的处理办法。</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w:t>
      </w:r>
      <w:r>
        <w:rPr>
          <w:rFonts w:hint="eastAsia" w:ascii="仿宋" w:hAnsi="仿宋" w:eastAsia="仿宋" w:cs="仿宋"/>
          <w:b w:val="0"/>
          <w:bCs/>
          <w:sz w:val="32"/>
          <w:szCs w:val="32"/>
          <w:lang w:eastAsia="zh-CN"/>
        </w:rPr>
        <w:t>七</w:t>
      </w:r>
      <w:r>
        <w:rPr>
          <w:rFonts w:hint="eastAsia" w:ascii="仿宋" w:hAnsi="仿宋" w:eastAsia="仿宋" w:cs="仿宋"/>
          <w:b w:val="0"/>
          <w:bCs/>
          <w:sz w:val="32"/>
          <w:szCs w:val="32"/>
        </w:rPr>
        <w:t>）保洁员的雇用和管理、保洁费的筹集和使用办法。</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（八）其他应当纳入的内容。</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黑体" w:hAnsi="黑体" w:eastAsia="黑体" w:cs="黑体"/>
          <w:b w:val="0"/>
          <w:bCs/>
          <w:sz w:val="32"/>
          <w:szCs w:val="32"/>
        </w:rPr>
        <w:t>第十一条</w:t>
      </w:r>
      <w:r>
        <w:rPr>
          <w:rFonts w:hint="eastAsia" w:ascii="仿宋" w:hAnsi="仿宋" w:eastAsia="仿宋" w:cs="仿宋"/>
          <w:b w:val="0"/>
          <w:bCs/>
          <w:sz w:val="32"/>
          <w:szCs w:val="32"/>
        </w:rPr>
        <w:t xml:space="preserve">  自治县人民政府有关部门及乡（镇）人民政府应当科学确定农村生活垃圾收集、分类、转运、处置及监督管理模式，村镇垃圾应当实施分类减量和资源化利用。</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距离县城垃圾处理厂较近的村镇，应当将农村生活垃圾与城市生活垃圾一体处理；距离县城垃圾处理厂较远、人口相对集中的村镇，可采取户分类、村收集、乡镇处理的模式；地处偏远、人口分散的村，可采取户分类、村收集、村转运的分散治理模式。</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黑体" w:hAnsi="黑体" w:eastAsia="黑体" w:cs="黑体"/>
          <w:b w:val="0"/>
          <w:bCs/>
          <w:sz w:val="32"/>
          <w:szCs w:val="32"/>
        </w:rPr>
        <w:t>第十二条</w:t>
      </w:r>
      <w:r>
        <w:rPr>
          <w:rFonts w:hint="eastAsia" w:ascii="仿宋" w:hAnsi="仿宋" w:eastAsia="仿宋" w:cs="仿宋"/>
          <w:b w:val="0"/>
          <w:bCs/>
          <w:sz w:val="32"/>
          <w:szCs w:val="32"/>
        </w:rPr>
        <w:t xml:space="preserve">  自治县实行农村垃圾清扫、投放责任人制度，由责任人负责责任区域内垃圾的清扫和投放。责任人按下列规定确定：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（一）村民的宅基地和居住地，村民为责任人。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（二）农村承包地、林地，承包者或者经营者为责任人。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（三）村（社区）范围内的道路、河流、沟渠、湖泊等公共空间，村民委员会（社区）为责任人。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（四）集市、农贸市场，管理者为责任人。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（五）旅游、餐饮、娱乐、商店等经营场所，经营者为责任人。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（六）广场、公共绿地等公共场所，管理者为责任人。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（七）各类法人及社会组织的办公和经营场所，该单位为责任人。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（八）施工现场，施工单位为责任人。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按照前款规定不能确定责任人的，由乡（镇）人民政府确定责任人。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黑体" w:hAnsi="黑体" w:eastAsia="黑体" w:cs="黑体"/>
          <w:b w:val="0"/>
          <w:bCs/>
          <w:sz w:val="32"/>
          <w:szCs w:val="32"/>
        </w:rPr>
        <w:t>第十三条</w:t>
      </w:r>
      <w:r>
        <w:rPr>
          <w:rFonts w:hint="eastAsia" w:ascii="仿宋" w:hAnsi="仿宋" w:eastAsia="仿宋" w:cs="仿宋"/>
          <w:b w:val="0"/>
          <w:bCs/>
          <w:sz w:val="32"/>
          <w:szCs w:val="32"/>
        </w:rPr>
        <w:t xml:space="preserve">  自治县人民政府应当制定和公布农村生活垃圾分类处理具体办法。</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黑体" w:hAnsi="黑体" w:eastAsia="黑体" w:cs="黑体"/>
          <w:b w:val="0"/>
          <w:bCs/>
          <w:sz w:val="32"/>
          <w:szCs w:val="32"/>
        </w:rPr>
        <w:t>第十四条</w:t>
      </w:r>
      <w:r>
        <w:rPr>
          <w:rFonts w:hint="eastAsia" w:ascii="仿宋" w:hAnsi="仿宋" w:eastAsia="仿宋" w:cs="仿宋"/>
          <w:b w:val="0"/>
          <w:bCs/>
          <w:sz w:val="32"/>
          <w:szCs w:val="32"/>
        </w:rPr>
        <w:t xml:space="preserve">  农村生活垃圾的运输应当遵守下列规定：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（一）定期定点清运。</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（二）对已经分类的生活垃圾分装运输。</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（三）采取密闭等措施防止运输过程中丢弃、扬撒、遗漏垃圾以及滴漏污水。</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（四）及时清理作业场地，保持生活垃圾中转站、生活垃圾收集转运场所及其周边环境干净整洁。</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（五）法律、法规的其他规定。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黑体" w:hAnsi="黑体" w:eastAsia="黑体" w:cs="黑体"/>
          <w:b w:val="0"/>
          <w:bCs/>
          <w:sz w:val="32"/>
          <w:szCs w:val="32"/>
        </w:rPr>
        <w:t>第十五条</w:t>
      </w:r>
      <w:r>
        <w:rPr>
          <w:rFonts w:hint="eastAsia" w:ascii="仿宋" w:hAnsi="仿宋" w:eastAsia="仿宋" w:cs="仿宋"/>
          <w:b w:val="0"/>
          <w:bCs/>
          <w:sz w:val="32"/>
          <w:szCs w:val="32"/>
        </w:rPr>
        <w:t xml:space="preserve">  任何单位和个人不得有影响垃圾治理的下列行为：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（一）在非指定地点堆放、弃置、倾倒垃圾。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（二）城镇生活垃圾、建筑垃圾、工业废弃物、医疗废弃物等向指定场所以外的农村转移、倾倒、填埋。</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（三）擅自拆除、迁移、改建、停用农村生活垃圾收集、转运、处置设施、场所或者改变其用途。</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（四）其他影响垃圾治理的行为。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黑体" w:hAnsi="黑体" w:eastAsia="黑体" w:cs="黑体"/>
          <w:b w:val="0"/>
          <w:bCs/>
          <w:sz w:val="32"/>
          <w:szCs w:val="32"/>
        </w:rPr>
        <w:t>第十六条</w:t>
      </w:r>
      <w:r>
        <w:rPr>
          <w:rFonts w:hint="eastAsia" w:ascii="仿宋" w:hAnsi="仿宋" w:eastAsia="仿宋" w:cs="仿宋"/>
          <w:b w:val="0"/>
          <w:bCs/>
          <w:sz w:val="32"/>
          <w:szCs w:val="32"/>
        </w:rPr>
        <w:t xml:space="preserve">  自治县人民政府应当逐步推进农村厕所无害化改造工作，制定年度工作计划并组织实施。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乡(镇)人民政府负责具体实施乡村厕所无害化改造工作。村民委员会（社区）协助乡(镇)人民政府开展工作。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黑体" w:hAnsi="黑体" w:eastAsia="黑体" w:cs="黑体"/>
          <w:b w:val="0"/>
          <w:bCs/>
          <w:sz w:val="32"/>
          <w:szCs w:val="32"/>
        </w:rPr>
        <w:t>第十七条</w:t>
      </w:r>
      <w:r>
        <w:rPr>
          <w:rFonts w:hint="eastAsia" w:ascii="仿宋" w:hAnsi="仿宋" w:eastAsia="仿宋" w:cs="仿宋"/>
          <w:b w:val="0"/>
          <w:bCs/>
          <w:sz w:val="32"/>
          <w:szCs w:val="32"/>
        </w:rPr>
        <w:t xml:space="preserve">  自治县人民政府应当科学确定农村户用无害化厕所的建设改造标准，合理选择改造模式。</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农村户用无害化厕所建设和改造应当与厕所粪污处理设施建设同步实施。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推行农村新建住房同步配套建设户用无害化厕所。农村居民对原有旱厕进行改造应当符合无害化要求。</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黑体" w:hAnsi="黑体" w:eastAsia="黑体" w:cs="黑体"/>
          <w:b w:val="0"/>
          <w:bCs/>
          <w:sz w:val="32"/>
          <w:szCs w:val="32"/>
        </w:rPr>
        <w:t>第十八条</w:t>
      </w:r>
      <w:r>
        <w:rPr>
          <w:rFonts w:hint="eastAsia" w:ascii="仿宋" w:hAnsi="仿宋" w:eastAsia="仿宋" w:cs="仿宋"/>
          <w:b w:val="0"/>
          <w:bCs/>
          <w:sz w:val="32"/>
          <w:szCs w:val="32"/>
        </w:rPr>
        <w:t xml:space="preserve">  自治县人民政府有关部门应当根据农村的人口密度、自然环境和经济条件，科学确定农村生活污水处理模式，鼓励支持应用新技术、新工艺处理生活污水，推进农村生活污水治理。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距离城镇生活污水处理设施较近的村镇，应当将生活污水排入其管网集中处理；人口比较集中、经济条件较好的村镇，应当建设集中污水处理设施；居住分散、地形条件复杂、人口较少或者不具备管网建设条件的村，可以因地制宜采取户用污水处理设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黑体" w:hAnsi="黑体" w:eastAsia="黑体" w:cs="黑体"/>
          <w:b w:val="0"/>
          <w:bCs/>
          <w:sz w:val="32"/>
          <w:szCs w:val="32"/>
        </w:rPr>
        <w:t>第十九条</w:t>
      </w:r>
      <w:r>
        <w:rPr>
          <w:rFonts w:hint="eastAsia" w:ascii="仿宋" w:hAnsi="仿宋" w:eastAsia="仿宋" w:cs="仿宋"/>
          <w:b w:val="0"/>
          <w:bCs/>
          <w:sz w:val="32"/>
          <w:szCs w:val="32"/>
        </w:rPr>
        <w:t xml:space="preserve">  农村生活污水治理应当纳入河（湖）长制管理体系，以房前屋后、河塘沟渠为重点实施清淤疏浚，采取综合措施恢复水生态，消除农村黑臭水体。</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黑体" w:hAnsi="黑体" w:eastAsia="黑体" w:cs="黑体"/>
          <w:b w:val="0"/>
          <w:bCs/>
          <w:sz w:val="32"/>
          <w:szCs w:val="32"/>
        </w:rPr>
        <w:t>第二十条</w:t>
      </w:r>
      <w:r>
        <w:rPr>
          <w:rFonts w:hint="eastAsia" w:ascii="仿宋" w:hAnsi="仿宋" w:eastAsia="仿宋" w:cs="仿宋"/>
          <w:b w:val="0"/>
          <w:bCs/>
          <w:sz w:val="32"/>
          <w:szCs w:val="32"/>
        </w:rPr>
        <w:t xml:space="preserve">  任何单位和个人都应当自觉维护水体清洁，不得实施下列行为：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（一）向河道、湖泊、水库、沟渠等水体直接排放粪便、污水以及丢弃畜禽尸体、倾倒垃圾和其他废弃物。</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（二）向公共场所、村庄街道倾倒生活污水。</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（三）损毁污水管网或处理设施，向其倾倒垃圾、渣土、施工泥浆等废弃物。</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（四）其他影响水体清洁的行为。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黑体" w:hAnsi="黑体" w:eastAsia="黑体" w:cs="黑体"/>
          <w:b w:val="0"/>
          <w:bCs/>
          <w:sz w:val="32"/>
          <w:szCs w:val="32"/>
        </w:rPr>
        <w:t>第二十一条</w:t>
      </w:r>
      <w:r>
        <w:rPr>
          <w:rFonts w:hint="eastAsia" w:ascii="仿宋" w:hAnsi="仿宋" w:eastAsia="仿宋" w:cs="仿宋"/>
          <w:b w:val="0"/>
          <w:bCs/>
          <w:sz w:val="32"/>
          <w:szCs w:val="32"/>
        </w:rPr>
        <w:t xml:space="preserve">  农业生产经营者应当科学合理使用农药、化肥、农用薄膜、秧盘等，及时清理、回收农药、化肥等农用化学物品的包装物以及农用薄膜、秧盘等农业生产废弃物。对盛装农药的容器、包装物、过期报废农药和不可降解的农用薄膜，应当予以分类，统一交到集中回收点，不得随意抛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鼓励使用环保农用薄膜等环保产品。</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黑体" w:hAnsi="黑体" w:eastAsia="黑体" w:cs="黑体"/>
          <w:b w:val="0"/>
          <w:bCs/>
          <w:sz w:val="32"/>
          <w:szCs w:val="32"/>
        </w:rPr>
        <w:t>第二十二条</w:t>
      </w:r>
      <w:r>
        <w:rPr>
          <w:rFonts w:hint="eastAsia" w:ascii="仿宋" w:hAnsi="仿宋" w:eastAsia="仿宋" w:cs="仿宋"/>
          <w:b w:val="0"/>
          <w:bCs/>
          <w:sz w:val="32"/>
          <w:szCs w:val="32"/>
        </w:rPr>
        <w:t xml:space="preserve">  任何单位和个人不得有影响农业</w:t>
      </w:r>
      <w:r>
        <w:rPr>
          <w:rFonts w:hint="eastAsia" w:ascii="仿宋" w:hAnsi="仿宋" w:eastAsia="仿宋" w:cs="仿宋"/>
          <w:b w:val="0"/>
          <w:bCs/>
          <w:sz w:val="32"/>
          <w:szCs w:val="32"/>
          <w:lang w:eastAsia="zh-CN"/>
        </w:rPr>
        <w:t>面源污染治理</w:t>
      </w:r>
      <w:r>
        <w:rPr>
          <w:rFonts w:hint="eastAsia" w:ascii="仿宋" w:hAnsi="仿宋" w:eastAsia="仿宋" w:cs="仿宋"/>
          <w:b w:val="0"/>
          <w:bCs/>
          <w:sz w:val="32"/>
          <w:szCs w:val="32"/>
        </w:rPr>
        <w:t>的下列行为：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（一）乱堆乱放和露天焚烧秸秆。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（二）随意堆放畜禽粪便。</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（三）随意丢弃农药包装物、化肥包装袋、农膜等生产废弃物。</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（四）随意丢弃、掩埋、焚烧病死畜禽。</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（五）其他影响农业面源污染治理的行为。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黑体" w:hAnsi="黑体" w:eastAsia="黑体" w:cs="黑体"/>
          <w:b w:val="0"/>
          <w:bCs/>
          <w:sz w:val="32"/>
          <w:szCs w:val="32"/>
        </w:rPr>
        <w:t>第二十三条</w:t>
      </w:r>
      <w:r>
        <w:rPr>
          <w:rFonts w:hint="eastAsia" w:ascii="仿宋" w:hAnsi="仿宋" w:eastAsia="仿宋" w:cs="仿宋"/>
          <w:b w:val="0"/>
          <w:bCs/>
          <w:sz w:val="32"/>
          <w:szCs w:val="32"/>
        </w:rPr>
        <w:t xml:space="preserve">  村民委员会（社区）应当组织村民对乡村公共区域、闲置宅基地进行清洁，拆除残墙断壁及年久失修构筑物，保持农村人居环境整洁卫生。</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村民应当对住宅庭院、房前屋后进行清理，物品摆放整齐有序，不得乱扔乱堆乱放。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黑体" w:hAnsi="黑体" w:eastAsia="黑体" w:cs="黑体"/>
          <w:b w:val="0"/>
          <w:bCs/>
          <w:sz w:val="32"/>
          <w:szCs w:val="32"/>
        </w:rPr>
        <w:t>第二十四条</w:t>
      </w:r>
      <w:r>
        <w:rPr>
          <w:rFonts w:hint="eastAsia" w:ascii="仿宋" w:hAnsi="仿宋" w:eastAsia="仿宋" w:cs="仿宋"/>
          <w:b w:val="0"/>
          <w:bCs/>
          <w:sz w:val="32"/>
          <w:szCs w:val="32"/>
        </w:rPr>
        <w:t xml:space="preserve">  自治县有关部门、乡(镇)人民政府应当组织在村庄内部和周边、道路两侧、房前屋后开展植树绿化，保护和改善生态环境，美化自然景观和田园景观。</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黑体" w:hAnsi="黑体" w:eastAsia="黑体" w:cs="黑体"/>
          <w:b w:val="0"/>
          <w:bCs/>
          <w:sz w:val="32"/>
          <w:szCs w:val="32"/>
        </w:rPr>
        <w:t>第二十五条</w:t>
      </w:r>
      <w:r>
        <w:rPr>
          <w:rFonts w:hint="eastAsia" w:ascii="仿宋" w:hAnsi="仿宋" w:eastAsia="仿宋" w:cs="仿宋"/>
          <w:b w:val="0"/>
          <w:bCs/>
          <w:sz w:val="32"/>
          <w:szCs w:val="32"/>
        </w:rPr>
        <w:t xml:space="preserve">  任何单位和个人不得有影响村容村貌的下列行为：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w:t>
      </w:r>
      <w:r>
        <w:rPr>
          <w:rFonts w:hint="eastAsia" w:ascii="仿宋" w:hAnsi="仿宋" w:eastAsia="仿宋" w:cs="仿宋"/>
          <w:b w:val="0"/>
          <w:bCs/>
          <w:sz w:val="32"/>
          <w:szCs w:val="32"/>
          <w:lang w:eastAsia="zh-CN"/>
        </w:rPr>
        <w:t>一</w:t>
      </w:r>
      <w:r>
        <w:rPr>
          <w:rFonts w:hint="eastAsia" w:ascii="仿宋" w:hAnsi="仿宋" w:eastAsia="仿宋" w:cs="仿宋"/>
          <w:b w:val="0"/>
          <w:bCs/>
          <w:sz w:val="32"/>
          <w:szCs w:val="32"/>
        </w:rPr>
        <w:t>）随处张贴和喷涂小广告。</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w:t>
      </w:r>
      <w:r>
        <w:rPr>
          <w:rFonts w:hint="eastAsia" w:ascii="仿宋" w:hAnsi="仿宋" w:eastAsia="仿宋" w:cs="仿宋"/>
          <w:b w:val="0"/>
          <w:bCs/>
          <w:sz w:val="32"/>
          <w:szCs w:val="32"/>
          <w:lang w:eastAsia="zh-CN"/>
        </w:rPr>
        <w:t>二</w:t>
      </w:r>
      <w:r>
        <w:rPr>
          <w:rFonts w:hint="eastAsia" w:ascii="仿宋" w:hAnsi="仿宋" w:eastAsia="仿宋" w:cs="仿宋"/>
          <w:b w:val="0"/>
          <w:bCs/>
          <w:sz w:val="32"/>
          <w:szCs w:val="32"/>
        </w:rPr>
        <w:t>）在公共场所、乡村道路堆放秸秆、树枝、杂物。</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w:t>
      </w:r>
      <w:r>
        <w:rPr>
          <w:rFonts w:hint="eastAsia" w:ascii="仿宋" w:hAnsi="仿宋" w:eastAsia="仿宋" w:cs="仿宋"/>
          <w:b w:val="0"/>
          <w:bCs/>
          <w:sz w:val="32"/>
          <w:szCs w:val="32"/>
          <w:lang w:eastAsia="zh-CN"/>
        </w:rPr>
        <w:t>三</w:t>
      </w:r>
      <w:r>
        <w:rPr>
          <w:rFonts w:hint="eastAsia" w:ascii="仿宋" w:hAnsi="仿宋" w:eastAsia="仿宋" w:cs="仿宋"/>
          <w:b w:val="0"/>
          <w:bCs/>
          <w:sz w:val="32"/>
          <w:szCs w:val="32"/>
        </w:rPr>
        <w:t>）占用道路或公共场地乱停乱放车辆、农用机械。</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w:t>
      </w:r>
      <w:r>
        <w:rPr>
          <w:rFonts w:hint="eastAsia" w:ascii="仿宋" w:hAnsi="仿宋" w:eastAsia="仿宋" w:cs="仿宋"/>
          <w:b w:val="0"/>
          <w:bCs/>
          <w:sz w:val="32"/>
          <w:szCs w:val="32"/>
          <w:lang w:eastAsia="zh-CN"/>
        </w:rPr>
        <w:t>四</w:t>
      </w:r>
      <w:r>
        <w:rPr>
          <w:rFonts w:hint="eastAsia" w:ascii="仿宋" w:hAnsi="仿宋" w:eastAsia="仿宋" w:cs="仿宋"/>
          <w:b w:val="0"/>
          <w:bCs/>
          <w:sz w:val="32"/>
          <w:szCs w:val="32"/>
        </w:rPr>
        <w:t>）违规搭建生产生活用房和畜禽养殖棚圈。</w:t>
      </w:r>
    </w:p>
    <w:p>
      <w:pPr>
        <w:keepNext w:val="0"/>
        <w:keepLines w:val="0"/>
        <w:pageBreakBefore w:val="0"/>
        <w:widowControl w:val="0"/>
        <w:kinsoku/>
        <w:wordWrap/>
        <w:overflowPunct/>
        <w:topLinePunct w:val="0"/>
        <w:autoSpaceDE/>
        <w:autoSpaceDN/>
        <w:bidi w:val="0"/>
        <w:adjustRightInd/>
        <w:snapToGrid/>
        <w:spacing w:line="580" w:lineRule="exact"/>
        <w:ind w:left="638" w:leftChars="304" w:firstLine="0" w:firstLineChars="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w:t>
      </w:r>
      <w:r>
        <w:rPr>
          <w:rFonts w:hint="eastAsia" w:ascii="仿宋" w:hAnsi="仿宋" w:eastAsia="仿宋" w:cs="仿宋"/>
          <w:b w:val="0"/>
          <w:bCs/>
          <w:sz w:val="32"/>
          <w:szCs w:val="32"/>
          <w:lang w:eastAsia="zh-CN"/>
        </w:rPr>
        <w:t>五</w:t>
      </w:r>
      <w:r>
        <w:rPr>
          <w:rFonts w:hint="eastAsia" w:ascii="仿宋" w:hAnsi="仿宋" w:eastAsia="仿宋" w:cs="仿宋"/>
          <w:b w:val="0"/>
          <w:bCs/>
          <w:sz w:val="32"/>
          <w:szCs w:val="32"/>
        </w:rPr>
        <w:t>）侵占、损毁公共绿地、广场、道路及其配套设施。（</w:t>
      </w:r>
      <w:r>
        <w:rPr>
          <w:rFonts w:hint="eastAsia" w:ascii="仿宋" w:hAnsi="仿宋" w:eastAsia="仿宋" w:cs="仿宋"/>
          <w:b w:val="0"/>
          <w:bCs/>
          <w:sz w:val="32"/>
          <w:szCs w:val="32"/>
          <w:lang w:eastAsia="zh-CN"/>
        </w:rPr>
        <w:t>六</w:t>
      </w:r>
      <w:r>
        <w:rPr>
          <w:rFonts w:hint="eastAsia" w:ascii="仿宋" w:hAnsi="仿宋" w:eastAsia="仿宋" w:cs="仿宋"/>
          <w:b w:val="0"/>
          <w:bCs/>
          <w:sz w:val="32"/>
          <w:szCs w:val="32"/>
        </w:rPr>
        <w:t>）随地便溺、乱扔杂物。</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（七）其他影响村容村貌的行为。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黑体" w:hAnsi="黑体" w:eastAsia="黑体" w:cs="黑体"/>
          <w:b w:val="0"/>
          <w:bCs/>
          <w:sz w:val="32"/>
          <w:szCs w:val="32"/>
        </w:rPr>
        <w:t>第二十六条</w:t>
      </w:r>
      <w:r>
        <w:rPr>
          <w:rFonts w:hint="eastAsia" w:ascii="仿宋" w:hAnsi="仿宋" w:eastAsia="仿宋" w:cs="仿宋"/>
          <w:b w:val="0"/>
          <w:bCs/>
          <w:sz w:val="32"/>
          <w:szCs w:val="32"/>
        </w:rPr>
        <w:t xml:space="preserve">  违反本条例规定有下列行为的，由乡（镇）人民政府或自治县人民政府相关部门予以处罚：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一）违反本条例第十五条第一项规定的，由乡（镇）人民政府责令改正或者清除；拒不改正或者清除的，由乡（镇）、村安排代为清除，费用由违法行为人承担；情节严重或者造成严重后果的，由乡（镇）人民政府对个人处200元罚款，对单位处2000元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违反本条例第十五条第二项规定的，由生态环境主管部门或者其他依法行使监督管理权的部门责令停止违法行为，限期清除，并处2万元罚款。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违反本条例第十五条第三项规定的，由乡(镇)人民政府责令恢复原状，</w:t>
      </w:r>
      <w:r>
        <w:rPr>
          <w:rFonts w:hint="eastAsia" w:ascii="仿宋" w:hAnsi="仿宋" w:eastAsia="仿宋" w:cs="仿宋"/>
          <w:b w:val="0"/>
          <w:bCs/>
          <w:sz w:val="32"/>
          <w:szCs w:val="32"/>
          <w:lang w:eastAsia="zh-CN"/>
        </w:rPr>
        <w:t>并</w:t>
      </w:r>
      <w:r>
        <w:rPr>
          <w:rFonts w:hint="eastAsia" w:ascii="仿宋" w:hAnsi="仿宋" w:eastAsia="仿宋" w:cs="仿宋"/>
          <w:b w:val="0"/>
          <w:bCs/>
          <w:sz w:val="32"/>
          <w:szCs w:val="32"/>
        </w:rPr>
        <w:t>对个人处500元罚款，对单位处5000元罚款；构成犯罪的，依法追究刑事责任。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（二）违反本条例第二十条第一项规定的，由乡(镇)人民政府给予警告，并责令改正；拒不改正的，对个人处200元罚款，对责任单位处2000元罚款。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违反本条例第二十条第二项规定的，由乡(镇)人民政府给予警告，并责令改正；拒不改正的，对个人处100元罚款，对责任单位处500元罚款；造成损失的，依法予以赔偿。</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违反本条例第二十条第三项规定的，由自治县城乡建设主管部门给予警告，并责令改正，限期恢复原状或者采取其他补救措施；逾期不采取补救措施或者造成严重后果的，处5万元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（三）违反本条例第二十二条规定的，由乡（镇）人民政府给予警告，并责令限期改正；逾期不改正的，对个人处100元罚款，对单位处500元罚款；造成损失的，依法予以赔偿。</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（四）违反本条例第二十五条第一项</w:t>
      </w:r>
      <w:r>
        <w:rPr>
          <w:rFonts w:hint="eastAsia" w:ascii="仿宋" w:hAnsi="仿宋" w:eastAsia="仿宋" w:cs="仿宋"/>
          <w:b w:val="0"/>
          <w:bCs/>
          <w:sz w:val="32"/>
          <w:szCs w:val="32"/>
          <w:lang w:eastAsia="zh-CN"/>
        </w:rPr>
        <w:t>至</w:t>
      </w:r>
      <w:r>
        <w:rPr>
          <w:rFonts w:hint="eastAsia" w:ascii="仿宋" w:hAnsi="仿宋" w:eastAsia="仿宋" w:cs="仿宋"/>
          <w:b w:val="0"/>
          <w:bCs/>
          <w:sz w:val="32"/>
          <w:szCs w:val="32"/>
        </w:rPr>
        <w:t>第</w:t>
      </w:r>
      <w:r>
        <w:rPr>
          <w:rFonts w:hint="eastAsia" w:ascii="仿宋" w:hAnsi="仿宋" w:eastAsia="仿宋" w:cs="仿宋"/>
          <w:b w:val="0"/>
          <w:bCs/>
          <w:sz w:val="32"/>
          <w:szCs w:val="32"/>
          <w:lang w:eastAsia="zh-CN"/>
        </w:rPr>
        <w:t>三</w:t>
      </w:r>
      <w:r>
        <w:rPr>
          <w:rFonts w:hint="eastAsia" w:ascii="仿宋" w:hAnsi="仿宋" w:eastAsia="仿宋" w:cs="仿宋"/>
          <w:b w:val="0"/>
          <w:bCs/>
          <w:sz w:val="32"/>
          <w:szCs w:val="32"/>
        </w:rPr>
        <w:t>项、第</w:t>
      </w:r>
      <w:r>
        <w:rPr>
          <w:rFonts w:hint="eastAsia" w:ascii="仿宋" w:hAnsi="仿宋" w:eastAsia="仿宋" w:cs="仿宋"/>
          <w:b w:val="0"/>
          <w:bCs/>
          <w:sz w:val="32"/>
          <w:szCs w:val="32"/>
          <w:lang w:eastAsia="zh-CN"/>
        </w:rPr>
        <w:t>五</w:t>
      </w:r>
      <w:r>
        <w:rPr>
          <w:rFonts w:hint="eastAsia" w:ascii="仿宋" w:hAnsi="仿宋" w:eastAsia="仿宋" w:cs="仿宋"/>
          <w:b w:val="0"/>
          <w:bCs/>
          <w:sz w:val="32"/>
          <w:szCs w:val="32"/>
        </w:rPr>
        <w:t>项</w:t>
      </w:r>
      <w:r>
        <w:rPr>
          <w:rFonts w:hint="eastAsia" w:ascii="仿宋" w:hAnsi="仿宋" w:eastAsia="仿宋" w:cs="仿宋"/>
          <w:b w:val="0"/>
          <w:bCs/>
          <w:sz w:val="32"/>
          <w:szCs w:val="32"/>
          <w:lang w:eastAsia="zh-CN"/>
        </w:rPr>
        <w:t>至</w:t>
      </w:r>
      <w:r>
        <w:rPr>
          <w:rFonts w:hint="eastAsia" w:ascii="仿宋" w:hAnsi="仿宋" w:eastAsia="仿宋" w:cs="仿宋"/>
          <w:b w:val="0"/>
          <w:bCs/>
          <w:sz w:val="32"/>
          <w:szCs w:val="32"/>
        </w:rPr>
        <w:t>第</w:t>
      </w:r>
      <w:r>
        <w:rPr>
          <w:rFonts w:hint="eastAsia" w:ascii="仿宋" w:hAnsi="仿宋" w:eastAsia="仿宋" w:cs="仿宋"/>
          <w:b w:val="0"/>
          <w:bCs/>
          <w:sz w:val="32"/>
          <w:szCs w:val="32"/>
          <w:lang w:eastAsia="zh-CN"/>
        </w:rPr>
        <w:t>七</w:t>
      </w:r>
      <w:r>
        <w:rPr>
          <w:rFonts w:hint="eastAsia" w:ascii="仿宋" w:hAnsi="仿宋" w:eastAsia="仿宋" w:cs="仿宋"/>
          <w:b w:val="0"/>
          <w:bCs/>
          <w:sz w:val="32"/>
          <w:szCs w:val="32"/>
        </w:rPr>
        <w:t>项规定的，由乡（镇）人民政府给予警告，并责令限期改正；逾期不改正的，对个人处100元罚款，对单位处500元罚款；造成损失的，依法予以赔偿。</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仿宋" w:hAnsi="仿宋" w:eastAsia="仿宋" w:cs="仿宋"/>
          <w:b w:val="0"/>
          <w:bCs/>
          <w:sz w:val="32"/>
          <w:szCs w:val="32"/>
        </w:rPr>
        <w:t>违反本条例第二十五条第</w:t>
      </w:r>
      <w:r>
        <w:rPr>
          <w:rFonts w:hint="eastAsia" w:ascii="仿宋" w:hAnsi="仿宋" w:eastAsia="仿宋" w:cs="仿宋"/>
          <w:b w:val="0"/>
          <w:bCs/>
          <w:sz w:val="32"/>
          <w:szCs w:val="32"/>
          <w:lang w:eastAsia="zh-CN"/>
        </w:rPr>
        <w:t>四</w:t>
      </w:r>
      <w:r>
        <w:rPr>
          <w:rFonts w:hint="eastAsia" w:ascii="仿宋" w:hAnsi="仿宋" w:eastAsia="仿宋" w:cs="仿宋"/>
          <w:b w:val="0"/>
          <w:bCs/>
          <w:sz w:val="32"/>
          <w:szCs w:val="32"/>
        </w:rPr>
        <w:t>项规定的，由乡（镇）人民政府责令限期拆除；逾期不拆除的，由乡（镇）人民政府安排代为拆除，费用由违法行为人承担，并处3000元罚款。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eastAsia" w:ascii="仿宋" w:hAnsi="仿宋" w:eastAsia="仿宋" w:cs="仿宋"/>
          <w:b w:val="0"/>
          <w:bCs/>
          <w:sz w:val="32"/>
          <w:szCs w:val="32"/>
        </w:rPr>
      </w:pPr>
      <w:r>
        <w:rPr>
          <w:rFonts w:hint="eastAsia" w:ascii="黑体" w:hAnsi="黑体" w:eastAsia="黑体" w:cs="黑体"/>
          <w:b w:val="0"/>
          <w:bCs/>
          <w:sz w:val="32"/>
          <w:szCs w:val="32"/>
        </w:rPr>
        <w:t>第二十七条</w:t>
      </w:r>
      <w:r>
        <w:rPr>
          <w:rFonts w:hint="eastAsia" w:ascii="仿宋" w:hAnsi="仿宋" w:eastAsia="仿宋" w:cs="仿宋"/>
          <w:b w:val="0"/>
          <w:bCs/>
          <w:sz w:val="32"/>
          <w:szCs w:val="32"/>
        </w:rPr>
        <w:t xml:space="preserve">  自治县负责农村人居环境管理的相关部门、乡（镇）人民政府的工作人员，滥用职权、玩忽职守、徇私舞弊的，由其所在单位或者上级主管部门给予行政处分；构成犯罪的，依法追究刑事责任。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hint="default" w:ascii="仿宋" w:hAnsi="仿宋" w:eastAsia="仿宋" w:cs="仿宋"/>
          <w:sz w:val="32"/>
          <w:szCs w:val="32"/>
          <w:lang w:val="en-US" w:eastAsia="zh-CN"/>
        </w:rPr>
      </w:pPr>
      <w:r>
        <w:rPr>
          <w:rFonts w:hint="eastAsia" w:ascii="黑体" w:hAnsi="黑体" w:eastAsia="黑体" w:cs="黑体"/>
          <w:b w:val="0"/>
          <w:bCs/>
          <w:sz w:val="32"/>
          <w:szCs w:val="32"/>
        </w:rPr>
        <w:t xml:space="preserve">第二十八条 </w:t>
      </w:r>
      <w:r>
        <w:rPr>
          <w:rFonts w:hint="eastAsia" w:ascii="仿宋" w:hAnsi="仿宋" w:eastAsia="仿宋" w:cs="仿宋"/>
          <w:b w:val="0"/>
          <w:bCs/>
          <w:sz w:val="32"/>
          <w:szCs w:val="32"/>
        </w:rPr>
        <w:t xml:space="preserve"> 本条例自</w:t>
      </w:r>
      <w:r>
        <w:rPr>
          <w:rFonts w:hint="eastAsia" w:ascii="仿宋" w:hAnsi="仿宋" w:eastAsia="仿宋" w:cs="仿宋"/>
          <w:b w:val="0"/>
          <w:bCs/>
          <w:sz w:val="32"/>
          <w:szCs w:val="32"/>
          <w:lang w:val="en-US" w:eastAsia="zh-CN"/>
        </w:rPr>
        <w:t>2020</w:t>
      </w:r>
      <w:r>
        <w:rPr>
          <w:rFonts w:hint="eastAsia" w:ascii="仿宋" w:hAnsi="仿宋" w:eastAsia="仿宋" w:cs="仿宋"/>
          <w:b w:val="0"/>
          <w:bCs/>
          <w:sz w:val="32"/>
          <w:szCs w:val="32"/>
        </w:rPr>
        <w:t>年</w:t>
      </w:r>
      <w:r>
        <w:rPr>
          <w:rFonts w:hint="eastAsia" w:ascii="仿宋" w:hAnsi="仿宋" w:eastAsia="仿宋" w:cs="仿宋"/>
          <w:b w:val="0"/>
          <w:bCs/>
          <w:sz w:val="32"/>
          <w:szCs w:val="32"/>
          <w:lang w:val="en-US" w:eastAsia="zh-CN"/>
        </w:rPr>
        <w:t>7</w:t>
      </w:r>
      <w:r>
        <w:rPr>
          <w:rFonts w:hint="eastAsia" w:ascii="仿宋" w:hAnsi="仿宋" w:eastAsia="仿宋" w:cs="仿宋"/>
          <w:b w:val="0"/>
          <w:bCs/>
          <w:sz w:val="32"/>
          <w:szCs w:val="32"/>
        </w:rPr>
        <w:t>月</w:t>
      </w:r>
      <w:r>
        <w:rPr>
          <w:rFonts w:hint="eastAsia" w:ascii="仿宋" w:hAnsi="仿宋" w:eastAsia="仿宋" w:cs="仿宋"/>
          <w:b w:val="0"/>
          <w:bCs/>
          <w:sz w:val="32"/>
          <w:szCs w:val="32"/>
          <w:lang w:val="en-US" w:eastAsia="zh-CN"/>
        </w:rPr>
        <w:t>20</w:t>
      </w:r>
      <w:r>
        <w:rPr>
          <w:rFonts w:hint="eastAsia" w:ascii="仿宋" w:hAnsi="仿宋" w:eastAsia="仿宋" w:cs="仿宋"/>
          <w:b w:val="0"/>
          <w:bCs/>
          <w:sz w:val="32"/>
          <w:szCs w:val="32"/>
        </w:rPr>
        <w:t>日起施行。</w:t>
      </w:r>
      <w:r>
        <w:rPr>
          <w:rFonts w:hint="eastAsia" w:ascii="仿宋" w:hAnsi="仿宋" w:eastAsia="仿宋" w:cs="仿宋"/>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仿宋" w:hAnsi="仿宋" w:eastAsia="仿宋"/>
          <w:sz w:val="32"/>
          <w:szCs w:val="32"/>
        </w:rPr>
      </w:pP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Calibri" w:hAnsi="Calibri" w:eastAsia="宋体" w:cs="Times New Roman"/>
          <w:kern w:val="2"/>
          <w:sz w:val="21"/>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580" w:lineRule="exact"/>
        <w:textAlignment w:val="auto"/>
        <w:rPr>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textAlignment w:val="auto"/>
        <w:rPr>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textAlignment w:val="auto"/>
        <w:rPr>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textAlignment w:val="auto"/>
        <w:rPr>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楷体" w:hAnsi="楷体" w:eastAsia="楷体" w:cs="楷体"/>
          <w:b/>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楷体" w:hAnsi="楷体" w:eastAsia="楷体" w:cs="楷体"/>
          <w:b/>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楷体" w:hAnsi="楷体" w:eastAsia="楷体" w:cs="楷体"/>
          <w:b/>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楷体" w:hAnsi="楷体" w:eastAsia="楷体" w:cs="楷体"/>
          <w:b/>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楷体" w:hAnsi="楷体" w:eastAsia="楷体" w:cs="楷体"/>
          <w:b/>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楷体" w:hAnsi="楷体" w:eastAsia="楷体" w:cs="楷体"/>
          <w:b/>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jc w:val="both"/>
        <w:textAlignment w:val="auto"/>
        <w:rPr>
          <w:rFonts w:hint="eastAsia" w:ascii="楷体" w:hAnsi="楷体" w:eastAsia="楷体" w:cs="楷体"/>
          <w:b/>
          <w:sz w:val="32"/>
          <w:szCs w:val="32"/>
          <w:lang w:eastAsia="zh-CN"/>
        </w:rPr>
      </w:pPr>
    </w:p>
    <w:p>
      <w:pPr>
        <w:bidi w:val="0"/>
        <w:jc w:val="left"/>
        <w:rPr>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2098" w:right="1587" w:bottom="1587" w:left="1588" w:header="851" w:footer="964" w:gutter="0"/>
      <w:pgNumType w:fmt="numberInDash"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118" o:spid="_x0000_s4118" o:spt="202" type="#_x0000_t202" style="position:absolute;left:0pt;margin-left:390.05pt;margin-top:-5.25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rPr>
                    <w:rFonts w:hint="eastAsia" w:eastAsia="宋体"/>
                    <w:lang w:eastAsia="zh-CN"/>
                  </w:rPr>
                </w:pP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PAGE  \* MERGEFORMAT </w:instrText>
                </w:r>
                <w:r>
                  <w:rPr>
                    <w:rFonts w:hint="eastAsia" w:asciiTheme="minorEastAsia" w:hAnsiTheme="minorEastAsia" w:eastAsiaTheme="minorEastAsia" w:cstheme="minorEastAsia"/>
                    <w:sz w:val="24"/>
                    <w:szCs w:val="24"/>
                    <w:lang w:eastAsia="zh-CN"/>
                  </w:rPr>
                  <w:fldChar w:fldCharType="separate"/>
                </w:r>
                <w:r>
                  <w:rPr>
                    <w:rFonts w:hint="eastAsia" w:asciiTheme="minorEastAsia" w:hAnsiTheme="minorEastAsia" w:eastAsiaTheme="minorEastAsia" w:cstheme="minorEastAsia"/>
                    <w:sz w:val="24"/>
                    <w:szCs w:val="24"/>
                    <w:lang w:eastAsia="zh-CN"/>
                  </w:rPr>
                  <w:t>- 3 -</w:t>
                </w:r>
                <w:r>
                  <w:rPr>
                    <w:rFonts w:hint="eastAsia" w:asciiTheme="minorEastAsia" w:hAnsiTheme="minorEastAsia" w:eastAsiaTheme="minorEastAsia" w:cstheme="minorEastAsia"/>
                    <w:sz w:val="24"/>
                    <w:szCs w:val="24"/>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119" o:spid="_x0000_s4119" o:spt="202" type="#_x0000_t202" style="position:absolute;left:0pt;margin-left:16.5pt;margin-top:-6pt;height:144pt;width:144p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
                  <w:rPr>
                    <w:rFonts w:hint="eastAsia" w:eastAsia="宋体"/>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- 2 -</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120" o:spid="_x0000_s4120" o:spt="202" type="#_x0000_t202" style="position:absolute;left:0pt;margin-left:383.3pt;margin-top:-6.05pt;height:15.2pt;width:38.8pt;mso-position-horizontal-relative:margin;z-index:251660288;mso-width-relative:page;mso-height-relative:page;" filled="f" stroked="f" coordsize="21600,21600">
          <v:path/>
          <v:fill on="f" focussize="0,0"/>
          <v:stroke on="f"/>
          <v:imagedata o:title=""/>
          <o:lock v:ext="edit" aspectratio="f"/>
          <v:textbox inset="0mm,0mm,0mm,0mm">
            <w:txbxContent>
              <w:p>
                <w:pPr>
                  <w:pStyle w:val="2"/>
                  <w:rPr>
                    <w:rFonts w:hint="eastAsia" w:eastAsia="宋体"/>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37FB6"/>
    <w:rsid w:val="00020639"/>
    <w:rsid w:val="00024BC2"/>
    <w:rsid w:val="00035F6A"/>
    <w:rsid w:val="0003753D"/>
    <w:rsid w:val="00062201"/>
    <w:rsid w:val="000823C6"/>
    <w:rsid w:val="0009006B"/>
    <w:rsid w:val="000915E2"/>
    <w:rsid w:val="000C7F3E"/>
    <w:rsid w:val="000E1B5D"/>
    <w:rsid w:val="000F0FDE"/>
    <w:rsid w:val="000F42B5"/>
    <w:rsid w:val="000F440C"/>
    <w:rsid w:val="000F7600"/>
    <w:rsid w:val="00103A47"/>
    <w:rsid w:val="00146AB6"/>
    <w:rsid w:val="00146F12"/>
    <w:rsid w:val="001541B3"/>
    <w:rsid w:val="00171ABE"/>
    <w:rsid w:val="001A155C"/>
    <w:rsid w:val="001A39E5"/>
    <w:rsid w:val="001B7241"/>
    <w:rsid w:val="001D33F0"/>
    <w:rsid w:val="001D54E2"/>
    <w:rsid w:val="001F08A7"/>
    <w:rsid w:val="001F6F8B"/>
    <w:rsid w:val="00213C90"/>
    <w:rsid w:val="00225374"/>
    <w:rsid w:val="002316E1"/>
    <w:rsid w:val="00233CC2"/>
    <w:rsid w:val="00237FB6"/>
    <w:rsid w:val="002659BD"/>
    <w:rsid w:val="00272DFC"/>
    <w:rsid w:val="00280EC4"/>
    <w:rsid w:val="002A2E33"/>
    <w:rsid w:val="002B11DA"/>
    <w:rsid w:val="002B2A63"/>
    <w:rsid w:val="002B384E"/>
    <w:rsid w:val="002E727C"/>
    <w:rsid w:val="002E7D4B"/>
    <w:rsid w:val="002F603D"/>
    <w:rsid w:val="00305D99"/>
    <w:rsid w:val="003322C7"/>
    <w:rsid w:val="00341AAE"/>
    <w:rsid w:val="0035676A"/>
    <w:rsid w:val="0036371D"/>
    <w:rsid w:val="0037064F"/>
    <w:rsid w:val="0037629F"/>
    <w:rsid w:val="00383334"/>
    <w:rsid w:val="003C40F0"/>
    <w:rsid w:val="003D2807"/>
    <w:rsid w:val="003D3456"/>
    <w:rsid w:val="003E24D3"/>
    <w:rsid w:val="003F25DA"/>
    <w:rsid w:val="003F4FAC"/>
    <w:rsid w:val="003F6F5C"/>
    <w:rsid w:val="004057D8"/>
    <w:rsid w:val="004072C2"/>
    <w:rsid w:val="0042323E"/>
    <w:rsid w:val="004276A4"/>
    <w:rsid w:val="004401E0"/>
    <w:rsid w:val="00442F09"/>
    <w:rsid w:val="004512A1"/>
    <w:rsid w:val="004605A3"/>
    <w:rsid w:val="00471BBC"/>
    <w:rsid w:val="0048360F"/>
    <w:rsid w:val="004A0C75"/>
    <w:rsid w:val="004D3161"/>
    <w:rsid w:val="004E47B3"/>
    <w:rsid w:val="004F2675"/>
    <w:rsid w:val="004F4BFA"/>
    <w:rsid w:val="0053526A"/>
    <w:rsid w:val="00557F49"/>
    <w:rsid w:val="0056182D"/>
    <w:rsid w:val="005618CA"/>
    <w:rsid w:val="00577369"/>
    <w:rsid w:val="00583472"/>
    <w:rsid w:val="005B0E65"/>
    <w:rsid w:val="005B21CF"/>
    <w:rsid w:val="005B6442"/>
    <w:rsid w:val="005E52CD"/>
    <w:rsid w:val="006020A6"/>
    <w:rsid w:val="0060471C"/>
    <w:rsid w:val="00607E42"/>
    <w:rsid w:val="00640946"/>
    <w:rsid w:val="00641FA1"/>
    <w:rsid w:val="00643584"/>
    <w:rsid w:val="006526D3"/>
    <w:rsid w:val="00671104"/>
    <w:rsid w:val="00673E63"/>
    <w:rsid w:val="00676812"/>
    <w:rsid w:val="006B42FE"/>
    <w:rsid w:val="006C6675"/>
    <w:rsid w:val="006E1E20"/>
    <w:rsid w:val="006E3B13"/>
    <w:rsid w:val="006E4649"/>
    <w:rsid w:val="006F026D"/>
    <w:rsid w:val="006F2C4C"/>
    <w:rsid w:val="007103BD"/>
    <w:rsid w:val="00722575"/>
    <w:rsid w:val="00740ECC"/>
    <w:rsid w:val="00745C25"/>
    <w:rsid w:val="007B5339"/>
    <w:rsid w:val="007C211C"/>
    <w:rsid w:val="007D4863"/>
    <w:rsid w:val="007F1FC5"/>
    <w:rsid w:val="007F3CDD"/>
    <w:rsid w:val="007F78BB"/>
    <w:rsid w:val="00843130"/>
    <w:rsid w:val="008867E3"/>
    <w:rsid w:val="00896B3D"/>
    <w:rsid w:val="008A013D"/>
    <w:rsid w:val="008A151A"/>
    <w:rsid w:val="008C59F2"/>
    <w:rsid w:val="008F1DE1"/>
    <w:rsid w:val="008F51E2"/>
    <w:rsid w:val="00900B93"/>
    <w:rsid w:val="009306C9"/>
    <w:rsid w:val="00946C3C"/>
    <w:rsid w:val="0097777E"/>
    <w:rsid w:val="00986492"/>
    <w:rsid w:val="00991D7F"/>
    <w:rsid w:val="00996020"/>
    <w:rsid w:val="009961F8"/>
    <w:rsid w:val="009B4A71"/>
    <w:rsid w:val="009D0B72"/>
    <w:rsid w:val="009D0FCD"/>
    <w:rsid w:val="009D1FCA"/>
    <w:rsid w:val="009E23DF"/>
    <w:rsid w:val="00A179B1"/>
    <w:rsid w:val="00A217AE"/>
    <w:rsid w:val="00A32FB8"/>
    <w:rsid w:val="00A340B0"/>
    <w:rsid w:val="00A42A31"/>
    <w:rsid w:val="00A45DE5"/>
    <w:rsid w:val="00A55861"/>
    <w:rsid w:val="00A73D99"/>
    <w:rsid w:val="00A955C1"/>
    <w:rsid w:val="00A97DE6"/>
    <w:rsid w:val="00AA136A"/>
    <w:rsid w:val="00AA3796"/>
    <w:rsid w:val="00AA3E00"/>
    <w:rsid w:val="00AB2FA6"/>
    <w:rsid w:val="00AF5D18"/>
    <w:rsid w:val="00B1585F"/>
    <w:rsid w:val="00B218BA"/>
    <w:rsid w:val="00B2571E"/>
    <w:rsid w:val="00B25C8D"/>
    <w:rsid w:val="00B268FF"/>
    <w:rsid w:val="00B44CA1"/>
    <w:rsid w:val="00B50FE6"/>
    <w:rsid w:val="00B82F51"/>
    <w:rsid w:val="00B855F3"/>
    <w:rsid w:val="00B90F6F"/>
    <w:rsid w:val="00B96865"/>
    <w:rsid w:val="00BA5C7D"/>
    <w:rsid w:val="00BB0743"/>
    <w:rsid w:val="00BB4636"/>
    <w:rsid w:val="00BE7EF3"/>
    <w:rsid w:val="00BF6EA7"/>
    <w:rsid w:val="00C04E44"/>
    <w:rsid w:val="00C11C2B"/>
    <w:rsid w:val="00C20EEF"/>
    <w:rsid w:val="00C243AC"/>
    <w:rsid w:val="00C312A3"/>
    <w:rsid w:val="00C3373B"/>
    <w:rsid w:val="00C437B7"/>
    <w:rsid w:val="00C504AA"/>
    <w:rsid w:val="00C5122D"/>
    <w:rsid w:val="00C56309"/>
    <w:rsid w:val="00C63FCE"/>
    <w:rsid w:val="00C641B7"/>
    <w:rsid w:val="00C77BD7"/>
    <w:rsid w:val="00C80F86"/>
    <w:rsid w:val="00CA2311"/>
    <w:rsid w:val="00CA40F3"/>
    <w:rsid w:val="00CA7814"/>
    <w:rsid w:val="00CB1331"/>
    <w:rsid w:val="00CD199E"/>
    <w:rsid w:val="00CD1B8C"/>
    <w:rsid w:val="00CD4985"/>
    <w:rsid w:val="00D07975"/>
    <w:rsid w:val="00D10EAA"/>
    <w:rsid w:val="00D121A1"/>
    <w:rsid w:val="00D15938"/>
    <w:rsid w:val="00D27BB9"/>
    <w:rsid w:val="00D43BE7"/>
    <w:rsid w:val="00D4592C"/>
    <w:rsid w:val="00D658DB"/>
    <w:rsid w:val="00D7174B"/>
    <w:rsid w:val="00DA2958"/>
    <w:rsid w:val="00DB30F0"/>
    <w:rsid w:val="00DB5BCB"/>
    <w:rsid w:val="00DD3642"/>
    <w:rsid w:val="00DE0513"/>
    <w:rsid w:val="00DF575A"/>
    <w:rsid w:val="00E027E0"/>
    <w:rsid w:val="00E54082"/>
    <w:rsid w:val="00E9089A"/>
    <w:rsid w:val="00ED02B7"/>
    <w:rsid w:val="00ED42E4"/>
    <w:rsid w:val="00F00931"/>
    <w:rsid w:val="00F238E5"/>
    <w:rsid w:val="00F50003"/>
    <w:rsid w:val="00F52DB9"/>
    <w:rsid w:val="00F55D98"/>
    <w:rsid w:val="00F5668C"/>
    <w:rsid w:val="00F84A49"/>
    <w:rsid w:val="00F85CB1"/>
    <w:rsid w:val="00F9766F"/>
    <w:rsid w:val="00FB4479"/>
    <w:rsid w:val="00FB45E6"/>
    <w:rsid w:val="00FD6208"/>
    <w:rsid w:val="00FD687E"/>
    <w:rsid w:val="00FE0926"/>
    <w:rsid w:val="00FE1421"/>
    <w:rsid w:val="00FE15F3"/>
    <w:rsid w:val="00FE7F44"/>
    <w:rsid w:val="01326A1A"/>
    <w:rsid w:val="01635CC7"/>
    <w:rsid w:val="0181425B"/>
    <w:rsid w:val="01AA183D"/>
    <w:rsid w:val="033A211D"/>
    <w:rsid w:val="033F7E32"/>
    <w:rsid w:val="0379286C"/>
    <w:rsid w:val="039D075F"/>
    <w:rsid w:val="05286C81"/>
    <w:rsid w:val="07F16B61"/>
    <w:rsid w:val="094D1866"/>
    <w:rsid w:val="0A7D5FD2"/>
    <w:rsid w:val="0D340D3C"/>
    <w:rsid w:val="0E1D0E2A"/>
    <w:rsid w:val="0E284215"/>
    <w:rsid w:val="10186908"/>
    <w:rsid w:val="10331B26"/>
    <w:rsid w:val="10624766"/>
    <w:rsid w:val="108E24A9"/>
    <w:rsid w:val="1195091B"/>
    <w:rsid w:val="12CD5947"/>
    <w:rsid w:val="13C13051"/>
    <w:rsid w:val="14305DB1"/>
    <w:rsid w:val="1541587A"/>
    <w:rsid w:val="15C053D3"/>
    <w:rsid w:val="160B3750"/>
    <w:rsid w:val="161634D9"/>
    <w:rsid w:val="19630D60"/>
    <w:rsid w:val="1973603E"/>
    <w:rsid w:val="1A424742"/>
    <w:rsid w:val="1B983A37"/>
    <w:rsid w:val="1BA04CBF"/>
    <w:rsid w:val="1BF61F68"/>
    <w:rsid w:val="1E063EA4"/>
    <w:rsid w:val="1FF20816"/>
    <w:rsid w:val="1FF53C5B"/>
    <w:rsid w:val="20807AD3"/>
    <w:rsid w:val="21442C46"/>
    <w:rsid w:val="23257E2A"/>
    <w:rsid w:val="23E61CE3"/>
    <w:rsid w:val="255A5A5A"/>
    <w:rsid w:val="25DE464E"/>
    <w:rsid w:val="280D70F3"/>
    <w:rsid w:val="28EC09F7"/>
    <w:rsid w:val="2AE9101B"/>
    <w:rsid w:val="2BA46E9C"/>
    <w:rsid w:val="2E7B0234"/>
    <w:rsid w:val="2EE32890"/>
    <w:rsid w:val="31441174"/>
    <w:rsid w:val="325765C7"/>
    <w:rsid w:val="330353D7"/>
    <w:rsid w:val="3586264F"/>
    <w:rsid w:val="35BE5B2B"/>
    <w:rsid w:val="3675077E"/>
    <w:rsid w:val="37E37D75"/>
    <w:rsid w:val="38E159D3"/>
    <w:rsid w:val="3A7F51E8"/>
    <w:rsid w:val="3AA727B9"/>
    <w:rsid w:val="3AE97082"/>
    <w:rsid w:val="3AF27AFA"/>
    <w:rsid w:val="3B677A8C"/>
    <w:rsid w:val="3C68308F"/>
    <w:rsid w:val="3CF944F7"/>
    <w:rsid w:val="3F1C259D"/>
    <w:rsid w:val="40094579"/>
    <w:rsid w:val="40DA6D41"/>
    <w:rsid w:val="41417F9C"/>
    <w:rsid w:val="42A2794D"/>
    <w:rsid w:val="42BD27B7"/>
    <w:rsid w:val="45795068"/>
    <w:rsid w:val="46181B5D"/>
    <w:rsid w:val="47C66AE5"/>
    <w:rsid w:val="488333CB"/>
    <w:rsid w:val="49310B1F"/>
    <w:rsid w:val="4A6E1651"/>
    <w:rsid w:val="4B2E6F94"/>
    <w:rsid w:val="4BFC0C9F"/>
    <w:rsid w:val="4C8048DE"/>
    <w:rsid w:val="4CFF4E93"/>
    <w:rsid w:val="4D0E212A"/>
    <w:rsid w:val="4E910ACB"/>
    <w:rsid w:val="4EDA59B0"/>
    <w:rsid w:val="4F792172"/>
    <w:rsid w:val="4FE2427B"/>
    <w:rsid w:val="50764986"/>
    <w:rsid w:val="51F80896"/>
    <w:rsid w:val="52316197"/>
    <w:rsid w:val="554C6099"/>
    <w:rsid w:val="56B16289"/>
    <w:rsid w:val="584F50B2"/>
    <w:rsid w:val="58B62E58"/>
    <w:rsid w:val="59442879"/>
    <w:rsid w:val="5AAF3B08"/>
    <w:rsid w:val="5BEF7AE5"/>
    <w:rsid w:val="5CAC66D8"/>
    <w:rsid w:val="5EDE5B96"/>
    <w:rsid w:val="5EF17125"/>
    <w:rsid w:val="5FD577F6"/>
    <w:rsid w:val="603F6F8B"/>
    <w:rsid w:val="606F436C"/>
    <w:rsid w:val="61400C2B"/>
    <w:rsid w:val="618148A8"/>
    <w:rsid w:val="63BA7481"/>
    <w:rsid w:val="645B2E3D"/>
    <w:rsid w:val="666E00D4"/>
    <w:rsid w:val="6857742E"/>
    <w:rsid w:val="6AF22CFD"/>
    <w:rsid w:val="6C517551"/>
    <w:rsid w:val="6CEF78B5"/>
    <w:rsid w:val="6DF6623C"/>
    <w:rsid w:val="6EAF2873"/>
    <w:rsid w:val="6EDD2191"/>
    <w:rsid w:val="6F117607"/>
    <w:rsid w:val="6F415C10"/>
    <w:rsid w:val="6FC3081D"/>
    <w:rsid w:val="6FED6E38"/>
    <w:rsid w:val="713C589F"/>
    <w:rsid w:val="737E37B0"/>
    <w:rsid w:val="7500211F"/>
    <w:rsid w:val="75135DA3"/>
    <w:rsid w:val="755633EB"/>
    <w:rsid w:val="75AE736A"/>
    <w:rsid w:val="76A24C86"/>
    <w:rsid w:val="77217BD7"/>
    <w:rsid w:val="78CA15ED"/>
    <w:rsid w:val="7A4F6DBC"/>
    <w:rsid w:val="7BBE1465"/>
    <w:rsid w:val="7E462D45"/>
    <w:rsid w:val="7FD73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basedOn w:val="8"/>
    <w:link w:val="3"/>
    <w:semiHidden/>
    <w:qFormat/>
    <w:uiPriority w:val="99"/>
    <w:rPr>
      <w:rFonts w:ascii="Calibri" w:hAnsi="Calibri" w:eastAsia="宋体" w:cs="Times New Roman"/>
      <w:sz w:val="18"/>
      <w:szCs w:val="18"/>
    </w:rPr>
  </w:style>
  <w:style w:type="character" w:customStyle="1" w:styleId="10">
    <w:name w:val="页脚 Char"/>
    <w:basedOn w:val="8"/>
    <w:link w:val="2"/>
    <w:qFormat/>
    <w:uiPriority w:val="99"/>
    <w:rPr>
      <w:rFonts w:ascii="Calibri" w:hAnsi="Calibri" w:eastAsia="宋体" w:cs="Times New Roman"/>
      <w:sz w:val="18"/>
      <w:szCs w:val="18"/>
    </w:rPr>
  </w:style>
  <w:style w:type="paragraph" w:styleId="11">
    <w:name w:val="List Paragraph"/>
    <w:basedOn w:val="1"/>
    <w:qFormat/>
    <w:uiPriority w:val="34"/>
    <w:pPr>
      <w:ind w:firstLine="420" w:firstLineChars="200"/>
    </w:pPr>
  </w:style>
  <w:style w:type="character" w:customStyle="1" w:styleId="12">
    <w:name w:val="apple-converted-space"/>
    <w:basedOn w:val="8"/>
    <w:qFormat/>
    <w:uiPriority w:val="0"/>
  </w:style>
  <w:style w:type="character" w:customStyle="1" w:styleId="13">
    <w:name w:val="15"/>
    <w:basedOn w:val="8"/>
    <w:qFormat/>
    <w:uiPriority w:val="0"/>
    <w:rPr>
      <w:rFonts w:hint="default" w:ascii="Calibri" w:hAnsi="Calibri" w:cs="Calibri"/>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118" textRotate="1"/>
    <customShpInfo spid="_x0000_s4119" textRotate="1"/>
    <customShpInfo spid="_x0000_s4120"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2539A0-9B14-4BA7-A214-C478D1ECA197}">
  <ds:schemaRefs/>
</ds:datastoreItem>
</file>

<file path=docProps/app.xml><?xml version="1.0" encoding="utf-8"?>
<Properties xmlns="http://schemas.openxmlformats.org/officeDocument/2006/extended-properties" xmlns:vt="http://schemas.openxmlformats.org/officeDocument/2006/docPropsVTypes">
  <Template>Normal</Template>
  <Pages>1</Pages>
  <Words>40</Words>
  <Characters>229</Characters>
  <Lines>1</Lines>
  <Paragraphs>1</Paragraphs>
  <TotalTime>40</TotalTime>
  <ScaleCrop>false</ScaleCrop>
  <LinksUpToDate>false</LinksUpToDate>
  <CharactersWithSpaces>268</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2019-05-13T04:02:00Z</dcterms:created>
  <dc:creator>Windows 用户</dc:creator>
  <cp:lastModifiedBy>大雪无痕</cp:lastModifiedBy>
  <cp:lastPrinted>2020-07-14T01:27:00Z</cp:lastPrinted>
  <dcterms:modified xsi:type="dcterms:W3CDTF">2020-07-15T02:59:47Z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