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lang w:eastAsia="zh-CN"/>
        </w:rPr>
      </w:pPr>
      <w:r>
        <w:rPr>
          <w:rFonts w:hint="eastAsia"/>
          <w:b/>
          <w:bCs/>
          <w:sz w:val="44"/>
          <w:szCs w:val="44"/>
          <w:lang w:eastAsia="zh-CN"/>
        </w:rPr>
        <w:t>宽甸满族自治县旅游条例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w:t>
      </w:r>
      <w:r>
        <w:rPr>
          <w:rFonts w:hint="eastAsia" w:ascii="楷体" w:hAnsi="楷体" w:eastAsia="楷体" w:cs="楷体"/>
          <w:sz w:val="32"/>
          <w:szCs w:val="32"/>
          <w:lang w:val="en-US" w:eastAsia="zh-CN"/>
        </w:rPr>
        <w:t>11</w:t>
      </w:r>
      <w:r>
        <w:rPr>
          <w:rFonts w:hint="eastAsia" w:ascii="楷体" w:hAnsi="楷体" w:eastAsia="楷体" w:cs="楷体"/>
          <w:sz w:val="32"/>
          <w:szCs w:val="32"/>
        </w:rPr>
        <w:t>年1</w:t>
      </w:r>
      <w:r>
        <w:rPr>
          <w:rFonts w:hint="eastAsia" w:ascii="楷体" w:hAnsi="楷体" w:eastAsia="楷体" w:cs="楷体"/>
          <w:sz w:val="32"/>
          <w:szCs w:val="32"/>
          <w:lang w:val="en-US" w:eastAsia="zh-CN"/>
        </w:rPr>
        <w:t>2</w:t>
      </w:r>
      <w:r>
        <w:rPr>
          <w:rFonts w:hint="eastAsia" w:ascii="楷体" w:hAnsi="楷体" w:eastAsia="楷体" w:cs="楷体"/>
          <w:sz w:val="32"/>
          <w:szCs w:val="32"/>
        </w:rPr>
        <w:t>月</w:t>
      </w:r>
      <w:r>
        <w:rPr>
          <w:rFonts w:hint="eastAsia" w:ascii="楷体" w:hAnsi="楷体" w:eastAsia="楷体" w:cs="楷体"/>
          <w:sz w:val="32"/>
          <w:szCs w:val="32"/>
          <w:lang w:val="en-US" w:eastAsia="zh-CN"/>
        </w:rPr>
        <w:t>20</w:t>
      </w:r>
      <w:r>
        <w:rPr>
          <w:rFonts w:hint="eastAsia" w:ascii="楷体" w:hAnsi="楷体" w:eastAsia="楷体" w:cs="楷体"/>
          <w:sz w:val="32"/>
          <w:szCs w:val="32"/>
        </w:rPr>
        <w:t>日宽甸满族自治县第</w:t>
      </w:r>
      <w:r>
        <w:rPr>
          <w:rFonts w:hint="eastAsia" w:ascii="楷体" w:hAnsi="楷体" w:eastAsia="楷体" w:cs="楷体"/>
          <w:sz w:val="32"/>
          <w:szCs w:val="32"/>
          <w:lang w:eastAsia="zh-CN"/>
        </w:rPr>
        <w:t>五</w:t>
      </w:r>
      <w:r>
        <w:rPr>
          <w:rFonts w:hint="eastAsia" w:ascii="楷体" w:hAnsi="楷体" w:eastAsia="楷体" w:cs="楷体"/>
          <w:sz w:val="32"/>
          <w:szCs w:val="32"/>
        </w:rPr>
        <w:t>届人民代表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lang w:eastAsia="zh-CN"/>
        </w:rPr>
      </w:pPr>
      <w:r>
        <w:rPr>
          <w:rFonts w:hint="eastAsia" w:ascii="楷体" w:hAnsi="楷体" w:eastAsia="楷体" w:cs="楷体"/>
          <w:sz w:val="32"/>
          <w:szCs w:val="32"/>
        </w:rPr>
        <w:t>大会第</w:t>
      </w:r>
      <w:r>
        <w:rPr>
          <w:rFonts w:hint="eastAsia" w:ascii="楷体" w:hAnsi="楷体" w:eastAsia="楷体" w:cs="楷体"/>
          <w:sz w:val="32"/>
          <w:szCs w:val="32"/>
          <w:lang w:eastAsia="zh-CN"/>
        </w:rPr>
        <w:t>五</w:t>
      </w:r>
      <w:r>
        <w:rPr>
          <w:rFonts w:hint="eastAsia" w:ascii="楷体" w:hAnsi="楷体" w:eastAsia="楷体" w:cs="楷体"/>
          <w:sz w:val="32"/>
          <w:szCs w:val="32"/>
        </w:rPr>
        <w:t>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w:t>
      </w:r>
      <w:r>
        <w:rPr>
          <w:rFonts w:hint="eastAsia" w:ascii="楷体" w:hAnsi="楷体" w:eastAsia="楷体" w:cs="楷体"/>
          <w:sz w:val="32"/>
          <w:szCs w:val="32"/>
          <w:lang w:val="en-US" w:eastAsia="zh-CN"/>
        </w:rPr>
        <w:t>12</w:t>
      </w:r>
      <w:r>
        <w:rPr>
          <w:rFonts w:hint="eastAsia" w:ascii="楷体" w:hAnsi="楷体" w:eastAsia="楷体" w:cs="楷体"/>
          <w:sz w:val="32"/>
          <w:szCs w:val="32"/>
        </w:rPr>
        <w:t>年</w:t>
      </w:r>
      <w:r>
        <w:rPr>
          <w:rFonts w:hint="eastAsia" w:ascii="楷体" w:hAnsi="楷体" w:eastAsia="楷体" w:cs="楷体"/>
          <w:sz w:val="32"/>
          <w:szCs w:val="32"/>
          <w:lang w:val="en-US" w:eastAsia="zh-CN"/>
        </w:rPr>
        <w:t>3</w:t>
      </w:r>
      <w:r>
        <w:rPr>
          <w:rFonts w:hint="eastAsia" w:ascii="楷体" w:hAnsi="楷体" w:eastAsia="楷体" w:cs="楷体"/>
          <w:sz w:val="32"/>
          <w:szCs w:val="32"/>
        </w:rPr>
        <w:t>月</w:t>
      </w:r>
      <w:r>
        <w:rPr>
          <w:rFonts w:hint="eastAsia" w:ascii="楷体" w:hAnsi="楷体" w:eastAsia="楷体" w:cs="楷体"/>
          <w:sz w:val="32"/>
          <w:szCs w:val="32"/>
          <w:lang w:val="en-US" w:eastAsia="zh-CN"/>
        </w:rPr>
        <w:t>30</w:t>
      </w:r>
      <w:r>
        <w:rPr>
          <w:rFonts w:hint="eastAsia" w:ascii="楷体" w:hAnsi="楷体" w:eastAsia="楷体" w:cs="楷体"/>
          <w:sz w:val="32"/>
          <w:szCs w:val="32"/>
        </w:rPr>
        <w:t>日辽宁省第十</w:t>
      </w:r>
      <w:r>
        <w:rPr>
          <w:rFonts w:hint="eastAsia" w:ascii="楷体" w:hAnsi="楷体" w:eastAsia="楷体" w:cs="楷体"/>
          <w:sz w:val="32"/>
          <w:szCs w:val="32"/>
          <w:lang w:eastAsia="zh-CN"/>
        </w:rPr>
        <w:t>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lang w:val="en-US" w:eastAsia="zh-CN"/>
        </w:rPr>
      </w:pPr>
      <w:r>
        <w:rPr>
          <w:rFonts w:hint="eastAsia" w:ascii="楷体" w:hAnsi="楷体" w:eastAsia="楷体" w:cs="楷体"/>
          <w:sz w:val="32"/>
          <w:szCs w:val="32"/>
        </w:rPr>
        <w:t>届人民代表大会常务委员会第</w:t>
      </w:r>
      <w:r>
        <w:rPr>
          <w:rFonts w:hint="eastAsia" w:ascii="楷体" w:hAnsi="楷体" w:eastAsia="楷体" w:cs="楷体"/>
          <w:sz w:val="32"/>
          <w:szCs w:val="32"/>
          <w:lang w:eastAsia="zh-CN"/>
        </w:rPr>
        <w:t>二</w:t>
      </w:r>
      <w:r>
        <w:rPr>
          <w:rFonts w:hint="eastAsia" w:ascii="楷体" w:hAnsi="楷体" w:eastAsia="楷体" w:cs="楷体"/>
          <w:sz w:val="32"/>
          <w:szCs w:val="32"/>
        </w:rPr>
        <w:t>十</w:t>
      </w:r>
      <w:r>
        <w:rPr>
          <w:rFonts w:hint="eastAsia" w:ascii="楷体" w:hAnsi="楷体" w:eastAsia="楷体" w:cs="楷体"/>
          <w:sz w:val="32"/>
          <w:szCs w:val="32"/>
          <w:lang w:eastAsia="zh-CN"/>
        </w:rPr>
        <w:t>八</w:t>
      </w:r>
      <w:r>
        <w:rPr>
          <w:rFonts w:hint="eastAsia" w:ascii="楷体" w:hAnsi="楷体" w:eastAsia="楷体" w:cs="楷体"/>
          <w:sz w:val="32"/>
          <w:szCs w:val="32"/>
        </w:rPr>
        <w:t>次会议批准</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w:t>
      </w:r>
      <w:r>
        <w:rPr>
          <w:rFonts w:hint="eastAsia" w:ascii="楷体" w:hAnsi="楷体" w:eastAsia="楷体" w:cs="楷体"/>
          <w:sz w:val="32"/>
          <w:szCs w:val="32"/>
          <w:lang w:val="en-US" w:eastAsia="zh-CN"/>
        </w:rPr>
        <w:t>21</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年1月</w:t>
      </w:r>
      <w:r>
        <w:rPr>
          <w:rFonts w:hint="eastAsia" w:ascii="楷体" w:hAnsi="楷体" w:eastAsia="楷体" w:cs="楷体"/>
          <w:sz w:val="32"/>
          <w:szCs w:val="32"/>
          <w:lang w:val="en-US" w:eastAsia="zh-CN"/>
        </w:rPr>
        <w:t>8</w:t>
      </w:r>
      <w:r>
        <w:rPr>
          <w:rFonts w:hint="eastAsia" w:ascii="楷体" w:hAnsi="楷体" w:eastAsia="楷体" w:cs="楷体"/>
          <w:sz w:val="32"/>
          <w:szCs w:val="32"/>
        </w:rPr>
        <w:t>日宽甸满族自治县第七届人民代表大会第</w:t>
      </w:r>
      <w:r>
        <w:rPr>
          <w:rFonts w:hint="eastAsia" w:ascii="楷体" w:hAnsi="楷体" w:eastAsia="楷体" w:cs="楷体"/>
          <w:sz w:val="32"/>
          <w:szCs w:val="32"/>
          <w:lang w:eastAsia="zh-CN"/>
        </w:rPr>
        <w:t>四</w:t>
      </w:r>
      <w:r>
        <w:rPr>
          <w:rFonts w:hint="eastAsia" w:ascii="楷体" w:hAnsi="楷体" w:eastAsia="楷体" w:cs="楷体"/>
          <w:sz w:val="32"/>
          <w:szCs w:val="32"/>
        </w:rPr>
        <w:t>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lang w:eastAsia="zh-CN"/>
        </w:rPr>
      </w:pPr>
      <w:r>
        <w:rPr>
          <w:rFonts w:hint="eastAsia" w:ascii="楷体" w:hAnsi="楷体" w:eastAsia="楷体" w:cs="楷体"/>
          <w:sz w:val="32"/>
          <w:szCs w:val="32"/>
        </w:rPr>
        <w:t>会议通过</w:t>
      </w:r>
      <w:r>
        <w:rPr>
          <w:rFonts w:hint="eastAsia" w:ascii="楷体" w:hAnsi="楷体" w:eastAsia="楷体" w:cs="楷体"/>
          <w:sz w:val="32"/>
          <w:szCs w:val="32"/>
          <w:lang w:eastAsia="zh-CN"/>
        </w:rPr>
        <w:t>《关于&lt;</w:t>
      </w:r>
      <w:r>
        <w:rPr>
          <w:rFonts w:hint="eastAsia" w:ascii="楷体" w:hAnsi="楷体" w:eastAsia="楷体" w:cs="楷体"/>
          <w:sz w:val="32"/>
          <w:szCs w:val="32"/>
        </w:rPr>
        <w:t>宽甸满族自治县旅游条例</w:t>
      </w:r>
      <w:r>
        <w:rPr>
          <w:rFonts w:hint="eastAsia" w:ascii="楷体" w:hAnsi="楷体" w:eastAsia="楷体" w:cs="楷体"/>
          <w:sz w:val="32"/>
          <w:szCs w:val="32"/>
          <w:lang w:eastAsia="zh-CN"/>
        </w:rPr>
        <w:t>（修订）&gt;的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lang w:eastAsia="zh-CN"/>
        </w:rPr>
        <w:t>决定》</w:t>
      </w:r>
      <w:r>
        <w:rPr>
          <w:rFonts w:hint="eastAsia" w:ascii="楷体" w:hAnsi="楷体" w:eastAsia="楷体" w:cs="楷体"/>
          <w:sz w:val="32"/>
          <w:szCs w:val="32"/>
          <w:lang w:val="en-US" w:eastAsia="zh-CN"/>
        </w:rPr>
        <w:t xml:space="preserve"> 根据</w:t>
      </w:r>
      <w:r>
        <w:rPr>
          <w:rFonts w:hint="eastAsia" w:ascii="楷体" w:hAnsi="楷体" w:eastAsia="楷体" w:cs="楷体"/>
          <w:sz w:val="32"/>
          <w:szCs w:val="32"/>
        </w:rPr>
        <w:t>20</w:t>
      </w:r>
      <w:r>
        <w:rPr>
          <w:rFonts w:hint="eastAsia" w:ascii="楷体" w:hAnsi="楷体" w:eastAsia="楷体" w:cs="楷体"/>
          <w:sz w:val="32"/>
          <w:szCs w:val="32"/>
          <w:lang w:val="en-US" w:eastAsia="zh-CN"/>
        </w:rPr>
        <w:t>21</w:t>
      </w:r>
      <w:r>
        <w:rPr>
          <w:rFonts w:hint="eastAsia" w:ascii="楷体" w:hAnsi="楷体" w:eastAsia="楷体" w:cs="楷体"/>
          <w:sz w:val="32"/>
          <w:szCs w:val="32"/>
        </w:rPr>
        <w:t>年</w:t>
      </w:r>
      <w:r>
        <w:rPr>
          <w:rFonts w:hint="eastAsia" w:ascii="楷体" w:hAnsi="楷体" w:eastAsia="楷体" w:cs="楷体"/>
          <w:sz w:val="32"/>
          <w:szCs w:val="32"/>
          <w:lang w:val="en-US" w:eastAsia="zh-CN"/>
        </w:rPr>
        <w:t>7</w:t>
      </w:r>
      <w:r>
        <w:rPr>
          <w:rFonts w:hint="eastAsia" w:ascii="楷体" w:hAnsi="楷体" w:eastAsia="楷体" w:cs="楷体"/>
          <w:sz w:val="32"/>
          <w:szCs w:val="32"/>
        </w:rPr>
        <w:t>月</w:t>
      </w:r>
      <w:r>
        <w:rPr>
          <w:rFonts w:hint="eastAsia" w:ascii="楷体" w:hAnsi="楷体" w:eastAsia="楷体" w:cs="楷体"/>
          <w:sz w:val="32"/>
          <w:szCs w:val="32"/>
          <w:lang w:val="en-US" w:eastAsia="zh-CN"/>
        </w:rPr>
        <w:t>27</w:t>
      </w:r>
      <w:r>
        <w:rPr>
          <w:rFonts w:hint="eastAsia" w:ascii="楷体" w:hAnsi="楷体" w:eastAsia="楷体" w:cs="楷体"/>
          <w:sz w:val="32"/>
          <w:szCs w:val="32"/>
        </w:rPr>
        <w:t>日辽宁省第十三届人民代表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t>大会常务委员会第</w:t>
      </w:r>
      <w:r>
        <w:rPr>
          <w:rFonts w:hint="eastAsia" w:ascii="楷体" w:hAnsi="楷体" w:eastAsia="楷体" w:cs="楷体"/>
          <w:sz w:val="32"/>
          <w:szCs w:val="32"/>
          <w:lang w:eastAsia="zh-CN"/>
        </w:rPr>
        <w:t>二</w:t>
      </w:r>
      <w:r>
        <w:rPr>
          <w:rFonts w:hint="eastAsia" w:ascii="楷体" w:hAnsi="楷体" w:eastAsia="楷体" w:cs="楷体"/>
          <w:sz w:val="32"/>
          <w:szCs w:val="32"/>
        </w:rPr>
        <w:t>十</w:t>
      </w:r>
      <w:r>
        <w:rPr>
          <w:rFonts w:hint="eastAsia" w:ascii="楷体" w:hAnsi="楷体" w:eastAsia="楷体" w:cs="楷体"/>
          <w:sz w:val="32"/>
          <w:szCs w:val="32"/>
          <w:lang w:eastAsia="zh-CN"/>
        </w:rPr>
        <w:t>七</w:t>
      </w:r>
      <w:r>
        <w:rPr>
          <w:rFonts w:hint="eastAsia" w:ascii="楷体" w:hAnsi="楷体" w:eastAsia="楷体" w:cs="楷体"/>
          <w:sz w:val="32"/>
          <w:szCs w:val="32"/>
        </w:rPr>
        <w:t>次会议</w:t>
      </w:r>
      <w:r>
        <w:rPr>
          <w:rFonts w:hint="eastAsia" w:ascii="楷体" w:hAnsi="楷体" w:eastAsia="楷体" w:cs="楷体"/>
          <w:sz w:val="32"/>
          <w:szCs w:val="32"/>
          <w:lang w:eastAsia="zh-CN"/>
        </w:rPr>
        <w:t>《</w:t>
      </w:r>
      <w:r>
        <w:rPr>
          <w:rFonts w:hint="eastAsia" w:ascii="楷体" w:hAnsi="楷体" w:eastAsia="楷体" w:cs="楷体"/>
          <w:sz w:val="32"/>
          <w:szCs w:val="32"/>
        </w:rPr>
        <w:t>辽宁省人民代表大会</w:t>
      </w:r>
    </w:p>
    <w:p>
      <w:pPr>
        <w:keepNext w:val="0"/>
        <w:keepLines w:val="0"/>
        <w:pageBreakBefore w:val="0"/>
        <w:widowControl w:val="0"/>
        <w:kinsoku/>
        <w:wordWrap/>
        <w:overflowPunct/>
        <w:topLinePunct w:val="0"/>
        <w:autoSpaceDE/>
        <w:autoSpaceDN/>
        <w:bidi w:val="0"/>
        <w:adjustRightInd/>
        <w:snapToGrid/>
        <w:spacing w:line="560" w:lineRule="exact"/>
        <w:ind w:left="638" w:leftChars="304" w:firstLine="0" w:firstLineChars="0"/>
        <w:textAlignment w:val="auto"/>
        <w:rPr>
          <w:rFonts w:hint="eastAsia" w:ascii="楷体" w:hAnsi="楷体" w:eastAsia="楷体" w:cs="楷体"/>
          <w:b/>
          <w:bCs/>
          <w:sz w:val="32"/>
          <w:szCs w:val="32"/>
          <w:lang w:eastAsia="zh-CN"/>
        </w:rPr>
      </w:pPr>
      <w:r>
        <w:rPr>
          <w:rFonts w:hint="eastAsia" w:ascii="楷体" w:hAnsi="楷体" w:eastAsia="楷体" w:cs="楷体"/>
          <w:sz w:val="32"/>
          <w:szCs w:val="32"/>
        </w:rPr>
        <w:t>常务委员会</w:t>
      </w:r>
      <w:r>
        <w:rPr>
          <w:rFonts w:hint="eastAsia" w:ascii="楷体" w:hAnsi="楷体" w:eastAsia="楷体" w:cs="楷体"/>
          <w:sz w:val="32"/>
          <w:szCs w:val="32"/>
          <w:lang w:eastAsia="zh-CN"/>
        </w:rPr>
        <w:t>关于批准&lt;</w:t>
      </w:r>
      <w:r>
        <w:rPr>
          <w:rFonts w:hint="eastAsia" w:ascii="楷体" w:hAnsi="楷体" w:eastAsia="楷体" w:cs="楷体"/>
          <w:sz w:val="32"/>
          <w:szCs w:val="32"/>
        </w:rPr>
        <w:t>宽甸满族自治县旅游条例</w:t>
      </w:r>
      <w:r>
        <w:rPr>
          <w:rFonts w:hint="eastAsia" w:ascii="楷体" w:hAnsi="楷体" w:eastAsia="楷体" w:cs="楷体"/>
          <w:sz w:val="32"/>
          <w:szCs w:val="32"/>
          <w:lang w:eastAsia="zh-CN"/>
        </w:rPr>
        <w:t>（修订）&gt;的决定》修订）</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为了保护和合理开发旅游资源，规范旅游市场秩序，维护旅游者和经营者的合法权益，促进自治县旅游产业发展，根据《中华人民共和国旅游法》及有关法律、法规，结合自治县实际，制定本条例。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第二条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自治县行政区域内从事旅游规划、开发、经营、管理、服务以及进行旅游活动的单位和个人，均应遵守本条例。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第三条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自治县人民政府应当制定并实施全域旅游发展战略，支持旅游业态的创新和产业发展，促进旅游业与文化、工业、农业、商贸等相关产业相融合。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自治县应当提升“鸭绿江畔、仙境宽甸”旅游品牌影响力，打造以多彩乡村、生态休闲、度假康养、边境风情、红色旅游、研学旅游等为特色的全域旅游目的地。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第四条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自治县人民政府旅游主管部门负责本行政区域内旅游产业的组织协调、行业指导和监督管理工作。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市场监督管理、公安、应急管理、交通运输等相关部门依照各自职责配合做好监督和安全管理工作。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乡镇人民政府履行属地管理职责，做好监督管理和指导工作。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第五条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自治县人民政府应当把旅游产业纳入国民经济和社会发展规划。设立旅游产业发展专项资金，列入政府财政预算，并根据旅游业发展实际逐年增加。</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旅游产业发展专项资金重点用于旅游资源普查、旅游规划编制、旅游整体形象宣传、旅游公共设施建设和旅游执法经费保障等方面。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第六条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加强全域旅游工作的组织领导，建立健全联席会议制度和综合协调机制，研究制定旅游产业中长期发展规划；制定促进全域旅游发展的政策措施；确定旅游资源的保护、开发、利用和重点旅游建设项目；定期研究全域旅游工作，统筹解决全域旅游发展中的重大问题，监督指导各职能部门和乡镇人民政府的全域旅游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第七条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自治县人民政府统筹协调各相关部门、乡镇人民政府开展旅游资源的普查、评估和论证工作，建立旅游资源档案，指导旅游资源的保护和开发建设。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第八条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自治县人民政府应当组织旅游主管部门及其他相关部门科学编制旅游总体规划和全域旅游等专项规划，在征求上一级旅游管理部门意见后，报自治县人民代表大会常务委员会批准施行。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总体规划和专项规划经批准后，不得擅自变更，确需变更的，应当按照原审批程序报批。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第九条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旅游总体规划和专项规划应当服从自治县国民经济和社会发展规划，并与国土空间利用总体规划、城乡建设总体规划、水土保持生态建设规划、环境保护规划、水资源利用规划、风景名胜区规划、自然保护区规划等区域性规划和专业性规划相协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 xml:space="preserve">自治县人民政府应当对旅游总体规划和专项规划的实施进行监督。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新建、改建、扩建的旅游项目及与旅游环境保护相关的建设项目，应事先到旅游主管部门备案，再按照规定程序报有关部门审核批准。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在已开发或规划开发的旅游景区内的旅游建设项目、旅游生产经营活动等不得破坏自然景观。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第十一条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自治县人民政府应当统一规划和建设游客服务中心等旅游公共服务设施，建立健全智慧旅游平台和大数据分析系统，实行旅游市场动态监管、信息共享和安全风险警示，提升旅游信息化服务水平。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第十二条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自治县旅游景区交通引导标识、旅游景区服务区标识、乡村旅游点等涉旅公共标识系统应当服务旅游产业发展需要，由相关部门会同旅游主管部门统一规划和设置。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未经旅游主管部门批准，任何单位和个人不得设立区域性旅游咨询服务设施。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第十三条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自治县应当充分挖掘，合理利用民族文化资源、自然旅游资源，开发满族、朝鲜族等文化旅游产品，打造全域旅游特色品牌。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第十四条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自治县鼓励和支持旅游经营者对外开展旅游宣传促销活动，通过多种渠道加强旅游宣传，大力拓展旅游市场。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涉旅经营单位旅游宣传用语、宣传资料和旅游景区（点）解说词，须经自治县旅游主管部门审查确定后方可使用，内容应当符合社会主义核心价值观，不得进行虚假宣传，误导旅游者。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第十五条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自治县人民政府鼓励研发、生产和销售具有民族特色和地方特色的旅游商品和纪念品，推进特色旅游商品、纪念品销售中心和购物中心建设。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第十六条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自治县鼓励并支持旅游行业协会和专业合作社发展。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涉旅行业协会的设立、变更和撤销，行业协会主管部门应当征求旅游主管部门意见。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合作社和涉旅行业协会应当遵守国家法律、法规，加强行业自律，为会员经营活动提供协调和指导，向旅游主管部门提出有关旅游产业发展的建议，维护旅游者和经营者的合法权益。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第十七条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自治县人民政府依法加强对旅游市场的管理及旅游服务质量的监督和检查。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旅游主管部门和相关部门依照职责加强旅游市场的监督、检查和旅游执法工作。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自治县人民政府应当建立健全旅游投诉统一受理机制，整合公安、发展改革、市场监督管理等有关部门对旅游投诉进行联合处置，完善投诉制度，公布投诉电话，受理和查处旅游投诉案件。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第十八条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自治县人民政府应当加强旅游市场诚信体系建设，建立和完善旅游经营者的诚信管理体系，维护旅游者权益。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第十九条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自治县人民政府鼓励旅游度假区、A级旅游景区、星级旅游饭店等涉旅品牌的申报和创建。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第二十条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自治县人民政府应当组织制定并实施促进农家乐、民宿发展的管理办法，规范农家乐、民宿的旅游经营、服务行为，建立退出机制，支持精品农家乐、民宿发展。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第二十一条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自治县旅游经营者须按法律法规规定取得相关证照，依法开展经营活动。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取得国家质量等级标准的旅游经营单位，须按等级标准提供相应服务，并自觉接受自治县旅游主管部门和其他相关职能部门的指导、监督和检查。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第二十二条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自治县各级各类旅游景区（点）及旅游经营接待单位确定和调整门票、服务项目价格时，应当事先征求旅游主管部门的意见，再按照相应程序办理。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各旅游景区（点）应当对价格目录和减、免票政策进行公示，不得随意调整价格，避免恶意竞争和误导消费者行为发生。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自治县旅游主管部门引导和支持旅游景区（点）实行通票、年票、优惠卡制度，提高大众旅游积极性。</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第二十三条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自治县人民政府应当加强旅游安全管理工作。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旅游景区（点）和旅游经营者须承担旅游安全的主体责任，建立旅游安全管理责任制，设立安全管理机构，制定旅游安全突发事件应急救援预案，配备专职安全员，配置必要的旅游安全设施和设备，为本景区（点）的游客提供安全保障，办理相关保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旅游项目中特种设备的使用、检验、检测和安全监督管理，依照《中华人民共和国特种设备安全法》等有关法律、法规、规章执行。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经营水上漂流、滑索、滑草、滑道、玻璃栈道（桥）等具有一定风险性的旅游项目，法律、法规未明确安全监督管理部门的，由自治县人民政府明确，并制定管理办法。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第二十四条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自治县旅游景区（点）内发生旅游安全事故，旅游经营者应当及时采取救助措施，并向旅游主管部门、公安、应急管理等相关职能部门报告。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lang w:eastAsia="zh-CN"/>
        </w:rPr>
        <w:t xml:space="preserve">第二十五条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eastAsia="zh-CN"/>
        </w:rPr>
        <w:t>违反本条例规定有下列行为的，由自治县人民政府旅游主管部门及其他相关部门予以处罚：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一）违反本条例第十条第三款规定，破坏自然景观的，由风景区主管部门责令停止违法行为，限期恢复原貌或者采取其他补救措施，并处5万元的罚款；造成资源破坏，无法恢复原貌的，责令赔偿经济损失，并处10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（二）违反本条例第十二条第二款规定的，责令停止违法行为，并处5000元的罚款。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（三）违反本条例第十四条第二款规定的，责令限期改正，并处5000元的罚款；</w:t>
      </w:r>
      <w:r>
        <w:rPr>
          <w:rFonts w:hint="eastAsia" w:ascii="仿宋" w:hAnsi="仿宋" w:eastAsia="仿宋" w:cs="仿宋"/>
          <w:b w:val="0"/>
          <w:bCs w:val="0"/>
          <w:color w:val="000000" w:themeColor="text1"/>
          <w:kern w:val="0"/>
          <w:sz w:val="32"/>
          <w:szCs w:val="32"/>
        </w:rPr>
        <w:t>逾期未</w:t>
      </w:r>
      <w:r>
        <w:rPr>
          <w:rFonts w:hint="eastAsia" w:ascii="仿宋" w:hAnsi="仿宋" w:eastAsia="仿宋" w:cs="仿宋"/>
          <w:b w:val="0"/>
          <w:bCs w:val="0"/>
          <w:sz w:val="32"/>
          <w:szCs w:val="32"/>
          <w:lang w:eastAsia="zh-CN"/>
        </w:rPr>
        <w:t>改正的，责令停业整顿，并处2万元的罚款。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（四）违反本条例第二十四条第二款规定的，责令限期改正，并处2万元的罚款；逾期未改正的，责令停业整顿，并处5万元的罚款。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lang w:val="en-US" w:eastAsia="zh-CN"/>
        </w:rPr>
      </w:pPr>
      <w:r>
        <w:rPr>
          <w:rFonts w:hint="eastAsia" w:ascii="黑体" w:hAnsi="黑体" w:eastAsia="黑体" w:cs="黑体"/>
          <w:b w:val="0"/>
          <w:bCs w:val="0"/>
          <w:sz w:val="32"/>
          <w:szCs w:val="32"/>
          <w:lang w:eastAsia="zh-CN"/>
        </w:rPr>
        <w:t>第二十六条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自治县旅游主管部门和其他有关部门工作人员玩忽职守、滥用职权、假公济私、徇私舞弊构成犯罪的，依法追究其刑事责任；造成不良社会影响，尚不构成犯罪的，由所在单位或上级行政主管部门给予行政处分。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宋体" w:hAnsi="宋体" w:eastAsia="宋体"/>
          <w:sz w:val="32"/>
          <w:szCs w:val="32"/>
          <w:lang w:val="en-US" w:eastAsia="zh-CN"/>
        </w:rPr>
      </w:pPr>
      <w:r>
        <w:rPr>
          <w:rFonts w:hint="eastAsia" w:ascii="黑体" w:hAnsi="黑体" w:eastAsia="黑体" w:cs="黑体"/>
          <w:b w:val="0"/>
          <w:bCs w:val="0"/>
          <w:sz w:val="32"/>
          <w:szCs w:val="32"/>
          <w:lang w:eastAsia="zh-CN"/>
        </w:rPr>
        <w:t>第二十七条</w:t>
      </w:r>
      <w:r>
        <w:rPr>
          <w:rFonts w:hint="eastAsia" w:ascii="仿宋" w:hAnsi="仿宋" w:eastAsia="仿宋" w:cs="仿宋"/>
          <w:b w:val="0"/>
          <w:bCs w:val="0"/>
          <w:sz w:val="32"/>
          <w:szCs w:val="32"/>
          <w:lang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lang w:eastAsia="zh-CN"/>
        </w:rPr>
        <w:t xml:space="preserve">本条例自 </w:t>
      </w:r>
      <w:r>
        <w:rPr>
          <w:rFonts w:hint="eastAsia" w:ascii="仿宋" w:hAnsi="仿宋" w:eastAsia="仿宋" w:cs="仿宋"/>
          <w:b w:val="0"/>
          <w:bCs w:val="0"/>
          <w:sz w:val="32"/>
          <w:szCs w:val="32"/>
          <w:lang w:val="en-US" w:eastAsia="zh-CN"/>
        </w:rPr>
        <w:t>2021</w:t>
      </w:r>
      <w:r>
        <w:rPr>
          <w:rFonts w:hint="eastAsia" w:ascii="仿宋" w:hAnsi="仿宋" w:eastAsia="仿宋" w:cs="仿宋"/>
          <w:b w:val="0"/>
          <w:bCs w:val="0"/>
          <w:sz w:val="32"/>
          <w:szCs w:val="32"/>
          <w:lang w:eastAsia="zh-CN"/>
        </w:rPr>
        <w:t>年</w:t>
      </w:r>
      <w:r>
        <w:rPr>
          <w:rFonts w:hint="eastAsia" w:ascii="仿宋" w:hAnsi="仿宋" w:eastAsia="仿宋" w:cs="仿宋"/>
          <w:b w:val="0"/>
          <w:bCs w:val="0"/>
          <w:sz w:val="32"/>
          <w:szCs w:val="32"/>
          <w:lang w:val="en-US" w:eastAsia="zh-CN"/>
        </w:rPr>
        <w:t>9</w:t>
      </w:r>
      <w:r>
        <w:rPr>
          <w:rFonts w:hint="eastAsia" w:ascii="仿宋" w:hAnsi="仿宋" w:eastAsia="仿宋" w:cs="仿宋"/>
          <w:b w:val="0"/>
          <w:bCs w:val="0"/>
          <w:sz w:val="32"/>
          <w:szCs w:val="32"/>
          <w:lang w:eastAsia="zh-CN"/>
        </w:rPr>
        <w:t>月</w:t>
      </w:r>
      <w:r>
        <w:rPr>
          <w:rFonts w:hint="eastAsia" w:ascii="仿宋" w:hAnsi="仿宋" w:eastAsia="仿宋" w:cs="仿宋"/>
          <w:b w:val="0"/>
          <w:bCs w:val="0"/>
          <w:sz w:val="32"/>
          <w:szCs w:val="32"/>
          <w:lang w:val="en-US" w:eastAsia="zh-CN"/>
        </w:rPr>
        <w:t>15</w:t>
      </w:r>
      <w:r>
        <w:rPr>
          <w:rFonts w:hint="eastAsia" w:ascii="仿宋" w:hAnsi="仿宋" w:eastAsia="仿宋" w:cs="仿宋"/>
          <w:b w:val="0"/>
          <w:bCs w:val="0"/>
          <w:sz w:val="32"/>
          <w:szCs w:val="32"/>
          <w:lang w:eastAsia="zh-CN"/>
        </w:rPr>
        <w:t>日起施行。2011年12月20日宽甸满族自治县第五届人民代表大会第五次会议通过的《宽甸满族自治县旅游条例》同时废止。</w:t>
      </w:r>
    </w:p>
    <w:sectPr>
      <w:headerReference r:id="rId3" w:type="default"/>
      <w:footerReference r:id="rId4" w:type="default"/>
      <w:pgSz w:w="11850" w:h="16783"/>
      <w:pgMar w:top="2098" w:right="1587" w:bottom="1587"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- 1 -</w:t>
                </w:r>
                <w:r>
                  <w:rPr>
                    <w:sz w:val="28"/>
                    <w:szCs w:val="28"/>
                  </w:rPr>
                  <w:fldChar w:fldCharType="end"/>
                </w:r>
                <w:r>
                  <w:rPr>
                    <w:sz w:val="28"/>
                    <w:szCs w:val="28"/>
                  </w:rPr>
                  <w:t xml:space="preserve"> —</w:t>
                </w:r>
              </w:p>
            </w:txbxContent>
          </v:textbox>
        </v:shape>
      </w:pic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F2972"/>
    <w:rsid w:val="00024BC2"/>
    <w:rsid w:val="000764AD"/>
    <w:rsid w:val="000B4AC9"/>
    <w:rsid w:val="000D3AAC"/>
    <w:rsid w:val="00116D4E"/>
    <w:rsid w:val="00141A1A"/>
    <w:rsid w:val="00163107"/>
    <w:rsid w:val="00165943"/>
    <w:rsid w:val="001A2533"/>
    <w:rsid w:val="001B0444"/>
    <w:rsid w:val="002C64B1"/>
    <w:rsid w:val="002D3547"/>
    <w:rsid w:val="00303FB1"/>
    <w:rsid w:val="003774E8"/>
    <w:rsid w:val="003974A7"/>
    <w:rsid w:val="003D7578"/>
    <w:rsid w:val="003E59C4"/>
    <w:rsid w:val="00453F7F"/>
    <w:rsid w:val="0046733C"/>
    <w:rsid w:val="00470607"/>
    <w:rsid w:val="004B332A"/>
    <w:rsid w:val="004B454F"/>
    <w:rsid w:val="004F4EAF"/>
    <w:rsid w:val="0055484A"/>
    <w:rsid w:val="00570C33"/>
    <w:rsid w:val="005F330E"/>
    <w:rsid w:val="00616BD8"/>
    <w:rsid w:val="00654686"/>
    <w:rsid w:val="00691FD8"/>
    <w:rsid w:val="006F413D"/>
    <w:rsid w:val="007979E1"/>
    <w:rsid w:val="007D16C8"/>
    <w:rsid w:val="007D5B8D"/>
    <w:rsid w:val="007F5318"/>
    <w:rsid w:val="008004D3"/>
    <w:rsid w:val="0086252A"/>
    <w:rsid w:val="00897106"/>
    <w:rsid w:val="008F0732"/>
    <w:rsid w:val="00953BCB"/>
    <w:rsid w:val="009562CF"/>
    <w:rsid w:val="00970844"/>
    <w:rsid w:val="009C3E87"/>
    <w:rsid w:val="009E0898"/>
    <w:rsid w:val="009F2972"/>
    <w:rsid w:val="00A407BD"/>
    <w:rsid w:val="00A60721"/>
    <w:rsid w:val="00AD6730"/>
    <w:rsid w:val="00B65905"/>
    <w:rsid w:val="00BA1C30"/>
    <w:rsid w:val="00C169C2"/>
    <w:rsid w:val="00C37FE0"/>
    <w:rsid w:val="00C56309"/>
    <w:rsid w:val="00C77FBC"/>
    <w:rsid w:val="00CE0AB0"/>
    <w:rsid w:val="00E51B60"/>
    <w:rsid w:val="00E62BAB"/>
    <w:rsid w:val="00E8501C"/>
    <w:rsid w:val="00EB0391"/>
    <w:rsid w:val="00F07A5D"/>
    <w:rsid w:val="00F226F1"/>
    <w:rsid w:val="00F57BDD"/>
    <w:rsid w:val="00F8640F"/>
    <w:rsid w:val="00FA5B12"/>
    <w:rsid w:val="00FB6683"/>
    <w:rsid w:val="00FD2C20"/>
    <w:rsid w:val="00FF6AC1"/>
    <w:rsid w:val="010C6C9D"/>
    <w:rsid w:val="01AB7AF9"/>
    <w:rsid w:val="022F5978"/>
    <w:rsid w:val="05FE09CD"/>
    <w:rsid w:val="096137EC"/>
    <w:rsid w:val="0C6A36CF"/>
    <w:rsid w:val="0CBA6499"/>
    <w:rsid w:val="0D111908"/>
    <w:rsid w:val="0D94354D"/>
    <w:rsid w:val="0E4B58CB"/>
    <w:rsid w:val="10146F07"/>
    <w:rsid w:val="132B0B97"/>
    <w:rsid w:val="13D57DFC"/>
    <w:rsid w:val="143B455F"/>
    <w:rsid w:val="1541380A"/>
    <w:rsid w:val="15483984"/>
    <w:rsid w:val="15AA0F3F"/>
    <w:rsid w:val="16B1230D"/>
    <w:rsid w:val="18686042"/>
    <w:rsid w:val="192668D8"/>
    <w:rsid w:val="194868EE"/>
    <w:rsid w:val="19A90DF7"/>
    <w:rsid w:val="1B4E6AF9"/>
    <w:rsid w:val="1C94290F"/>
    <w:rsid w:val="1E5A0386"/>
    <w:rsid w:val="1EDB63CE"/>
    <w:rsid w:val="1F053A2E"/>
    <w:rsid w:val="217A7854"/>
    <w:rsid w:val="250C717D"/>
    <w:rsid w:val="26561AA8"/>
    <w:rsid w:val="285440CC"/>
    <w:rsid w:val="2C640558"/>
    <w:rsid w:val="2EBC6C8F"/>
    <w:rsid w:val="2F7268C6"/>
    <w:rsid w:val="312338C3"/>
    <w:rsid w:val="317A6271"/>
    <w:rsid w:val="346F2658"/>
    <w:rsid w:val="3A074503"/>
    <w:rsid w:val="3A97579C"/>
    <w:rsid w:val="3B644279"/>
    <w:rsid w:val="3CB95F57"/>
    <w:rsid w:val="40125B69"/>
    <w:rsid w:val="408E0653"/>
    <w:rsid w:val="41136F9B"/>
    <w:rsid w:val="415676B8"/>
    <w:rsid w:val="442D4E33"/>
    <w:rsid w:val="44771B6D"/>
    <w:rsid w:val="4500395B"/>
    <w:rsid w:val="46060F34"/>
    <w:rsid w:val="47EA188A"/>
    <w:rsid w:val="49435B9A"/>
    <w:rsid w:val="4AA6278F"/>
    <w:rsid w:val="4ACC0A1E"/>
    <w:rsid w:val="4AF71CEF"/>
    <w:rsid w:val="4CBF560F"/>
    <w:rsid w:val="4D33757B"/>
    <w:rsid w:val="4DD94D86"/>
    <w:rsid w:val="501B648E"/>
    <w:rsid w:val="51AA04BD"/>
    <w:rsid w:val="55174D48"/>
    <w:rsid w:val="560D3204"/>
    <w:rsid w:val="585642B2"/>
    <w:rsid w:val="585E48E8"/>
    <w:rsid w:val="5A182C3E"/>
    <w:rsid w:val="5A7B01CB"/>
    <w:rsid w:val="5B2E3AAD"/>
    <w:rsid w:val="5BD06F63"/>
    <w:rsid w:val="5BEF3FB1"/>
    <w:rsid w:val="5F4D6548"/>
    <w:rsid w:val="62004B3C"/>
    <w:rsid w:val="65C7762B"/>
    <w:rsid w:val="67730FBE"/>
    <w:rsid w:val="67F96396"/>
    <w:rsid w:val="687502CC"/>
    <w:rsid w:val="698178CE"/>
    <w:rsid w:val="6DEE6190"/>
    <w:rsid w:val="70C7334F"/>
    <w:rsid w:val="71853A7E"/>
    <w:rsid w:val="73E16F9D"/>
    <w:rsid w:val="765A65F1"/>
    <w:rsid w:val="767A285F"/>
    <w:rsid w:val="77F858A0"/>
    <w:rsid w:val="78D95C4A"/>
    <w:rsid w:val="7A33506C"/>
    <w:rsid w:val="7DE66AA1"/>
    <w:rsid w:val="7E387BB3"/>
    <w:rsid w:val="7E9A329A"/>
    <w:rsid w:val="FFFFF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日期 Char"/>
    <w:basedOn w:val="7"/>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448</Words>
  <Characters>2559</Characters>
  <Lines>21</Lines>
  <Paragraphs>6</Paragraphs>
  <TotalTime>2</TotalTime>
  <ScaleCrop>false</ScaleCrop>
  <LinksUpToDate>false</LinksUpToDate>
  <CharactersWithSpaces>3001</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2019-04-15T10:15:00Z</dcterms:created>
  <dc:creator>Windows 用户</dc:creator>
  <cp:lastModifiedBy>lnrd</cp:lastModifiedBy>
  <cp:lastPrinted>2019-08-28T09:01:00Z</cp:lastPrinted>
  <dcterms:modified xsi:type="dcterms:W3CDTF">2021-09-29T14:52:00Z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739888EE48C743B4BD373CE63DCA12C0</vt:lpwstr>
  </property>
</Properties>
</file>