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jc w:val="center"/>
        <w:rPr>
          <w:rFonts w:hint="eastAsia" w:ascii="宋体" w:hAnsi="Times New Roman" w:eastAsia="宋体" w:cs="Arial"/>
          <w:bCs/>
          <w:sz w:val="44"/>
          <w:szCs w:val="44"/>
        </w:rPr>
      </w:pPr>
      <w:r>
        <w:rPr>
          <w:rFonts w:hint="eastAsia" w:ascii="宋体" w:hAnsi="Times New Roman" w:eastAsia="宋体" w:cs="Arial"/>
          <w:bCs/>
          <w:sz w:val="44"/>
          <w:szCs w:val="44"/>
        </w:rPr>
        <w:t>宽甸满族自治县矿产资源保护条例</w:t>
      </w:r>
    </w:p>
    <w:p>
      <w:pPr>
        <w:jc w:val="center"/>
        <w:rPr>
          <w:rFonts w:hint="eastAsia"/>
          <w:b/>
          <w:bCs/>
          <w:sz w:val="32"/>
          <w:szCs w:val="32"/>
        </w:rPr>
      </w:pP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（200</w:t>
      </w:r>
      <w:r>
        <w:rPr>
          <w:rFonts w:hint="eastAsia" w:ascii="楷体_GB2312" w:hAnsi="Times New Roman" w:eastAsia="楷体_GB2312" w:cs="Arial"/>
          <w:sz w:val="32"/>
          <w:szCs w:val="32"/>
          <w:lang w:val="en-US" w:eastAsia="zh-CN"/>
        </w:rPr>
        <w:t>8</w:t>
      </w:r>
      <w:r>
        <w:rPr>
          <w:rFonts w:hint="eastAsia" w:ascii="楷体_GB2312" w:hAnsi="Times New Roman" w:eastAsia="楷体_GB2312" w:cs="Arial"/>
          <w:sz w:val="32"/>
          <w:szCs w:val="32"/>
          <w:lang w:eastAsia="zh-CN"/>
        </w:rPr>
        <w:t>年1</w:t>
      </w:r>
      <w:r>
        <w:rPr>
          <w:rFonts w:hint="eastAsia" w:ascii="楷体_GB2312" w:hAnsi="Times New Roman" w:eastAsia="楷体_GB2312" w:cs="Arial"/>
          <w:sz w:val="32"/>
          <w:szCs w:val="32"/>
          <w:lang w:val="en-US" w:eastAsia="zh-CN"/>
        </w:rPr>
        <w:t>2</w:t>
      </w:r>
      <w:r>
        <w:rPr>
          <w:rFonts w:hint="eastAsia" w:ascii="楷体_GB2312" w:hAnsi="Times New Roman" w:eastAsia="楷体_GB2312" w:cs="Arial"/>
          <w:sz w:val="32"/>
          <w:szCs w:val="32"/>
          <w:lang w:eastAsia="zh-CN"/>
        </w:rPr>
        <w:t>月</w:t>
      </w:r>
      <w:r>
        <w:rPr>
          <w:rFonts w:hint="eastAsia" w:ascii="楷体_GB2312" w:hAnsi="Times New Roman" w:eastAsia="楷体_GB2312" w:cs="Arial"/>
          <w:sz w:val="32"/>
          <w:szCs w:val="32"/>
          <w:lang w:val="en-US" w:eastAsia="zh-CN"/>
        </w:rPr>
        <w:t>26</w:t>
      </w:r>
      <w:r>
        <w:rPr>
          <w:rFonts w:hint="eastAsia" w:ascii="楷体_GB2312" w:hAnsi="Times New Roman" w:eastAsia="楷体_GB2312" w:cs="Arial"/>
          <w:sz w:val="32"/>
          <w:szCs w:val="32"/>
          <w:lang w:eastAsia="zh-CN"/>
        </w:rPr>
        <w:t>日宽甸满族自治县第五届人民代表</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 xml:space="preserve">大会第二次会议通过 </w:t>
      </w:r>
      <w:r>
        <w:rPr>
          <w:rFonts w:hint="eastAsia" w:ascii="楷体_GB2312" w:hAnsi="Times New Roman" w:eastAsia="楷体_GB2312" w:cs="Arial"/>
          <w:sz w:val="32"/>
          <w:szCs w:val="32"/>
          <w:lang w:val="en-US" w:eastAsia="zh-CN"/>
        </w:rPr>
        <w:t xml:space="preserve"> </w:t>
      </w:r>
      <w:r>
        <w:rPr>
          <w:rFonts w:hint="eastAsia" w:ascii="楷体_GB2312" w:hAnsi="Times New Roman" w:eastAsia="楷体_GB2312" w:cs="Arial"/>
          <w:sz w:val="32"/>
          <w:szCs w:val="32"/>
          <w:lang w:eastAsia="zh-CN"/>
        </w:rPr>
        <w:t>20</w:t>
      </w:r>
      <w:r>
        <w:rPr>
          <w:rFonts w:hint="eastAsia" w:ascii="楷体_GB2312" w:hAnsi="Times New Roman" w:eastAsia="楷体_GB2312" w:cs="Arial"/>
          <w:sz w:val="32"/>
          <w:szCs w:val="32"/>
          <w:lang w:val="en-US" w:eastAsia="zh-CN"/>
        </w:rPr>
        <w:t>09</w:t>
      </w:r>
      <w:r>
        <w:rPr>
          <w:rFonts w:hint="eastAsia" w:ascii="楷体_GB2312" w:hAnsi="Times New Roman" w:eastAsia="楷体_GB2312" w:cs="Arial"/>
          <w:sz w:val="32"/>
          <w:szCs w:val="32"/>
          <w:lang w:eastAsia="zh-CN"/>
        </w:rPr>
        <w:t>年</w:t>
      </w:r>
      <w:r>
        <w:rPr>
          <w:rFonts w:hint="eastAsia" w:ascii="楷体_GB2312" w:hAnsi="Times New Roman" w:eastAsia="楷体_GB2312" w:cs="Arial"/>
          <w:sz w:val="32"/>
          <w:szCs w:val="32"/>
          <w:lang w:val="en-US" w:eastAsia="zh-CN"/>
        </w:rPr>
        <w:t>3</w:t>
      </w:r>
      <w:r>
        <w:rPr>
          <w:rFonts w:hint="eastAsia" w:ascii="楷体_GB2312" w:hAnsi="Times New Roman" w:eastAsia="楷体_GB2312" w:cs="Arial"/>
          <w:sz w:val="32"/>
          <w:szCs w:val="32"/>
          <w:lang w:eastAsia="zh-CN"/>
        </w:rPr>
        <w:t>月</w:t>
      </w:r>
      <w:r>
        <w:rPr>
          <w:rFonts w:hint="eastAsia" w:ascii="楷体_GB2312" w:hAnsi="Times New Roman" w:eastAsia="楷体_GB2312" w:cs="Arial"/>
          <w:sz w:val="32"/>
          <w:szCs w:val="32"/>
          <w:lang w:val="en-US" w:eastAsia="zh-CN"/>
        </w:rPr>
        <w:t>25</w:t>
      </w:r>
      <w:r>
        <w:rPr>
          <w:rFonts w:hint="eastAsia" w:ascii="楷体_GB2312" w:hAnsi="Times New Roman" w:eastAsia="楷体_GB2312" w:cs="Arial"/>
          <w:sz w:val="32"/>
          <w:szCs w:val="32"/>
          <w:lang w:eastAsia="zh-CN"/>
        </w:rPr>
        <w:t>日辽宁省第十一</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届人民代表大会常务委员会第七次会议批准 2021年1</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月8日宽甸满族自治县第七届人民代表大会第四次会</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议通过《关于&lt;宽甸满族自治县风景区管理条例&gt;等三</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 xml:space="preserve">部单行条例修正案的决定》 </w:t>
      </w:r>
      <w:r>
        <w:rPr>
          <w:rFonts w:hint="eastAsia" w:ascii="楷体_GB2312" w:hAnsi="Times New Roman" w:eastAsia="楷体_GB2312" w:cs="Arial"/>
          <w:sz w:val="32"/>
          <w:szCs w:val="32"/>
          <w:lang w:val="en-US" w:eastAsia="zh-CN"/>
        </w:rPr>
        <w:t xml:space="preserve"> </w:t>
      </w:r>
      <w:r>
        <w:rPr>
          <w:rFonts w:hint="eastAsia" w:ascii="楷体_GB2312" w:hAnsi="Times New Roman" w:eastAsia="楷体_GB2312" w:cs="Arial"/>
          <w:sz w:val="32"/>
          <w:szCs w:val="32"/>
          <w:lang w:eastAsia="zh-CN"/>
        </w:rPr>
        <w:t>根据2021年7月27日</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辽宁省第十三届人民代表大会常务委员会第二十七次</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会议《辽宁省人民代表大会常务委员会关于批准&lt;宽甸</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满族自治县风景区管理条例&gt;等三部单行条例修正案</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Theme="majorEastAsia" w:hAnsiTheme="majorEastAsia" w:eastAsiaTheme="majorEastAsia" w:cstheme="maj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为了合理开发和利用矿产资源，保护生态环境，促进自治县经济可持续发展，根据《中华人民共和国矿产资源法》及其他有关法律、法规的规定，结合自治县实际，制定本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凡在自治县行政区域内勘查、开采矿产资源和加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工、经营矿产品的单位和个人，必须遵守本条例。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自治县人民政府自然资源局为矿产资源主管部门，负责自治县矿产资源的勘查、开发、利用与保护的监督管理工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作。</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发展和改革、公安、林业和草原、生态环境、水利、应急管理、市场监督管理等相关部门按</w:t>
      </w:r>
      <w:bookmarkStart w:id="0" w:name="_GoBack"/>
      <w:bookmarkEnd w:id="0"/>
      <w:r>
        <w:rPr>
          <w:rFonts w:hint="eastAsia" w:ascii="仿宋" w:hAnsi="仿宋" w:eastAsia="仿宋" w:cs="仿宋"/>
          <w:b w:val="0"/>
          <w:bCs w:val="0"/>
          <w:sz w:val="32"/>
          <w:szCs w:val="32"/>
        </w:rPr>
        <w:t>照各自职责，配合做好矿产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资源保护和管理工作。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自治县矿产资源主管部门按照职责权限发放本行政区域内开采河道外用砂、石、粘土的采矿许可证，并报上级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矿产资源主管部门备案。</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持上级矿产资源主管部门颁发的勘查、采矿许可证在自治县行政区域内勘查、开采矿产资源的，到自治县矿产资源主管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部门备案后，方可施工。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禁止无证或超越许可证规定范围勘查、开采矿产资源。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禁止在铁路、高速公路、国道、省道、旅游线路两侧直观可视范围内以及重要环境保护控制区域内进行露天开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采矿产资源、建设选矿厂。</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建设选矿厂应达到规模以上企业标准，并拥有相应的主体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矿山。</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探矿权人应当按照探矿工程设计施工，不得擅自进行采矿活动，以采代探。禁止在自治县行政区域内以坑探方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式勘查矿产资源。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采矿权人必须采取合理的开采顺序、采矿方法和选矿工艺，开采回采率、采矿贫化率、选矿回收率必须达到设计要求。禁止采富弃贫、采易弃难、滥采乱挖、破坏和浪费矿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产资源。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凡在可利用山体开采矿产资源的，必须回填采坑，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植树种草，防止污染和破坏生态环境。</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从事矿产资源开采的单位和个人应当依照国家和省矿山地质环境恢复与保护相关规定，交纳矿山地质环境治理恢复基金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与土地复垦费用。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对经批准设立的工程建设项目、整体修复区域内按照生态修复方案实施的修复项目及中低产田改造项目，在工程施工范围及施工期间采挖的砂、石、土等，可以无偿用于本工程，多余部分可以依法依规对外销售，具体办法由自治县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民政府制定。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违反本条例规定，有下列行为之一的，由自治县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矿产资源主管部门或相关部门予以处罚：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（一）违反本条例第四条第二款规定，勘查、开采矿产资源施工前未到自治县矿产资源主管部门备案的，责令限期备案；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逾期不备案的处5万元的罚款。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（二）违反本条例第四条第三款规定，无证或超越许可证规定范围勘查、开采矿产资源的，责令停止违法行为，没收矿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产品和违法所得，并处10万元的罚款。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（三）违反本条例第六条规定，探矿权人违反探矿工程设计规程，擅自进行采矿活动，以采代探、坑探勘查矿产资源的，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责令停止违法行为，赔偿破坏生态环境所造成的损失，并处5万元的罚款；构成犯罪的，依法追究刑事责任。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（四）违反本条例第七条、第八条规定，对破坏浪费矿产资源、污染和破坏生态环境的矿产资源开采加工企业，责令限期改正</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造成矿产资源严重破坏的，处以相当于矿产资源损失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价值50%的罚款，并吊销采矿许可证，对造成矿产资源严重破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坏的直接责任人依法追究刑事责任。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矿产资源主管部门及其他相关部门工作人员在执行本条例过程中徇私舞弊、滥用职权或有其他失职、渎职行为构成犯罪的，依法追究刑事责任；尚未构成犯罪的，对负有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直接责任的主管人员和其他责任人员给予行政处分。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宋体" w:hAnsi="宋体" w:eastAsia="宋体"/>
          <w:sz w:val="32"/>
          <w:szCs w:val="32"/>
          <w:lang w:val="en-US" w:eastAsia="zh-CN"/>
        </w:rPr>
      </w:pP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本条例自2009年5月1日起施行。</w:t>
      </w:r>
    </w:p>
    <w:sectPr>
      <w:headerReference r:id="rId3" w:type="default"/>
      <w:footerReference r:id="rId4" w:type="default"/>
      <w:pgSz w:w="11850" w:h="16783"/>
      <w:pgMar w:top="2098" w:right="1587" w:bottom="1587" w:left="1587" w:header="851" w:footer="124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- 1 -</w:t>
                </w:r>
                <w:r>
                  <w:rPr>
                    <w:sz w:val="28"/>
                    <w:szCs w:val="28"/>
                  </w:rPr>
                  <w:fldChar w:fldCharType="end"/>
                </w:r>
                <w:r>
                  <w:rPr>
                    <w:sz w:val="28"/>
                    <w:szCs w:val="28"/>
                  </w:rPr>
                  <w:t xml:space="preserve"> —</w:t>
                </w: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2972"/>
    <w:rsid w:val="00024BC2"/>
    <w:rsid w:val="000764AD"/>
    <w:rsid w:val="000B4AC9"/>
    <w:rsid w:val="000D3AAC"/>
    <w:rsid w:val="00116D4E"/>
    <w:rsid w:val="00141A1A"/>
    <w:rsid w:val="00163107"/>
    <w:rsid w:val="00165943"/>
    <w:rsid w:val="001A2533"/>
    <w:rsid w:val="001B0444"/>
    <w:rsid w:val="002C64B1"/>
    <w:rsid w:val="002D3547"/>
    <w:rsid w:val="00303FB1"/>
    <w:rsid w:val="003774E8"/>
    <w:rsid w:val="003974A7"/>
    <w:rsid w:val="003D7578"/>
    <w:rsid w:val="003E59C4"/>
    <w:rsid w:val="00453F7F"/>
    <w:rsid w:val="0046733C"/>
    <w:rsid w:val="00470607"/>
    <w:rsid w:val="004B332A"/>
    <w:rsid w:val="004B454F"/>
    <w:rsid w:val="004F4EAF"/>
    <w:rsid w:val="0055484A"/>
    <w:rsid w:val="00570C33"/>
    <w:rsid w:val="005F330E"/>
    <w:rsid w:val="00616BD8"/>
    <w:rsid w:val="00654686"/>
    <w:rsid w:val="00691FD8"/>
    <w:rsid w:val="006F413D"/>
    <w:rsid w:val="007979E1"/>
    <w:rsid w:val="007D16C8"/>
    <w:rsid w:val="007D5B8D"/>
    <w:rsid w:val="007F5318"/>
    <w:rsid w:val="008004D3"/>
    <w:rsid w:val="0086252A"/>
    <w:rsid w:val="00897106"/>
    <w:rsid w:val="008F0732"/>
    <w:rsid w:val="00953BCB"/>
    <w:rsid w:val="009562CF"/>
    <w:rsid w:val="00970844"/>
    <w:rsid w:val="009C3E87"/>
    <w:rsid w:val="009E0898"/>
    <w:rsid w:val="009F2972"/>
    <w:rsid w:val="00A407BD"/>
    <w:rsid w:val="00A60721"/>
    <w:rsid w:val="00AD6730"/>
    <w:rsid w:val="00B65905"/>
    <w:rsid w:val="00BA1C30"/>
    <w:rsid w:val="00C169C2"/>
    <w:rsid w:val="00C37FE0"/>
    <w:rsid w:val="00C56309"/>
    <w:rsid w:val="00C77FBC"/>
    <w:rsid w:val="00CE0AB0"/>
    <w:rsid w:val="00E51B60"/>
    <w:rsid w:val="00E62BAB"/>
    <w:rsid w:val="00E8501C"/>
    <w:rsid w:val="00EB0391"/>
    <w:rsid w:val="00F07A5D"/>
    <w:rsid w:val="00F226F1"/>
    <w:rsid w:val="00F57BDD"/>
    <w:rsid w:val="00F8640F"/>
    <w:rsid w:val="00FA5B12"/>
    <w:rsid w:val="00FB6683"/>
    <w:rsid w:val="00FD2C20"/>
    <w:rsid w:val="00FF6AC1"/>
    <w:rsid w:val="010C6C9D"/>
    <w:rsid w:val="01AB7AF9"/>
    <w:rsid w:val="022F5978"/>
    <w:rsid w:val="05FE09CD"/>
    <w:rsid w:val="096137EC"/>
    <w:rsid w:val="0C6A36CF"/>
    <w:rsid w:val="0CBA6499"/>
    <w:rsid w:val="0D111908"/>
    <w:rsid w:val="0D94354D"/>
    <w:rsid w:val="0E4B58CB"/>
    <w:rsid w:val="10146F07"/>
    <w:rsid w:val="132B0B97"/>
    <w:rsid w:val="13D57DFC"/>
    <w:rsid w:val="143B455F"/>
    <w:rsid w:val="1541380A"/>
    <w:rsid w:val="15483984"/>
    <w:rsid w:val="15AA0F3F"/>
    <w:rsid w:val="16B1230D"/>
    <w:rsid w:val="18686042"/>
    <w:rsid w:val="192668D8"/>
    <w:rsid w:val="194868EE"/>
    <w:rsid w:val="19A90DF7"/>
    <w:rsid w:val="1B4E6AF9"/>
    <w:rsid w:val="1C94290F"/>
    <w:rsid w:val="1E5A0386"/>
    <w:rsid w:val="1EDB63CE"/>
    <w:rsid w:val="1F053A2E"/>
    <w:rsid w:val="217A7854"/>
    <w:rsid w:val="236857EF"/>
    <w:rsid w:val="250C717D"/>
    <w:rsid w:val="26561AA8"/>
    <w:rsid w:val="285440CC"/>
    <w:rsid w:val="2C640558"/>
    <w:rsid w:val="2EBC6C8F"/>
    <w:rsid w:val="2F7268C6"/>
    <w:rsid w:val="312338C3"/>
    <w:rsid w:val="317A6271"/>
    <w:rsid w:val="346F2658"/>
    <w:rsid w:val="3A074503"/>
    <w:rsid w:val="3A97579C"/>
    <w:rsid w:val="3B644279"/>
    <w:rsid w:val="3CB95F57"/>
    <w:rsid w:val="40125B69"/>
    <w:rsid w:val="408E0653"/>
    <w:rsid w:val="41136F9B"/>
    <w:rsid w:val="415676B8"/>
    <w:rsid w:val="442D4E33"/>
    <w:rsid w:val="4500395B"/>
    <w:rsid w:val="46060F34"/>
    <w:rsid w:val="47EA188A"/>
    <w:rsid w:val="49435B9A"/>
    <w:rsid w:val="4AA6278F"/>
    <w:rsid w:val="4ACC0A1E"/>
    <w:rsid w:val="4AF71CEF"/>
    <w:rsid w:val="4CBF560F"/>
    <w:rsid w:val="4D33757B"/>
    <w:rsid w:val="4DD94D86"/>
    <w:rsid w:val="501B648E"/>
    <w:rsid w:val="51AA04BD"/>
    <w:rsid w:val="55174D48"/>
    <w:rsid w:val="560D3204"/>
    <w:rsid w:val="585642B2"/>
    <w:rsid w:val="585E48E8"/>
    <w:rsid w:val="5A182C3E"/>
    <w:rsid w:val="5A7B01CB"/>
    <w:rsid w:val="5B2E3AAD"/>
    <w:rsid w:val="5BD06F63"/>
    <w:rsid w:val="5BEF3FB1"/>
    <w:rsid w:val="5F4D6548"/>
    <w:rsid w:val="5FBB299C"/>
    <w:rsid w:val="62004B3C"/>
    <w:rsid w:val="65C7762B"/>
    <w:rsid w:val="67730FBE"/>
    <w:rsid w:val="67F96396"/>
    <w:rsid w:val="687502CC"/>
    <w:rsid w:val="698178CE"/>
    <w:rsid w:val="6DEE6190"/>
    <w:rsid w:val="70C7334F"/>
    <w:rsid w:val="71853A7E"/>
    <w:rsid w:val="73B60B01"/>
    <w:rsid w:val="73E16F9D"/>
    <w:rsid w:val="765A65F1"/>
    <w:rsid w:val="767A285F"/>
    <w:rsid w:val="77F858A0"/>
    <w:rsid w:val="78D95C4A"/>
    <w:rsid w:val="7935482D"/>
    <w:rsid w:val="7A33506C"/>
    <w:rsid w:val="7AF145F4"/>
    <w:rsid w:val="7DE66AA1"/>
    <w:rsid w:val="7E387BB3"/>
    <w:rsid w:val="7E9A329A"/>
    <w:rsid w:val="EF12A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日期 Char"/>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448</Words>
  <Characters>2559</Characters>
  <Lines>21</Lines>
  <Paragraphs>6</Paragraphs>
  <TotalTime>0</TotalTime>
  <ScaleCrop>false</ScaleCrop>
  <LinksUpToDate>false</LinksUpToDate>
  <CharactersWithSpaces>3001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2019-04-15T18:15:00Z</dcterms:created>
  <dc:creator>Windows 用户</dc:creator>
  <cp:lastModifiedBy>jiawei</cp:lastModifiedBy>
  <cp:lastPrinted>2019-08-28T17:01:00Z</cp:lastPrinted>
  <dcterms:modified xsi:type="dcterms:W3CDTF">2021-12-07T08:56:13Z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739888EE48C743B4BD373CE63DCA12C0</vt:lpwstr>
  </property>
</Properties>
</file>