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ascii="宋体" w:hAnsi="宋体"/>
          <w:b/>
          <w:sz w:val="44"/>
          <w:szCs w:val="44"/>
        </w:rPr>
      </w:pPr>
      <w:r>
        <w:rPr>
          <w:rFonts w:hint="eastAsia" w:ascii="宋体" w:hAnsi="宋体"/>
          <w:b/>
          <w:sz w:val="44"/>
          <w:szCs w:val="44"/>
        </w:rPr>
        <w:t>宽甸满族自治县长白山型中华蜜蜂</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ascii="宋体" w:hAnsi="宋体"/>
          <w:b/>
          <w:sz w:val="44"/>
          <w:szCs w:val="44"/>
        </w:rPr>
      </w:pPr>
      <w:r>
        <w:rPr>
          <w:rFonts w:hint="eastAsia" w:ascii="宋体" w:hAnsi="宋体"/>
          <w:b/>
          <w:sz w:val="44"/>
          <w:szCs w:val="44"/>
        </w:rPr>
        <w:t>品种资源保护条例</w:t>
      </w:r>
    </w:p>
    <w:p>
      <w:pPr>
        <w:spacing w:line="560" w:lineRule="exact"/>
        <w:rPr>
          <w:rFonts w:ascii="宋体" w:hAnsi="宋体"/>
          <w:b/>
          <w:sz w:val="32"/>
          <w:szCs w:val="32"/>
        </w:rPr>
      </w:pPr>
    </w:p>
    <w:p>
      <w:pPr>
        <w:spacing w:line="520" w:lineRule="exact"/>
        <w:jc w:val="center"/>
        <w:rPr>
          <w:rFonts w:ascii="楷体" w:hAnsi="楷体" w:eastAsia="楷体"/>
          <w:sz w:val="30"/>
          <w:szCs w:val="30"/>
        </w:rPr>
      </w:pPr>
      <w:r>
        <w:rPr>
          <w:rFonts w:hint="eastAsia" w:ascii="楷体" w:hAnsi="楷体" w:eastAsia="楷体"/>
          <w:sz w:val="30"/>
          <w:szCs w:val="30"/>
        </w:rPr>
        <w:t>（2018年12月28日宽甸满族自治县第七届人民代表大会</w:t>
      </w:r>
    </w:p>
    <w:p>
      <w:pPr>
        <w:spacing w:line="520" w:lineRule="exact"/>
        <w:jc w:val="center"/>
        <w:rPr>
          <w:rFonts w:ascii="楷体" w:hAnsi="楷体" w:eastAsia="楷体"/>
          <w:sz w:val="30"/>
          <w:szCs w:val="30"/>
        </w:rPr>
      </w:pPr>
      <w:r>
        <w:rPr>
          <w:rFonts w:hint="eastAsia" w:ascii="楷体" w:hAnsi="楷体" w:eastAsia="楷体"/>
          <w:sz w:val="30"/>
          <w:szCs w:val="30"/>
        </w:rPr>
        <w:t>第二次会议审议通过  2019年3月30日辽宁省第十三届</w:t>
      </w:r>
    </w:p>
    <w:p>
      <w:pPr>
        <w:spacing w:line="520" w:lineRule="exact"/>
        <w:jc w:val="center"/>
        <w:rPr>
          <w:rFonts w:ascii="宋体"/>
          <w:sz w:val="30"/>
          <w:szCs w:val="30"/>
        </w:rPr>
      </w:pPr>
      <w:r>
        <w:rPr>
          <w:rFonts w:hint="eastAsia" w:ascii="楷体" w:hAnsi="楷体" w:eastAsia="楷体"/>
          <w:sz w:val="30"/>
          <w:szCs w:val="30"/>
        </w:rPr>
        <w:t>人民代表大会常务委员会第十次会议批准）</w:t>
      </w:r>
    </w:p>
    <w:p>
      <w:pPr>
        <w:spacing w:line="580" w:lineRule="exact"/>
        <w:ind w:firstLine="632" w:firstLineChars="200"/>
        <w:rPr>
          <w:rFonts w:ascii="黑体" w:hAnsi="黑体" w:eastAsia="黑体"/>
          <w:b/>
          <w:sz w:val="32"/>
          <w:szCs w:val="32"/>
        </w:rPr>
      </w:pPr>
    </w:p>
    <w:p>
      <w:pPr>
        <w:spacing w:line="560" w:lineRule="exact"/>
        <w:ind w:firstLine="632" w:firstLineChars="200"/>
        <w:rPr>
          <w:rFonts w:ascii="仿宋" w:hAnsi="仿宋" w:eastAsia="仿宋"/>
          <w:sz w:val="32"/>
          <w:szCs w:val="32"/>
        </w:rPr>
      </w:pPr>
      <w:r>
        <w:rPr>
          <w:rFonts w:hint="eastAsia" w:ascii="黑体" w:hAnsi="黑体" w:eastAsia="黑体"/>
          <w:sz w:val="32"/>
          <w:szCs w:val="32"/>
        </w:rPr>
        <w:t>第一条</w:t>
      </w:r>
      <w:r>
        <w:rPr>
          <w:rFonts w:hint="eastAsia" w:ascii="仿宋" w:hAnsi="仿宋" w:eastAsia="仿宋"/>
          <w:sz w:val="32"/>
          <w:szCs w:val="32"/>
        </w:rPr>
        <w:t xml:space="preserve">  为了保护自治县长白山型中华蜜蜂品种资源，促进自治县长白山型中华蜜蜂传统特色产业健康发展，根据《中华人民共和国畜牧法》《中华人民共和国动物防疫法》《中华人民共和国森林法》等有关法律法规规定，结合自治县实际，制定本条例。</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第二条</w:t>
      </w:r>
      <w:r>
        <w:rPr>
          <w:rFonts w:ascii="仿宋" w:hAnsi="仿宋" w:eastAsia="仿宋"/>
          <w:sz w:val="32"/>
          <w:szCs w:val="32"/>
        </w:rPr>
        <w:t xml:space="preserve">  </w:t>
      </w:r>
      <w:r>
        <w:rPr>
          <w:rFonts w:hint="eastAsia" w:ascii="仿宋" w:hAnsi="仿宋" w:eastAsia="仿宋"/>
          <w:sz w:val="32"/>
          <w:szCs w:val="32"/>
        </w:rPr>
        <w:t>在自治县行政区域内从事养蜂活</w:t>
      </w:r>
      <w:bookmarkStart w:id="0" w:name="_GoBack"/>
      <w:bookmarkEnd w:id="0"/>
      <w:r>
        <w:rPr>
          <w:rFonts w:hint="eastAsia" w:ascii="仿宋" w:hAnsi="仿宋" w:eastAsia="仿宋"/>
          <w:sz w:val="32"/>
          <w:szCs w:val="32"/>
        </w:rPr>
        <w:t>动的组织或个人应当遵守本条例。</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第三条</w:t>
      </w:r>
      <w:r>
        <w:rPr>
          <w:rFonts w:ascii="仿宋" w:hAnsi="仿宋" w:eastAsia="仿宋"/>
          <w:sz w:val="32"/>
          <w:szCs w:val="32"/>
        </w:rPr>
        <w:t xml:space="preserve">  </w:t>
      </w:r>
      <w:r>
        <w:rPr>
          <w:rFonts w:hint="eastAsia" w:ascii="仿宋" w:hAnsi="仿宋" w:eastAsia="仿宋"/>
          <w:sz w:val="32"/>
          <w:szCs w:val="32"/>
        </w:rPr>
        <w:t>本条例所称长白山型中华蜜蜂是指分布于长白山地区的中华蜜蜂品种。</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第四条</w:t>
      </w:r>
      <w:r>
        <w:rPr>
          <w:rFonts w:ascii="仿宋" w:hAnsi="仿宋" w:eastAsia="仿宋"/>
          <w:sz w:val="32"/>
          <w:szCs w:val="32"/>
        </w:rPr>
        <w:t xml:space="preserve">  </w:t>
      </w:r>
      <w:r>
        <w:rPr>
          <w:rFonts w:hint="eastAsia" w:ascii="仿宋" w:hAnsi="仿宋" w:eastAsia="仿宋"/>
          <w:sz w:val="32"/>
          <w:szCs w:val="32"/>
        </w:rPr>
        <w:t>自治县人民政府农业农村主管部门负责养蜂活动的监督管理工作。</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自治县人民政府应当建立宽甸满族自治县长白山型中华蜜蜂品种资源保护工作联席会议制度，由农业农村、公安、司法、交通运输、林业草原、市场监督和有关乡镇政府等部门组成，加强长白山型中华蜜蜂品种资源保护工作。</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村民委员会、养蜂组织应当配合相关部门做好辖区内长白山型中华蜜蜂品种资源保护工作。</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第五条</w:t>
      </w:r>
      <w:r>
        <w:rPr>
          <w:rFonts w:hint="eastAsia" w:ascii="仿宋" w:hAnsi="仿宋" w:eastAsia="仿宋"/>
          <w:sz w:val="32"/>
          <w:szCs w:val="32"/>
        </w:rPr>
        <w:t xml:space="preserve">  自治县人民政府应当将长白山型中华蜜蜂品种资源保护工作经费纳入本级财政预算。</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第六条</w:t>
      </w:r>
      <w:r>
        <w:rPr>
          <w:rFonts w:hint="eastAsia" w:ascii="仿宋" w:hAnsi="仿宋" w:eastAsia="仿宋"/>
          <w:sz w:val="32"/>
          <w:szCs w:val="32"/>
        </w:rPr>
        <w:t xml:space="preserve">  自治县人民政府农业农村主管部门应当编制长白山型中华蜜蜂品种资源保护和发展规划，报自治县人民政府批准实施。编制规划应当有相关部门和专家参与，坚持科学规划、合理布局的原则，统筹考虑蜜粉源植物分布和承载蜂群能力，科学确定长白山型中华蜜蜂饲养规模和局地分布。</w:t>
      </w:r>
    </w:p>
    <w:p>
      <w:pPr>
        <w:spacing w:line="560" w:lineRule="exact"/>
        <w:rPr>
          <w:rFonts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第七条</w:t>
      </w:r>
      <w:r>
        <w:rPr>
          <w:rFonts w:ascii="仿宋" w:hAnsi="仿宋" w:eastAsia="仿宋"/>
          <w:sz w:val="32"/>
          <w:szCs w:val="32"/>
        </w:rPr>
        <w:t xml:space="preserve"> </w:t>
      </w:r>
      <w:r>
        <w:rPr>
          <w:rFonts w:hint="eastAsia" w:ascii="仿宋" w:hAnsi="仿宋" w:eastAsia="仿宋"/>
          <w:sz w:val="32"/>
          <w:szCs w:val="32"/>
        </w:rPr>
        <w:t xml:space="preserve"> 自治县人民政府应当加强长白山型中华蜜蜂品种资源保护宣传工作，及时发布有关信息和政策法规。</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第八条</w:t>
      </w:r>
      <w:r>
        <w:rPr>
          <w:rFonts w:ascii="仿宋" w:hAnsi="仿宋" w:eastAsia="仿宋"/>
          <w:sz w:val="32"/>
          <w:szCs w:val="32"/>
        </w:rPr>
        <w:t xml:space="preserve">  </w:t>
      </w:r>
      <w:r>
        <w:rPr>
          <w:rFonts w:hint="eastAsia" w:ascii="仿宋" w:hAnsi="仿宋" w:eastAsia="仿宋"/>
          <w:sz w:val="32"/>
          <w:szCs w:val="32"/>
        </w:rPr>
        <w:t>自治县养蜂者应当到自治县人民政府农业农村主管部门登记备案。备案的养蜂者可以免费申领《养蜂证》，并可优先享受技术服务。</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备案资料应载明以下内容：</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（一）养蜂者姓名、住址和养蜂地点；</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（二）品种、数量、来源；</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（三）免疫、检疫、消毒情况；</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（四）养蜂生产记录。</w:t>
      </w:r>
    </w:p>
    <w:p>
      <w:pPr>
        <w:spacing w:line="560" w:lineRule="exact"/>
        <w:ind w:firstLine="474" w:firstLineChars="150"/>
        <w:rPr>
          <w:rFonts w:ascii="仿宋" w:hAnsi="仿宋" w:eastAsia="仿宋"/>
          <w:sz w:val="32"/>
          <w:szCs w:val="32"/>
        </w:rPr>
      </w:pPr>
      <w:r>
        <w:rPr>
          <w:rFonts w:hint="eastAsia" w:ascii="仿宋" w:hAnsi="仿宋" w:eastAsia="仿宋"/>
          <w:sz w:val="32"/>
          <w:szCs w:val="32"/>
        </w:rPr>
        <w:t>《养蜂证》有效期三年，到期后由自治县人民政府农业农村主管部门重新核验。</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第九条</w:t>
      </w:r>
      <w:r>
        <w:rPr>
          <w:rFonts w:ascii="仿宋" w:hAnsi="仿宋" w:eastAsia="仿宋"/>
          <w:sz w:val="32"/>
          <w:szCs w:val="32"/>
        </w:rPr>
        <w:t xml:space="preserve">  </w:t>
      </w:r>
      <w:r>
        <w:rPr>
          <w:rFonts w:hint="eastAsia" w:ascii="仿宋" w:hAnsi="仿宋" w:eastAsia="仿宋"/>
          <w:sz w:val="32"/>
          <w:szCs w:val="32"/>
        </w:rPr>
        <w:t>外来蜜蜂饲养者进入自治县放蜂，应当提前持《养蜂证》和防疫检疫合格证明，到自治县人民政府农业农村主管部门联系落实放蜂场地。</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外来蜜蜂饲养者应当服从自治县人民政府农业农村主管部门对放蜂场地的安排，不得擅自、强行占有放蜂场地或随意改变放蜂场地。</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第十条</w:t>
      </w:r>
      <w:r>
        <w:rPr>
          <w:rFonts w:hint="eastAsia" w:ascii="仿宋" w:hAnsi="仿宋" w:eastAsia="仿宋"/>
          <w:sz w:val="32"/>
          <w:szCs w:val="32"/>
        </w:rPr>
        <w:t xml:space="preserve">  自治县人民政府根据行政区域内各乡镇蜜蜂品种、蜜粉源植物分布、地理位置等因素，设立宽甸满族自治县长白山型中华蜜蜂品种资源保护区（以下简称保护区），范围包括青山沟镇、牛毛坞镇、大川头镇、硼海镇、太平哨镇、步达远镇、下露河朝鲜族乡、振江镇、大西岔镇、红石镇、永甸镇、灌水镇、双山子镇、八河川镇。</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保护区周边主要交通路口、重要地段应当设立长白山型中华蜜蜂品种资源保护标识牌。</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第十一条</w:t>
      </w:r>
      <w:r>
        <w:rPr>
          <w:rFonts w:hint="eastAsia" w:ascii="仿宋" w:hAnsi="仿宋" w:eastAsia="仿宋"/>
          <w:sz w:val="32"/>
          <w:szCs w:val="32"/>
        </w:rPr>
        <w:t xml:space="preserve">  保护区内禁止引进非长白山型中华蜜蜂，任何组织或个人不得影响和干扰保护区内蜂业生产秩序。原保护区内西蜂饲养者限期改养长白山型中华蜜蜂或迁出保护区。</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保护区内引进长白山型中华蜜蜂的，应当经自治县人民政府农业农村主管部门进行品种鉴定和防疫检疫，合格后方可在保护区内饲养。</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保护区内蜜蜂饲养者离开其所在保护区，外出放蜂返回保护区的，应当经自治县人民政府农业农村主管部门进行蜜蜂品种鉴定和防疫检疫，合格后方可在保护区内饲养。</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第十二条</w:t>
      </w:r>
      <w:r>
        <w:rPr>
          <w:rFonts w:ascii="仿宋" w:hAnsi="仿宋" w:eastAsia="仿宋"/>
          <w:sz w:val="32"/>
          <w:szCs w:val="32"/>
        </w:rPr>
        <w:t xml:space="preserve">  </w:t>
      </w:r>
      <w:r>
        <w:rPr>
          <w:rFonts w:hint="eastAsia" w:ascii="仿宋" w:hAnsi="仿宋" w:eastAsia="仿宋"/>
          <w:sz w:val="32"/>
          <w:szCs w:val="32"/>
        </w:rPr>
        <w:t>自治县人民政府林业草原行政主管部门应当加强森林资源保护和建设，严禁乱砍滥伐椴树、槐树等重点蜜粉源树种。</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保护区内植树造林，鼓励和提倡栽植蜜粉源树种。</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自治县各乡镇人民政府、村民委员会应当加强辖区内蜜粉源植物保护工作。</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第十三条</w:t>
      </w:r>
      <w:r>
        <w:rPr>
          <w:rFonts w:ascii="仿宋" w:hAnsi="仿宋" w:eastAsia="仿宋"/>
          <w:sz w:val="32"/>
          <w:szCs w:val="32"/>
        </w:rPr>
        <w:t xml:space="preserve">  </w:t>
      </w:r>
      <w:r>
        <w:rPr>
          <w:rFonts w:hint="eastAsia" w:ascii="仿宋" w:hAnsi="仿宋" w:eastAsia="仿宋"/>
          <w:sz w:val="32"/>
          <w:szCs w:val="32"/>
        </w:rPr>
        <w:t>自治县人民政府农业农村主管部门应当加强长白山型中华蜜蜂饲养管理技术培训，普及科学养蜂技术，鼓励和支持长白山型中华蜜蜂产业创新发展和新技术推广应用。</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第十四条</w:t>
      </w:r>
      <w:r>
        <w:rPr>
          <w:rFonts w:ascii="仿宋" w:hAnsi="仿宋" w:eastAsia="仿宋"/>
          <w:sz w:val="32"/>
          <w:szCs w:val="32"/>
        </w:rPr>
        <w:t xml:space="preserve">  </w:t>
      </w:r>
      <w:r>
        <w:rPr>
          <w:rFonts w:hint="eastAsia" w:ascii="仿宋" w:hAnsi="仿宋" w:eastAsia="仿宋"/>
          <w:sz w:val="32"/>
          <w:szCs w:val="32"/>
        </w:rPr>
        <w:t>保护区内任何单位、组织或个人从事农业、林业、果树、蔬菜、药材等生产经营活动，在盛花期施用农药时，应当施用低毒环保农药品种，保护蜜蜂不受伤害。</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第十五条</w:t>
      </w:r>
      <w:r>
        <w:rPr>
          <w:rFonts w:ascii="仿宋" w:hAnsi="仿宋" w:eastAsia="仿宋"/>
          <w:sz w:val="32"/>
          <w:szCs w:val="32"/>
        </w:rPr>
        <w:t xml:space="preserve">  </w:t>
      </w:r>
      <w:r>
        <w:rPr>
          <w:rFonts w:hint="eastAsia" w:ascii="仿宋" w:hAnsi="仿宋" w:eastAsia="仿宋"/>
          <w:sz w:val="32"/>
          <w:szCs w:val="32"/>
        </w:rPr>
        <w:t>自治县人民政府鼓励蜜蜂饲养者自愿组织成立行业协会或专业合作社等经济组织，有秩序地开展养蜂活动，为成员提供信息、技术、培训、指导、咨询、防疫、检疫等服务。</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第十六条</w:t>
      </w:r>
      <w:r>
        <w:rPr>
          <w:rFonts w:ascii="仿宋" w:hAnsi="仿宋" w:eastAsia="仿宋"/>
          <w:sz w:val="32"/>
          <w:szCs w:val="32"/>
        </w:rPr>
        <w:t xml:space="preserve">  </w:t>
      </w:r>
      <w:r>
        <w:rPr>
          <w:rFonts w:hint="eastAsia" w:ascii="仿宋" w:hAnsi="仿宋" w:eastAsia="仿宋"/>
          <w:sz w:val="32"/>
          <w:szCs w:val="32"/>
        </w:rPr>
        <w:t>自治县人民政府对在长白山型中华蜜蜂品种资源保护工作中做出突出贡献的单位或个人给予表彰和奖励。</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第十七条</w:t>
      </w:r>
      <w:r>
        <w:rPr>
          <w:rFonts w:ascii="仿宋" w:hAnsi="仿宋" w:eastAsia="仿宋"/>
          <w:sz w:val="32"/>
          <w:szCs w:val="32"/>
        </w:rPr>
        <w:t xml:space="preserve">  </w:t>
      </w:r>
      <w:r>
        <w:rPr>
          <w:rFonts w:hint="eastAsia" w:ascii="仿宋" w:hAnsi="仿宋" w:eastAsia="仿宋"/>
          <w:sz w:val="32"/>
          <w:szCs w:val="32"/>
        </w:rPr>
        <w:t>违反本条例规定，有下列行为的，由自治县人民政府相关行政主管部门给予处罚：</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（一）违反本条例第九条规定，外来放蜂者未按要求到自治县人民政府农业农村主管部门联系放蜂场地擅自放蜂的，由自治县人民政府农业农村主管部门责令改正，并处每箱蜂</w:t>
      </w:r>
      <w:r>
        <w:rPr>
          <w:rFonts w:ascii="仿宋" w:hAnsi="仿宋" w:eastAsia="仿宋"/>
          <w:sz w:val="32"/>
          <w:szCs w:val="32"/>
        </w:rPr>
        <w:t>100</w:t>
      </w:r>
      <w:r>
        <w:rPr>
          <w:rFonts w:hint="eastAsia" w:ascii="仿宋" w:hAnsi="仿宋" w:eastAsia="仿宋"/>
          <w:sz w:val="32"/>
          <w:szCs w:val="32"/>
        </w:rPr>
        <w:t>元罚款。</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（二）违反本条例第十一条第一款规定，保护区内蜜蜂饲养者新增饲养西蜂或限期届满仍然饲养西蜂的，由自治县人民政府农业农村主管部门责令将蜂群迁出保护区，拒不迁出的，强制迁出，并处每箱蜂</w:t>
      </w:r>
      <w:r>
        <w:rPr>
          <w:rFonts w:ascii="仿宋" w:hAnsi="仿宋" w:eastAsia="仿宋"/>
          <w:sz w:val="32"/>
          <w:szCs w:val="32"/>
        </w:rPr>
        <w:t>500</w:t>
      </w:r>
      <w:r>
        <w:rPr>
          <w:rFonts w:hint="eastAsia" w:ascii="仿宋" w:hAnsi="仿宋" w:eastAsia="仿宋"/>
          <w:sz w:val="32"/>
          <w:szCs w:val="32"/>
        </w:rPr>
        <w:t>元罚款。</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三）违反本条例第十一条第二、三款规定，保护区内蜜蜂饲养者未经品种鉴定和防疫检疫引进长白山型中华蜜蜂或离开保护区外出放蜂擅自返回的，由自治县人民政府农业农村主管部门责令限期进行品种鉴定和防疫检疫，逾期不进行品种鉴定和防疫检疫的，处每箱蜂100元罚款；经鉴定引进或返回保护区的蜜蜂不合格的，由自治县人民政府农业农村主管部门责令将蜂群迁出保护区，拒不迁出的，强制迁出，并处每箱蜂100元罚款；经检疫带病的，由自治县人民政府农业农村主管部门依法处理，处理费用由违法者承担。</w:t>
      </w:r>
    </w:p>
    <w:p>
      <w:pPr>
        <w:spacing w:line="560" w:lineRule="exact"/>
        <w:ind w:firstLine="632" w:firstLineChars="200"/>
        <w:rPr>
          <w:rFonts w:ascii="仿宋" w:hAnsi="仿宋" w:eastAsia="仿宋"/>
          <w:sz w:val="32"/>
          <w:szCs w:val="32"/>
        </w:rPr>
      </w:pPr>
      <w:r>
        <w:rPr>
          <w:rFonts w:hint="eastAsia" w:ascii="仿宋" w:hAnsi="仿宋" w:eastAsia="仿宋"/>
          <w:sz w:val="32"/>
          <w:szCs w:val="32"/>
        </w:rPr>
        <w:t>（四）违反本条例第十二条第一款规定，擅自乱砍滥伐椴树、槐树等蜜粉源植物的，由自治县人民政府林业草原行政主管部门依法予以处罚。</w:t>
      </w:r>
    </w:p>
    <w:p>
      <w:pPr>
        <w:spacing w:line="560" w:lineRule="exact"/>
        <w:ind w:firstLine="632" w:firstLineChars="200"/>
        <w:rPr>
          <w:rFonts w:ascii="仿宋" w:hAnsi="仿宋" w:eastAsia="仿宋"/>
          <w:sz w:val="32"/>
          <w:szCs w:val="32"/>
        </w:rPr>
      </w:pPr>
      <w:r>
        <w:rPr>
          <w:rFonts w:hint="eastAsia" w:ascii="黑体" w:hAnsi="黑体" w:eastAsia="黑体"/>
          <w:sz w:val="32"/>
          <w:szCs w:val="32"/>
        </w:rPr>
        <w:t>第十八条</w:t>
      </w:r>
      <w:r>
        <w:rPr>
          <w:rFonts w:ascii="仿宋" w:hAnsi="仿宋" w:eastAsia="仿宋"/>
          <w:sz w:val="32"/>
          <w:szCs w:val="32"/>
        </w:rPr>
        <w:t xml:space="preserve">  </w:t>
      </w:r>
      <w:r>
        <w:rPr>
          <w:rFonts w:hint="eastAsia" w:ascii="仿宋" w:hAnsi="仿宋" w:eastAsia="仿宋"/>
          <w:sz w:val="32"/>
          <w:szCs w:val="32"/>
        </w:rPr>
        <w:t>自治县人民政府农业农村主管部门及其他相关部门工作人员玩忽职守、滥用职权、徇私舞弊的，由其所在单位或上级主管部门给予行政处分；构成犯罪的，依法追究刑事责任。</w:t>
      </w:r>
    </w:p>
    <w:p>
      <w:pPr>
        <w:spacing w:line="560" w:lineRule="exact"/>
        <w:ind w:firstLine="632" w:firstLineChars="200"/>
        <w:rPr>
          <w:rFonts w:ascii="仿宋" w:hAnsi="仿宋" w:eastAsia="仿宋"/>
          <w:b/>
          <w:sz w:val="32"/>
          <w:szCs w:val="32"/>
        </w:rPr>
      </w:pPr>
      <w:r>
        <w:rPr>
          <w:rFonts w:hint="eastAsia" w:ascii="黑体" w:hAnsi="黑体" w:eastAsia="黑体"/>
          <w:sz w:val="32"/>
          <w:szCs w:val="32"/>
        </w:rPr>
        <w:t>第十九条</w:t>
      </w:r>
      <w:r>
        <w:rPr>
          <w:rFonts w:ascii="仿宋" w:hAnsi="仿宋" w:eastAsia="仿宋"/>
          <w:sz w:val="32"/>
          <w:szCs w:val="32"/>
        </w:rPr>
        <w:t xml:space="preserve">  </w:t>
      </w:r>
      <w:r>
        <w:rPr>
          <w:rFonts w:hint="eastAsia" w:ascii="仿宋" w:hAnsi="仿宋" w:eastAsia="仿宋"/>
          <w:sz w:val="32"/>
          <w:szCs w:val="32"/>
        </w:rPr>
        <w:t>本条例自</w:t>
      </w:r>
      <w:r>
        <w:rPr>
          <w:rFonts w:ascii="仿宋" w:hAnsi="仿宋" w:eastAsia="仿宋"/>
          <w:sz w:val="32"/>
          <w:szCs w:val="32"/>
        </w:rPr>
        <w:t>2019</w:t>
      </w:r>
      <w:r>
        <w:rPr>
          <w:rFonts w:hint="eastAsia" w:ascii="仿宋" w:hAnsi="仿宋" w:eastAsia="仿宋"/>
          <w:sz w:val="32"/>
          <w:szCs w:val="32"/>
        </w:rPr>
        <w:t>年5月10日起施行。</w:t>
      </w:r>
    </w:p>
    <w:p>
      <w:pPr>
        <w:spacing w:line="520" w:lineRule="exact"/>
        <w:rPr>
          <w:rFonts w:ascii="仿宋" w:hAnsi="仿宋" w:eastAsia="仿宋"/>
          <w:b/>
          <w:sz w:val="32"/>
          <w:szCs w:val="32"/>
        </w:rPr>
      </w:pPr>
    </w:p>
    <w:p>
      <w:pPr>
        <w:spacing w:line="520" w:lineRule="exact"/>
        <w:rPr>
          <w:rFonts w:ascii="仿宋" w:hAnsi="仿宋" w:eastAsia="仿宋"/>
          <w:b/>
          <w:sz w:val="32"/>
          <w:szCs w:val="32"/>
        </w:rPr>
      </w:pPr>
    </w:p>
    <w:p>
      <w:pPr>
        <w:spacing w:line="520" w:lineRule="exact"/>
        <w:rPr>
          <w:rFonts w:ascii="仿宋" w:hAnsi="仿宋" w:eastAsia="仿宋"/>
          <w:b/>
          <w:sz w:val="32"/>
          <w:szCs w:val="32"/>
        </w:rPr>
      </w:pPr>
    </w:p>
    <w:p>
      <w:pPr>
        <w:spacing w:line="520" w:lineRule="exact"/>
        <w:rPr>
          <w:rFonts w:ascii="仿宋" w:hAnsi="仿宋" w:eastAsia="仿宋"/>
          <w:b/>
          <w:sz w:val="32"/>
          <w:szCs w:val="32"/>
        </w:rPr>
      </w:pPr>
    </w:p>
    <w:p>
      <w:pPr>
        <w:spacing w:line="520" w:lineRule="exact"/>
        <w:rPr>
          <w:rFonts w:ascii="仿宋" w:hAnsi="仿宋" w:eastAsia="仿宋"/>
          <w:b/>
          <w:sz w:val="32"/>
          <w:szCs w:val="32"/>
        </w:rPr>
      </w:pPr>
    </w:p>
    <w:p>
      <w:pPr>
        <w:ind w:right="34" w:rightChars="11" w:firstLine="632" w:firstLineChars="200"/>
        <w:rPr>
          <w:rFonts w:ascii="仿宋" w:hAnsi="仿宋" w:eastAsia="仿宋"/>
          <w:sz w:val="32"/>
          <w:szCs w:val="32"/>
        </w:rPr>
      </w:pPr>
    </w:p>
    <w:sectPr>
      <w:footerReference r:id="rId3" w:type="default"/>
      <w:pgSz w:w="11906" w:h="16838"/>
      <w:pgMar w:top="1928" w:right="1474" w:bottom="1814" w:left="1587" w:header="851" w:footer="850"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FB6"/>
    <w:rsid w:val="00020639"/>
    <w:rsid w:val="00024BC2"/>
    <w:rsid w:val="00035F6A"/>
    <w:rsid w:val="0003753D"/>
    <w:rsid w:val="00062201"/>
    <w:rsid w:val="000823C6"/>
    <w:rsid w:val="0009006B"/>
    <w:rsid w:val="000915E2"/>
    <w:rsid w:val="000C7F3E"/>
    <w:rsid w:val="000E1B5D"/>
    <w:rsid w:val="000F0FDE"/>
    <w:rsid w:val="000F42B5"/>
    <w:rsid w:val="000F440C"/>
    <w:rsid w:val="000F7600"/>
    <w:rsid w:val="00103A47"/>
    <w:rsid w:val="00105FD7"/>
    <w:rsid w:val="00146AB6"/>
    <w:rsid w:val="001541B3"/>
    <w:rsid w:val="00171ABE"/>
    <w:rsid w:val="001A155C"/>
    <w:rsid w:val="001B7241"/>
    <w:rsid w:val="001D33F0"/>
    <w:rsid w:val="001D54E2"/>
    <w:rsid w:val="001F08A7"/>
    <w:rsid w:val="001F6F8B"/>
    <w:rsid w:val="00213C90"/>
    <w:rsid w:val="00225374"/>
    <w:rsid w:val="002316E1"/>
    <w:rsid w:val="00233CC2"/>
    <w:rsid w:val="00237FB6"/>
    <w:rsid w:val="002659BD"/>
    <w:rsid w:val="00272DFC"/>
    <w:rsid w:val="00280EC4"/>
    <w:rsid w:val="002A2E33"/>
    <w:rsid w:val="002B11DA"/>
    <w:rsid w:val="002B2A63"/>
    <w:rsid w:val="002B384E"/>
    <w:rsid w:val="002E727C"/>
    <w:rsid w:val="002E7D4B"/>
    <w:rsid w:val="002F603D"/>
    <w:rsid w:val="003322C7"/>
    <w:rsid w:val="00341AAE"/>
    <w:rsid w:val="0035676A"/>
    <w:rsid w:val="0036371D"/>
    <w:rsid w:val="0037064F"/>
    <w:rsid w:val="003757B3"/>
    <w:rsid w:val="0037629F"/>
    <w:rsid w:val="00383334"/>
    <w:rsid w:val="003C40F0"/>
    <w:rsid w:val="003D2807"/>
    <w:rsid w:val="003D3456"/>
    <w:rsid w:val="003E24D3"/>
    <w:rsid w:val="003F25DA"/>
    <w:rsid w:val="003F4FAC"/>
    <w:rsid w:val="003F6F5C"/>
    <w:rsid w:val="004057D8"/>
    <w:rsid w:val="004072C2"/>
    <w:rsid w:val="0042323E"/>
    <w:rsid w:val="004276A4"/>
    <w:rsid w:val="004401E0"/>
    <w:rsid w:val="00442F09"/>
    <w:rsid w:val="004512A1"/>
    <w:rsid w:val="004605A3"/>
    <w:rsid w:val="00471BBC"/>
    <w:rsid w:val="0048360F"/>
    <w:rsid w:val="004A0C75"/>
    <w:rsid w:val="004D3161"/>
    <w:rsid w:val="004E47B3"/>
    <w:rsid w:val="004F2675"/>
    <w:rsid w:val="004F4BFA"/>
    <w:rsid w:val="00557F49"/>
    <w:rsid w:val="0056182D"/>
    <w:rsid w:val="005618CA"/>
    <w:rsid w:val="00577369"/>
    <w:rsid w:val="00583472"/>
    <w:rsid w:val="005951EF"/>
    <w:rsid w:val="005B0E65"/>
    <w:rsid w:val="005B21CF"/>
    <w:rsid w:val="005B6442"/>
    <w:rsid w:val="005E52CD"/>
    <w:rsid w:val="006020A6"/>
    <w:rsid w:val="0060471C"/>
    <w:rsid w:val="00607E42"/>
    <w:rsid w:val="00640946"/>
    <w:rsid w:val="00641FA1"/>
    <w:rsid w:val="00643584"/>
    <w:rsid w:val="006526D3"/>
    <w:rsid w:val="00671104"/>
    <w:rsid w:val="00673E63"/>
    <w:rsid w:val="00676812"/>
    <w:rsid w:val="006B42FE"/>
    <w:rsid w:val="006C6675"/>
    <w:rsid w:val="006E1E20"/>
    <w:rsid w:val="006E3B13"/>
    <w:rsid w:val="006F026D"/>
    <w:rsid w:val="006F2C4C"/>
    <w:rsid w:val="007103BD"/>
    <w:rsid w:val="00722575"/>
    <w:rsid w:val="00740ECC"/>
    <w:rsid w:val="00745C25"/>
    <w:rsid w:val="007B5339"/>
    <w:rsid w:val="007C211C"/>
    <w:rsid w:val="007D4863"/>
    <w:rsid w:val="007F1FC5"/>
    <w:rsid w:val="007F3CDD"/>
    <w:rsid w:val="007F78BB"/>
    <w:rsid w:val="00843130"/>
    <w:rsid w:val="008867E3"/>
    <w:rsid w:val="00896B3D"/>
    <w:rsid w:val="008A013D"/>
    <w:rsid w:val="008A151A"/>
    <w:rsid w:val="008C59F2"/>
    <w:rsid w:val="008F1DE1"/>
    <w:rsid w:val="008F51E2"/>
    <w:rsid w:val="00900B93"/>
    <w:rsid w:val="009306C9"/>
    <w:rsid w:val="00946C3C"/>
    <w:rsid w:val="00986492"/>
    <w:rsid w:val="00991D7F"/>
    <w:rsid w:val="00996020"/>
    <w:rsid w:val="009961F8"/>
    <w:rsid w:val="009B4A71"/>
    <w:rsid w:val="009D0B72"/>
    <w:rsid w:val="009D0FCD"/>
    <w:rsid w:val="009D1FCA"/>
    <w:rsid w:val="009E23DF"/>
    <w:rsid w:val="00A179B1"/>
    <w:rsid w:val="00A217AE"/>
    <w:rsid w:val="00A32FB8"/>
    <w:rsid w:val="00A340B0"/>
    <w:rsid w:val="00A42A31"/>
    <w:rsid w:val="00A45DE5"/>
    <w:rsid w:val="00A55861"/>
    <w:rsid w:val="00A73D99"/>
    <w:rsid w:val="00A955C1"/>
    <w:rsid w:val="00A97DE6"/>
    <w:rsid w:val="00AA136A"/>
    <w:rsid w:val="00AA3796"/>
    <w:rsid w:val="00AA3E00"/>
    <w:rsid w:val="00AB2FA6"/>
    <w:rsid w:val="00AF5D18"/>
    <w:rsid w:val="00B13483"/>
    <w:rsid w:val="00B1585F"/>
    <w:rsid w:val="00B218BA"/>
    <w:rsid w:val="00B2571E"/>
    <w:rsid w:val="00B25C8D"/>
    <w:rsid w:val="00B268FF"/>
    <w:rsid w:val="00B44CA1"/>
    <w:rsid w:val="00B50FE6"/>
    <w:rsid w:val="00B8044C"/>
    <w:rsid w:val="00B82F51"/>
    <w:rsid w:val="00B855F3"/>
    <w:rsid w:val="00B90F6F"/>
    <w:rsid w:val="00B96865"/>
    <w:rsid w:val="00BA5C7D"/>
    <w:rsid w:val="00BB0743"/>
    <w:rsid w:val="00BB4636"/>
    <w:rsid w:val="00BE7EF3"/>
    <w:rsid w:val="00BF6EA7"/>
    <w:rsid w:val="00C04E44"/>
    <w:rsid w:val="00C11C2B"/>
    <w:rsid w:val="00C20EEF"/>
    <w:rsid w:val="00C243AC"/>
    <w:rsid w:val="00C312A3"/>
    <w:rsid w:val="00C3373B"/>
    <w:rsid w:val="00C437B7"/>
    <w:rsid w:val="00C504AA"/>
    <w:rsid w:val="00C5122D"/>
    <w:rsid w:val="00C56309"/>
    <w:rsid w:val="00C63FCE"/>
    <w:rsid w:val="00C77BD7"/>
    <w:rsid w:val="00C80F86"/>
    <w:rsid w:val="00CA2311"/>
    <w:rsid w:val="00CA40F3"/>
    <w:rsid w:val="00CA7814"/>
    <w:rsid w:val="00CB1331"/>
    <w:rsid w:val="00CD199E"/>
    <w:rsid w:val="00CD1B8C"/>
    <w:rsid w:val="00CD4985"/>
    <w:rsid w:val="00D07975"/>
    <w:rsid w:val="00D10EAA"/>
    <w:rsid w:val="00D121A1"/>
    <w:rsid w:val="00D15938"/>
    <w:rsid w:val="00D27BB9"/>
    <w:rsid w:val="00D43BE7"/>
    <w:rsid w:val="00D4592C"/>
    <w:rsid w:val="00D658DB"/>
    <w:rsid w:val="00D7174B"/>
    <w:rsid w:val="00DA2958"/>
    <w:rsid w:val="00DB30F0"/>
    <w:rsid w:val="00DD3642"/>
    <w:rsid w:val="00DE0513"/>
    <w:rsid w:val="00DF575A"/>
    <w:rsid w:val="00E027E0"/>
    <w:rsid w:val="00E46D9B"/>
    <w:rsid w:val="00E54082"/>
    <w:rsid w:val="00E9089A"/>
    <w:rsid w:val="00ED02B7"/>
    <w:rsid w:val="00ED42E4"/>
    <w:rsid w:val="00F00931"/>
    <w:rsid w:val="00F50003"/>
    <w:rsid w:val="00F52DB9"/>
    <w:rsid w:val="00F55D98"/>
    <w:rsid w:val="00F5668C"/>
    <w:rsid w:val="00F84A49"/>
    <w:rsid w:val="00F85CB1"/>
    <w:rsid w:val="00F9766F"/>
    <w:rsid w:val="00FB45E6"/>
    <w:rsid w:val="00FD6208"/>
    <w:rsid w:val="00FD687E"/>
    <w:rsid w:val="00FE0926"/>
    <w:rsid w:val="00FE1421"/>
    <w:rsid w:val="00FE15F3"/>
    <w:rsid w:val="00FE7F44"/>
    <w:rsid w:val="08DF6B2C"/>
    <w:rsid w:val="586F7980"/>
    <w:rsid w:val="63A51787"/>
    <w:rsid w:val="6C2521B5"/>
    <w:rsid w:val="77B11BB7"/>
    <w:rsid w:val="78BE7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rFonts w:ascii="Calibri" w:hAnsi="Calibri" w:eastAsia="宋体" w:cs="Times New Roman"/>
      <w:sz w:val="18"/>
      <w:szCs w:val="18"/>
    </w:rPr>
  </w:style>
  <w:style w:type="character" w:customStyle="1" w:styleId="7">
    <w:name w:val="页脚 Char"/>
    <w:basedOn w:val="5"/>
    <w:link w:val="2"/>
    <w:qFormat/>
    <w:uiPriority w:val="99"/>
    <w:rPr>
      <w:rFonts w:ascii="Calibri" w:hAnsi="Calibri" w:eastAsia="宋体" w:cs="Times New Roman"/>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F57509-9868-4C2A-B519-9EC10CDD4733}">
  <ds:schemaRefs/>
</ds:datastoreItem>
</file>

<file path=docProps/app.xml><?xml version="1.0" encoding="utf-8"?>
<Properties xmlns="http://schemas.openxmlformats.org/officeDocument/2006/extended-properties" xmlns:vt="http://schemas.openxmlformats.org/officeDocument/2006/docPropsVTypes">
  <Template>Normal</Template>
  <Pages>16</Pages>
  <Words>1039</Words>
  <Characters>5924</Characters>
  <Lines>49</Lines>
  <Paragraphs>13</Paragraphs>
  <TotalTime>5</TotalTime>
  <ScaleCrop>false</ScaleCrop>
  <LinksUpToDate>false</LinksUpToDate>
  <CharactersWithSpaces>6950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2019-03-18T02:48:00Z</dcterms:created>
  <dc:creator>Windows 用户</dc:creator>
  <cp:lastModifiedBy>Administrator</cp:lastModifiedBy>
  <cp:lastPrinted>2019-05-13T00:43:00Z</cp:lastPrinted>
  <dcterms:modified xsi:type="dcterms:W3CDTF">2019-08-15T08:27:37Z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