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600" w:lineRule="exact"/>
        <w:jc w:val="center"/>
        <w:rPr>
          <w:rFonts w:ascii="宋体" w:hAnsi="宋体" w:eastAsia="宋体" w:cs="方正小标宋_GBK"/>
          <w:sz w:val="44"/>
          <w:szCs w:val="44"/>
        </w:rPr>
      </w:pPr>
    </w:p>
    <w:p>
      <w:pPr>
        <w:adjustRightInd w:val="0"/>
        <w:snapToGrid w:val="0"/>
        <w:spacing w:line="600" w:lineRule="exact"/>
        <w:jc w:val="center"/>
        <w:rPr>
          <w:rFonts w:ascii="宋体" w:hAnsi="宋体" w:eastAsia="宋体" w:cs="方正小标宋_GBK"/>
          <w:sz w:val="44"/>
          <w:szCs w:val="44"/>
        </w:rPr>
      </w:pPr>
    </w:p>
    <w:p>
      <w:pPr>
        <w:adjustRightInd w:val="0"/>
        <w:snapToGrid w:val="0"/>
        <w:spacing w:line="600" w:lineRule="exact"/>
        <w:jc w:val="center"/>
        <w:rPr>
          <w:rFonts w:ascii="宋体" w:hAnsi="宋体" w:eastAsia="宋体" w:cs="方正小标宋_GBK"/>
          <w:sz w:val="44"/>
          <w:szCs w:val="44"/>
        </w:rPr>
      </w:pPr>
      <w:r>
        <w:rPr>
          <w:rFonts w:hint="eastAsia" w:ascii="宋体" w:hAnsi="宋体" w:eastAsia="宋体" w:cs="方正小标宋_GBK"/>
          <w:sz w:val="44"/>
          <w:szCs w:val="44"/>
        </w:rPr>
        <w:t>山东省人民代表大会常务委员会</w:t>
      </w:r>
    </w:p>
    <w:p>
      <w:pPr>
        <w:adjustRightInd w:val="0"/>
        <w:snapToGrid w:val="0"/>
        <w:spacing w:line="600" w:lineRule="exact"/>
        <w:jc w:val="center"/>
        <w:rPr>
          <w:rFonts w:ascii="宋体" w:hAnsi="宋体" w:eastAsia="宋体" w:cs="方正小标宋_GBK"/>
          <w:sz w:val="44"/>
          <w:szCs w:val="44"/>
        </w:rPr>
      </w:pPr>
      <w:r>
        <w:rPr>
          <w:rFonts w:hint="eastAsia" w:ascii="宋体" w:hAnsi="宋体" w:eastAsia="宋体" w:cs="方正小标宋_GBK"/>
          <w:sz w:val="44"/>
          <w:szCs w:val="44"/>
        </w:rPr>
        <w:t>关于向中国（山东）自由贸易试验区和中国—上海合作组织地方经贸合作示范区下放部分</w:t>
      </w:r>
    </w:p>
    <w:p>
      <w:pPr>
        <w:adjustRightInd w:val="0"/>
        <w:snapToGrid w:val="0"/>
        <w:spacing w:after="156" w:afterLines="50" w:line="600" w:lineRule="exact"/>
        <w:jc w:val="center"/>
        <w:rPr>
          <w:rFonts w:hint="eastAsia" w:ascii="宋体" w:hAnsi="宋体" w:eastAsia="宋体" w:cs="方正小标宋_GBK"/>
          <w:sz w:val="44"/>
          <w:szCs w:val="44"/>
        </w:rPr>
      </w:pPr>
      <w:r>
        <w:rPr>
          <w:rFonts w:hint="eastAsia" w:ascii="宋体" w:hAnsi="宋体" w:eastAsia="宋体" w:cs="方正小标宋_GBK"/>
          <w:sz w:val="44"/>
          <w:szCs w:val="44"/>
        </w:rPr>
        <w:t>行政权力事项的决定</w:t>
      </w:r>
    </w:p>
    <w:p>
      <w:pPr>
        <w:pStyle w:val="2"/>
      </w:pPr>
    </w:p>
    <w:p>
      <w:pPr>
        <w:spacing w:line="520" w:lineRule="exact"/>
        <w:jc w:val="center"/>
        <w:rPr>
          <w:rFonts w:ascii="楷体_GB2312" w:eastAsia="楷体_GB2312"/>
          <w:color w:val="000000"/>
        </w:rPr>
      </w:pPr>
      <w:r>
        <w:rPr>
          <w:rFonts w:hint="eastAsia" w:ascii="楷体_GB2312" w:eastAsia="楷体_GB2312"/>
          <w:color w:val="000000"/>
        </w:rPr>
        <w:t>（2020年6月12日山东省第十三届人民代表大会常务</w:t>
      </w:r>
    </w:p>
    <w:p>
      <w:pPr>
        <w:spacing w:line="520" w:lineRule="exact"/>
        <w:ind w:firstLine="640" w:firstLineChars="200"/>
        <w:rPr>
          <w:rFonts w:ascii="楷体_GB2312" w:hAnsi="楷体_GB2312" w:eastAsia="楷体_GB2312" w:cs="楷体_GB2312"/>
          <w:color w:val="000000"/>
          <w:sz w:val="44"/>
          <w:szCs w:val="44"/>
        </w:rPr>
      </w:pPr>
      <w:r>
        <w:rPr>
          <w:rFonts w:hint="eastAsia" w:ascii="楷体_GB2312" w:eastAsia="楷体_GB2312"/>
          <w:color w:val="000000"/>
        </w:rPr>
        <w:t>委员会第二十次会议通过）</w:t>
      </w:r>
    </w:p>
    <w:p>
      <w:pPr>
        <w:adjustRightInd w:val="0"/>
        <w:snapToGrid w:val="0"/>
        <w:spacing w:after="156" w:afterLines="50" w:line="600" w:lineRule="exact"/>
        <w:jc w:val="center"/>
        <w:rPr>
          <w:rFonts w:ascii="仿宋_GB2312" w:hAnsi="仿宋_GB2312" w:cs="仿宋_GB2312"/>
          <w:sz w:val="30"/>
          <w:szCs w:val="30"/>
        </w:rPr>
      </w:pPr>
    </w:p>
    <w:p>
      <w:pPr>
        <w:overflowPunct w:val="0"/>
        <w:topLinePunct/>
        <w:adjustRightInd w:val="0"/>
        <w:snapToGrid w:val="0"/>
        <w:spacing w:line="580" w:lineRule="exact"/>
        <w:ind w:firstLine="640" w:firstLineChars="200"/>
      </w:pPr>
      <w:r>
        <w:t>为</w:t>
      </w:r>
      <w:r>
        <w:rPr>
          <w:rFonts w:hint="eastAsia"/>
        </w:rPr>
        <w:t>了</w:t>
      </w:r>
      <w:r>
        <w:t>支持中国（山东）自由贸易试验区和中国—上海合作组织地方经贸合作示范区（以下简称两区）改革创新，促进经济高质量发展，根据《中华人民共和国行政许可法》等法律、行政法规，</w:t>
      </w:r>
      <w:r>
        <w:rPr>
          <w:rFonts w:hint="eastAsia"/>
        </w:rPr>
        <w:t>山东省第十三届人民代表大会常务委员会第二十次会议</w:t>
      </w:r>
      <w:r>
        <w:t>作如下决定：</w:t>
      </w:r>
    </w:p>
    <w:p>
      <w:pPr>
        <w:numPr>
          <w:ilvl w:val="0"/>
          <w:numId w:val="1"/>
        </w:numPr>
        <w:adjustRightInd w:val="0"/>
        <w:snapToGrid w:val="0"/>
        <w:spacing w:line="580" w:lineRule="exact"/>
        <w:ind w:firstLine="640"/>
        <w:rPr>
          <w:color w:val="000000"/>
        </w:rPr>
      </w:pPr>
      <w:r>
        <w:t>对</w:t>
      </w:r>
      <w:r>
        <w:rPr>
          <w:color w:val="000000"/>
        </w:rPr>
        <w:t>涉及国家安全、公共安全、人民生命健康安全和意识形态安全以及法律、法规明确规定不能下放行使的省级、市级行政权力事项，由省人民政府、</w:t>
      </w:r>
      <w:r>
        <w:t>两区</w:t>
      </w:r>
      <w:r>
        <w:rPr>
          <w:color w:val="000000"/>
        </w:rPr>
        <w:t>所在地设区的市人民政府分别制定清单，清单之外的省级、市级行政权力事项可以下放</w:t>
      </w:r>
      <w:r>
        <w:t>两区</w:t>
      </w:r>
      <w:r>
        <w:rPr>
          <w:color w:val="000000"/>
        </w:rPr>
        <w:t>实施。</w:t>
      </w:r>
      <w:bookmarkStart w:id="0" w:name="_GoBack"/>
      <w:bookmarkEnd w:id="0"/>
    </w:p>
    <w:p>
      <w:pPr>
        <w:numPr>
          <w:ilvl w:val="0"/>
          <w:numId w:val="1"/>
        </w:numPr>
        <w:adjustRightInd w:val="0"/>
        <w:snapToGrid w:val="0"/>
        <w:spacing w:line="580" w:lineRule="exact"/>
        <w:ind w:firstLine="640"/>
        <w:rPr>
          <w:color w:val="000000"/>
        </w:rPr>
      </w:pPr>
      <w:r>
        <w:rPr>
          <w:color w:val="000000"/>
        </w:rPr>
        <w:t>省和</w:t>
      </w:r>
      <w:r>
        <w:t>两区</w:t>
      </w:r>
      <w:r>
        <w:rPr>
          <w:color w:val="000000"/>
        </w:rPr>
        <w:t>所在地设区的市人民政府公布不能下放行使的行政权力事项清单后，</w:t>
      </w:r>
      <w:r>
        <w:t>两区</w:t>
      </w:r>
      <w:r>
        <w:rPr>
          <w:color w:val="000000"/>
        </w:rPr>
        <w:t>应当根据工作需要、承接能力和实施条件等情况拟定用权需求清单，按照分步分批承接的原则，与省人民政府有关部门或者设区的市人民政府有关部门进行对接，明确</w:t>
      </w:r>
      <w:r>
        <w:rPr>
          <w:rFonts w:hint="eastAsia"/>
          <w:color w:val="000000"/>
        </w:rPr>
        <w:t>委托的具体事项和权力责任；对未承接的行政权力事项，仍由省人民政府有关部门或者设区的市人民政府有关部门依法行使。</w:t>
      </w:r>
    </w:p>
    <w:p>
      <w:pPr>
        <w:adjustRightInd w:val="0"/>
        <w:snapToGrid w:val="0"/>
        <w:spacing w:line="580" w:lineRule="exact"/>
        <w:ind w:left="640"/>
      </w:pPr>
      <w:r>
        <w:rPr>
          <w:rFonts w:hint="eastAsia" w:ascii="黑体" w:hAnsi="黑体" w:eastAsia="黑体"/>
          <w:color w:val="000000"/>
        </w:rPr>
        <w:t>三、</w:t>
      </w:r>
      <w:r>
        <w:rPr>
          <w:color w:val="000000"/>
        </w:rPr>
        <w:t>本决定自公布之日起施行。</w:t>
      </w:r>
    </w:p>
    <w:p>
      <w:pPr>
        <w:pStyle w:val="2"/>
      </w:pPr>
    </w:p>
    <w:p/>
    <w:p>
      <w:pPr>
        <w:pStyle w:val="2"/>
      </w:pPr>
    </w:p>
    <w:p/>
    <w:p>
      <w:pPr>
        <w:pStyle w:val="2"/>
      </w:pPr>
    </w:p>
    <w:p/>
    <w:p>
      <w:pPr>
        <w:pStyle w:val="2"/>
      </w:pPr>
    </w:p>
    <w:p/>
    <w:p>
      <w:pPr>
        <w:pStyle w:val="2"/>
      </w:pPr>
    </w:p>
    <w:p/>
    <w:p>
      <w:pPr>
        <w:pStyle w:val="2"/>
      </w:pPr>
    </w:p>
    <w:p/>
    <w:p/>
    <w:sectPr>
      <w:footerReference r:id="rId3" w:type="default"/>
      <w:pgSz w:w="11906" w:h="16838"/>
      <w:pgMar w:top="2154" w:right="1531" w:bottom="1814" w:left="1531" w:header="851" w:footer="1531" w:gutter="0"/>
      <w:pgNumType w:fmt="numberInDash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imes">
    <w:altName w:val="CG Time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G Times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320" w:leftChars="100" w:right="320" w:rightChars="100"/>
                            <w:textAlignment w:val="auto"/>
                            <w:outlineLvl w:val="9"/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320" w:leftChars="100" w:right="320" w:rightChars="100"/>
                      <w:textAlignment w:val="auto"/>
                      <w:outlineLvl w:val="9"/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70BCE"/>
    <w:multiLevelType w:val="singleLevel"/>
    <w:tmpl w:val="0E770BCE"/>
    <w:lvl w:ilvl="0" w:tentative="0">
      <w:start w:val="1"/>
      <w:numFmt w:val="chineseCounting"/>
      <w:suff w:val="nothing"/>
      <w:lvlText w:val="%1、"/>
      <w:lvlJc w:val="left"/>
      <w:rPr>
        <w:rFonts w:hint="eastAsia" w:ascii="黑体" w:hAnsi="黑体" w:eastAsia="黑体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548D6"/>
    <w:rsid w:val="1BB73E20"/>
    <w:rsid w:val="4D476F4C"/>
    <w:rsid w:val="5BEB3E4B"/>
    <w:rsid w:val="7B6548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snapToGrid w:val="0"/>
      <w:sz w:val="32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nhideWhenUsed/>
    <w:qFormat/>
    <w:uiPriority w:val="39"/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2020-07-06T01:55:00Z</dcterms:created>
  <dc:creator>苏健 }</dc:creator>
  <cp:lastModifiedBy>苏健 }</cp:lastModifiedBy>
  <dcterms:modified xsi:type="dcterms:W3CDTF">2020-07-06T02:43:05Z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