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
      <w:pPr>
        <w:adjustRightInd w:val="0"/>
        <w:snapToGrid w:val="0"/>
        <w:spacing w:line="560" w:lineRule="exact"/>
        <w:jc w:val="center"/>
        <w:rPr>
          <w:rFonts w:ascii="宋体" w:hAnsi="宋体" w:eastAsia="宋体"/>
          <w:bCs/>
          <w:sz w:val="44"/>
          <w:szCs w:val="44"/>
          <w:shd w:val="clear" w:color="auto" w:fill="FFFFFF"/>
        </w:rPr>
      </w:pPr>
      <w:r>
        <w:rPr>
          <w:rFonts w:hint="eastAsia" w:ascii="宋体" w:hAnsi="宋体" w:eastAsia="宋体"/>
          <w:bCs/>
          <w:sz w:val="44"/>
          <w:szCs w:val="44"/>
          <w:shd w:val="clear" w:color="auto" w:fill="FFFFFF"/>
        </w:rPr>
        <w:t>山东省人民代表大会常务委员会</w:t>
      </w:r>
    </w:p>
    <w:p>
      <w:pPr>
        <w:adjustRightInd w:val="0"/>
        <w:snapToGrid w:val="0"/>
        <w:spacing w:line="560" w:lineRule="exact"/>
        <w:jc w:val="center"/>
        <w:rPr>
          <w:rFonts w:ascii="宋体" w:hAnsi="宋体" w:eastAsia="宋体"/>
          <w:bCs/>
          <w:sz w:val="44"/>
          <w:szCs w:val="44"/>
          <w:shd w:val="clear" w:color="auto" w:fill="FFFFFF"/>
        </w:rPr>
      </w:pPr>
      <w:r>
        <w:rPr>
          <w:rFonts w:hint="eastAsia" w:ascii="宋体" w:hAnsi="宋体" w:eastAsia="宋体"/>
          <w:bCs/>
          <w:sz w:val="44"/>
          <w:szCs w:val="44"/>
          <w:shd w:val="clear" w:color="auto" w:fill="FFFFFF"/>
        </w:rPr>
        <w:t>关于山东省资源税具体适用税率、</w:t>
      </w:r>
    </w:p>
    <w:p>
      <w:pPr>
        <w:adjustRightInd w:val="0"/>
        <w:snapToGrid w:val="0"/>
        <w:spacing w:line="560" w:lineRule="exact"/>
        <w:jc w:val="center"/>
        <w:rPr>
          <w:rFonts w:ascii="宋体" w:hAnsi="宋体" w:eastAsia="宋体"/>
          <w:bCs/>
          <w:sz w:val="44"/>
          <w:szCs w:val="44"/>
          <w:shd w:val="clear" w:color="auto" w:fill="FFFFFF"/>
        </w:rPr>
      </w:pPr>
      <w:r>
        <w:rPr>
          <w:rFonts w:hint="eastAsia" w:ascii="宋体" w:hAnsi="宋体" w:eastAsia="宋体"/>
          <w:bCs/>
          <w:sz w:val="44"/>
          <w:szCs w:val="44"/>
          <w:shd w:val="clear" w:color="auto" w:fill="FFFFFF"/>
        </w:rPr>
        <w:t>计征方式和免征或者减征办法的决定</w:t>
      </w:r>
    </w:p>
    <w:p>
      <w:pPr>
        <w:pStyle w:val="2"/>
      </w:pPr>
    </w:p>
    <w:p>
      <w:pPr>
        <w:adjustRightInd w:val="0"/>
        <w:snapToGrid w:val="0"/>
        <w:spacing w:line="560" w:lineRule="exact"/>
        <w:ind w:firstLine="640" w:firstLineChars="200"/>
        <w:rPr>
          <w:rFonts w:ascii="楷体_GB2312" w:eastAsia="楷体_GB2312"/>
          <w:color w:val="000000"/>
          <w:shd w:val="clear" w:color="auto" w:fill="FFFFFF"/>
        </w:rPr>
      </w:pPr>
      <w:r>
        <w:rPr>
          <w:rFonts w:ascii="楷体_GB2312" w:eastAsia="楷体_GB2312"/>
          <w:color w:val="000000"/>
          <w:shd w:val="clear" w:color="auto" w:fill="FFFFFF"/>
        </w:rPr>
        <w:t>(</w:t>
      </w:r>
      <w:r>
        <w:rPr>
          <w:rFonts w:hint="eastAsia" w:ascii="楷体_GB2312" w:eastAsia="楷体_GB2312"/>
          <w:color w:val="000000"/>
          <w:shd w:val="clear" w:color="auto" w:fill="FFFFFF"/>
        </w:rPr>
        <w:t>2020年6月12日山东省第十三届人民代表大会常务</w:t>
      </w:r>
    </w:p>
    <w:p>
      <w:pPr>
        <w:adjustRightInd w:val="0"/>
        <w:snapToGrid w:val="0"/>
        <w:spacing w:line="560" w:lineRule="exact"/>
        <w:ind w:firstLine="640" w:firstLineChars="200"/>
        <w:rPr>
          <w:rFonts w:ascii="楷体_GB2312" w:hAnsi="微软雅黑" w:eastAsia="楷体_GB2312"/>
          <w:bCs/>
          <w:shd w:val="clear" w:color="auto" w:fill="FFFFFF"/>
        </w:rPr>
      </w:pPr>
      <w:r>
        <w:rPr>
          <w:rFonts w:hint="eastAsia" w:ascii="楷体_GB2312" w:eastAsia="楷体_GB2312"/>
          <w:color w:val="000000"/>
          <w:shd w:val="clear" w:color="auto" w:fill="FFFFFF"/>
        </w:rPr>
        <w:t>委员会第二十次会议通过)</w:t>
      </w:r>
    </w:p>
    <w:p>
      <w:pPr>
        <w:overflowPunct w:val="0"/>
        <w:spacing w:line="600" w:lineRule="exact"/>
        <w:ind w:firstLine="640" w:firstLineChars="200"/>
        <w:rPr>
          <w:rFonts w:ascii="楷体_GB2312" w:hAnsi="仿宋_GB2312" w:eastAsia="楷体_GB2312" w:cs="仿宋_GB2312"/>
        </w:rPr>
      </w:pPr>
    </w:p>
    <w:p>
      <w:pPr>
        <w:overflowPunct w:val="0"/>
        <w:spacing w:line="600" w:lineRule="exact"/>
        <w:ind w:firstLine="640" w:firstLineChars="200"/>
        <w:rPr>
          <w:rFonts w:ascii="仿宋_GB2312" w:hAnsi="仿宋_GB2312" w:cs="仿宋_GB2312"/>
        </w:rPr>
      </w:pPr>
      <w:r>
        <w:rPr>
          <w:rFonts w:hint="eastAsia" w:ascii="仿宋_GB2312" w:hAnsi="仿宋_GB2312" w:cs="仿宋_GB2312"/>
        </w:rPr>
        <w:t>为了加强资源管理，促进资源节约集约利用和生态环境保护,根据《</w:t>
      </w:r>
      <w:r>
        <w:fldChar w:fldCharType="begin"/>
      </w:r>
      <w:r>
        <w:instrText xml:space="preserve"> HYPERLINK "http://www.shui5.cn/article/63/125017.html" </w:instrText>
      </w:r>
      <w:r>
        <w:fldChar w:fldCharType="separate"/>
      </w:r>
      <w:r>
        <w:rPr>
          <w:rFonts w:hint="eastAsia" w:ascii="仿宋_GB2312" w:hAnsi="仿宋_GB2312" w:cs="仿宋_GB2312"/>
        </w:rPr>
        <w:t>中华人民共和国资源税法</w:t>
      </w:r>
      <w:r>
        <w:rPr>
          <w:rFonts w:hint="eastAsia" w:ascii="仿宋_GB2312" w:hAnsi="仿宋_GB2312" w:cs="仿宋_GB2312"/>
        </w:rPr>
        <w:fldChar w:fldCharType="end"/>
      </w:r>
      <w:r>
        <w:rPr>
          <w:rFonts w:hint="eastAsia" w:ascii="仿宋_GB2312" w:hAnsi="仿宋_GB2312" w:cs="仿宋_GB2312"/>
        </w:rPr>
        <w:t>》,结合本省实际, 山东省第十三届人民代表大会常务委员会第二十次会议对资源税具体适用税率、计征方式和免征或者减征办法作如下决定:</w:t>
      </w:r>
    </w:p>
    <w:p>
      <w:pPr>
        <w:overflowPunct w:val="0"/>
        <w:spacing w:line="600" w:lineRule="exact"/>
        <w:ind w:firstLine="640" w:firstLineChars="200"/>
        <w:rPr>
          <w:rFonts w:ascii="仿宋_GB2312" w:hAnsi="仿宋_GB2312" w:cs="仿宋_GB2312"/>
        </w:rPr>
      </w:pPr>
      <w:r>
        <w:rPr>
          <w:rFonts w:hint="eastAsia" w:ascii="黑体" w:hAnsi="黑体" w:eastAsia="黑体" w:cs="仿宋_GB2312"/>
        </w:rPr>
        <w:t>一、</w:t>
      </w:r>
      <w:r>
        <w:rPr>
          <w:rFonts w:hint="eastAsia" w:ascii="仿宋_GB2312" w:hAnsi="仿宋_GB2312" w:cs="仿宋_GB2312"/>
        </w:rPr>
        <w:t>资源税的具体适用税率、计征方式依照《中华人民共和国资源税法》和本决定所附《山东省资源税税目税率表》执行。</w:t>
      </w:r>
    </w:p>
    <w:p>
      <w:pPr>
        <w:overflowPunct w:val="0"/>
        <w:spacing w:line="600" w:lineRule="exact"/>
        <w:ind w:firstLine="640" w:firstLineChars="200"/>
        <w:rPr>
          <w:rFonts w:ascii="仿宋_GB2312" w:hAnsi="仿宋_GB2312" w:cs="仿宋_GB2312"/>
        </w:rPr>
      </w:pPr>
      <w:r>
        <w:rPr>
          <w:rFonts w:hint="eastAsia" w:ascii="黑体" w:hAnsi="黑体" w:eastAsia="黑体" w:cs="仿宋_GB2312"/>
        </w:rPr>
        <w:t>二、</w:t>
      </w:r>
      <w:r>
        <w:rPr>
          <w:rFonts w:hint="eastAsia" w:ascii="仿宋_GB2312" w:hAnsi="仿宋_GB2312" w:cs="仿宋_GB2312"/>
        </w:rPr>
        <w:t>纳税人开采或者生产应税产品过程中，因意外事故或者自然灾害等原因遭受重大损失的，经山东省人民政府批准，可以按照实际损失金额的百分之二十减征资源税，但减税金额最高不超过其遭受重大损失当年应纳的资源税。</w:t>
      </w:r>
    </w:p>
    <w:p>
      <w:pPr>
        <w:overflowPunct w:val="0"/>
        <w:spacing w:line="600" w:lineRule="exact"/>
        <w:ind w:firstLine="640" w:firstLineChars="200"/>
        <w:rPr>
          <w:rFonts w:ascii="仿宋_GB2312" w:hAnsi="仿宋_GB2312" w:cs="仿宋_GB2312"/>
        </w:rPr>
      </w:pPr>
      <w:r>
        <w:rPr>
          <w:rFonts w:hint="eastAsia" w:ascii="黑体" w:hAnsi="黑体" w:eastAsia="黑体" w:cs="仿宋_GB2312"/>
        </w:rPr>
        <w:t>三、</w:t>
      </w:r>
      <w:r>
        <w:rPr>
          <w:rFonts w:hint="eastAsia" w:ascii="仿宋_GB2312" w:hAnsi="仿宋_GB2312" w:cs="仿宋_GB2312"/>
        </w:rPr>
        <w:t>纳税人开采与溴共伴生的应税产品，或者作为共伴生应税产品的溴，分别计征资源税。开采其他共伴生应税产品，与主矿产品销售额或者销售数量分别核算的，对共伴生应税产品免征资源税；没有分别核算的，共伴生应税产品按照主矿产品的税目和适用税率计征资源税。</w:t>
      </w:r>
    </w:p>
    <w:p>
      <w:pPr>
        <w:overflowPunct w:val="0"/>
        <w:spacing w:line="600" w:lineRule="exact"/>
        <w:ind w:firstLine="640" w:firstLineChars="200"/>
        <w:rPr>
          <w:rFonts w:ascii="仿宋_GB2312" w:hAnsi="仿宋_GB2312" w:cs="仿宋_GB2312"/>
        </w:rPr>
      </w:pPr>
      <w:r>
        <w:rPr>
          <w:rFonts w:hint="eastAsia" w:ascii="黑体" w:hAnsi="黑体" w:eastAsia="黑体" w:cs="仿宋_GB2312"/>
        </w:rPr>
        <w:t>四、</w:t>
      </w:r>
      <w:r>
        <w:rPr>
          <w:rFonts w:hint="eastAsia" w:ascii="仿宋_GB2312" w:hAnsi="仿宋_GB2312" w:cs="仿宋_GB2312"/>
        </w:rPr>
        <w:t>纳税人从低品位矿开采的应税产品，不予免征或者减征资源税。</w:t>
      </w:r>
    </w:p>
    <w:p>
      <w:pPr>
        <w:overflowPunct w:val="0"/>
        <w:spacing w:line="600" w:lineRule="exact"/>
        <w:ind w:firstLine="640" w:firstLineChars="200"/>
        <w:rPr>
          <w:rFonts w:ascii="仿宋_GB2312" w:hAnsi="仿宋_GB2312" w:cs="仿宋_GB2312"/>
        </w:rPr>
      </w:pPr>
      <w:r>
        <w:rPr>
          <w:rFonts w:hint="eastAsia" w:ascii="黑体" w:hAnsi="黑体" w:eastAsia="黑体" w:cs="仿宋_GB2312"/>
        </w:rPr>
        <w:t>五、</w:t>
      </w:r>
      <w:r>
        <w:rPr>
          <w:rFonts w:hint="eastAsia" w:ascii="仿宋_GB2312" w:hAnsi="仿宋_GB2312" w:cs="仿宋_GB2312"/>
        </w:rPr>
        <w:t>纳税人从尾矿开采的应税产品，按百分之五十减征资源税。</w:t>
      </w:r>
    </w:p>
    <w:p>
      <w:pPr>
        <w:overflowPunct w:val="0"/>
        <w:spacing w:line="600" w:lineRule="exact"/>
        <w:ind w:firstLine="640" w:firstLineChars="200"/>
        <w:rPr>
          <w:rFonts w:ascii="仿宋_GB2312" w:hAnsi="仿宋_GB2312" w:cs="仿宋_GB2312"/>
        </w:rPr>
      </w:pPr>
      <w:r>
        <w:rPr>
          <w:rFonts w:hint="eastAsia" w:ascii="黑体" w:hAnsi="黑体" w:eastAsia="黑体" w:cs="仿宋_GB2312"/>
        </w:rPr>
        <w:t>六、</w:t>
      </w:r>
      <w:r>
        <w:rPr>
          <w:rFonts w:hint="eastAsia" w:ascii="仿宋_GB2312" w:hAnsi="仿宋_GB2312" w:cs="仿宋_GB2312"/>
        </w:rPr>
        <w:t>本决定自</w:t>
      </w:r>
      <w:r>
        <w:rPr>
          <w:rFonts w:hint="eastAsia" w:ascii="仿宋_GB2312" w:hAnsi="黑体" w:cs="仿宋_GB2312"/>
        </w:rPr>
        <w:t>2020年9月1</w:t>
      </w:r>
      <w:r>
        <w:rPr>
          <w:rFonts w:hint="eastAsia" w:ascii="仿宋_GB2312" w:hAnsi="仿宋_GB2312" w:cs="仿宋_GB2312"/>
        </w:rPr>
        <w:t>日起施行。</w:t>
      </w:r>
    </w:p>
    <w:p>
      <w:pPr>
        <w:overflowPunct w:val="0"/>
        <w:spacing w:line="600" w:lineRule="exact"/>
        <w:rPr>
          <w:rFonts w:ascii="仿宋_GB2312" w:hAnsi="仿宋_GB2312" w:cs="仿宋_GB2312"/>
        </w:rPr>
      </w:pPr>
    </w:p>
    <w:p>
      <w:pPr>
        <w:overflowPunct w:val="0"/>
        <w:spacing w:line="600" w:lineRule="exact"/>
        <w:ind w:firstLine="640" w:firstLineChars="200"/>
        <w:rPr>
          <w:rFonts w:ascii="仿宋_GB2312" w:hAnsi="仿宋_GB2312" w:cs="仿宋_GB2312"/>
        </w:rPr>
      </w:pPr>
      <w:r>
        <w:rPr>
          <w:rFonts w:hint="eastAsia" w:ascii="仿宋_GB2312" w:hAnsi="仿宋_GB2312" w:cs="仿宋_GB2312"/>
        </w:rPr>
        <w:t>附件：山东省资源税税目税率表</w:t>
      </w:r>
    </w:p>
    <w:p>
      <w:pPr>
        <w:widowControl/>
        <w:spacing w:line="600" w:lineRule="exact"/>
        <w:jc w:val="left"/>
        <w:rPr>
          <w:rFonts w:ascii="仿宋" w:hAnsi="仿宋" w:eastAsia="黑体" w:cs="仿宋"/>
          <w:sz w:val="30"/>
          <w:szCs w:val="30"/>
        </w:rPr>
      </w:pPr>
      <w:r>
        <w:rPr>
          <w:rFonts w:hint="eastAsia" w:ascii="仿宋" w:hAnsi="仿宋" w:eastAsia="仿宋" w:cs="仿宋"/>
          <w:sz w:val="30"/>
          <w:szCs w:val="30"/>
        </w:rPr>
        <w:br w:type="page"/>
      </w:r>
      <w:r>
        <w:rPr>
          <w:rFonts w:hint="eastAsia" w:ascii="黑体" w:hAnsi="黑体" w:eastAsia="黑体" w:cs="黑体"/>
        </w:rPr>
        <w:t>附</w:t>
      </w:r>
    </w:p>
    <w:tbl>
      <w:tblPr>
        <w:tblStyle w:val="6"/>
        <w:tblW w:w="8931" w:type="dxa"/>
        <w:tblInd w:w="0" w:type="dxa"/>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
      <w:tblGrid>
        <w:gridCol w:w="441"/>
        <w:gridCol w:w="425"/>
        <w:gridCol w:w="305"/>
        <w:gridCol w:w="56"/>
        <w:gridCol w:w="3324"/>
        <w:gridCol w:w="1276"/>
        <w:gridCol w:w="1497"/>
        <w:gridCol w:w="1607"/>
      </w:tblGrid>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8931" w:type="dxa"/>
            <w:gridSpan w:val="8"/>
            <w:tcBorders>
              <w:top w:val="nil"/>
              <w:left w:val="nil"/>
              <w:bottom w:val="single" w:color="000000" w:sz="6" w:space="0"/>
              <w:right w:val="nil"/>
            </w:tcBorders>
            <w:vAlign w:val="center"/>
          </w:tcPr>
          <w:p>
            <w:pPr>
              <w:widowControl/>
              <w:spacing w:line="560" w:lineRule="exact"/>
              <w:jc w:val="center"/>
              <w:textAlignment w:val="center"/>
              <w:rPr>
                <w:rFonts w:ascii="方正小标宋简体" w:hAnsi="方正小标宋简体" w:eastAsia="方正小标宋简体" w:cs="方正小标宋简体"/>
                <w:color w:val="000000"/>
                <w:sz w:val="40"/>
                <w:szCs w:val="40"/>
                <w:lang w:bidi="ar"/>
              </w:rPr>
            </w:pPr>
          </w:p>
          <w:p>
            <w:pPr>
              <w:widowControl/>
              <w:spacing w:line="600" w:lineRule="exact"/>
              <w:jc w:val="center"/>
              <w:textAlignment w:val="center"/>
              <w:rPr>
                <w:rFonts w:ascii="方正小标宋_GBK" w:hAnsi="方正小标宋简体" w:eastAsia="方正小标宋_GBK" w:cs="方正小标宋简体"/>
                <w:color w:val="000000"/>
                <w:sz w:val="40"/>
                <w:szCs w:val="40"/>
              </w:rPr>
            </w:pPr>
            <w:r>
              <w:rPr>
                <w:rFonts w:hint="eastAsia" w:ascii="方正小标宋_GBK" w:hAnsi="方正小标宋简体" w:eastAsia="方正小标宋_GBK" w:cs="方正小标宋简体"/>
                <w:color w:val="000000"/>
                <w:sz w:val="40"/>
                <w:szCs w:val="40"/>
                <w:lang w:bidi="ar"/>
              </w:rPr>
              <w:t>山东省资源税税目税率表</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420" w:hRule="atLeast"/>
        </w:trPr>
        <w:tc>
          <w:tcPr>
            <w:tcW w:w="4551" w:type="dxa"/>
            <w:gridSpan w:val="5"/>
            <w:tcBorders>
              <w:top w:val="single" w:color="000000" w:sz="6" w:space="0"/>
            </w:tcBorders>
            <w:vAlign w:val="center"/>
          </w:tcPr>
          <w:p>
            <w:pPr>
              <w:widowControl/>
              <w:spacing w:line="380" w:lineRule="exact"/>
              <w:jc w:val="center"/>
              <w:textAlignment w:val="center"/>
              <w:rPr>
                <w:rFonts w:ascii="黑体" w:hAnsi="宋体" w:eastAsia="黑体" w:cs="黑体"/>
                <w:color w:val="000000"/>
                <w:sz w:val="24"/>
              </w:rPr>
            </w:pPr>
            <w:r>
              <w:rPr>
                <w:rFonts w:hint="eastAsia" w:ascii="黑体" w:hAnsi="宋体" w:eastAsia="黑体" w:cs="黑体"/>
                <w:color w:val="000000"/>
                <w:sz w:val="24"/>
                <w:lang w:bidi="ar"/>
              </w:rPr>
              <w:t>税    目</w:t>
            </w:r>
          </w:p>
        </w:tc>
        <w:tc>
          <w:tcPr>
            <w:tcW w:w="1276" w:type="dxa"/>
            <w:tcBorders>
              <w:top w:val="single" w:color="000000" w:sz="6" w:space="0"/>
            </w:tcBorders>
            <w:vAlign w:val="center"/>
          </w:tcPr>
          <w:p>
            <w:pPr>
              <w:widowControl/>
              <w:spacing w:line="440" w:lineRule="exact"/>
              <w:jc w:val="center"/>
              <w:textAlignment w:val="center"/>
              <w:rPr>
                <w:rFonts w:ascii="黑体" w:hAnsi="宋体" w:eastAsia="黑体" w:cs="黑体"/>
                <w:color w:val="000000"/>
                <w:sz w:val="24"/>
              </w:rPr>
            </w:pPr>
            <w:r>
              <w:rPr>
                <w:rFonts w:hint="eastAsia" w:ascii="黑体" w:hAnsi="宋体" w:eastAsia="黑体" w:cs="黑体"/>
                <w:color w:val="000000"/>
                <w:sz w:val="24"/>
                <w:lang w:bidi="ar"/>
              </w:rPr>
              <w:t>征税对象</w:t>
            </w:r>
          </w:p>
        </w:tc>
        <w:tc>
          <w:tcPr>
            <w:tcW w:w="1497" w:type="dxa"/>
            <w:tcBorders>
              <w:top w:val="single" w:color="000000" w:sz="6" w:space="0"/>
            </w:tcBorders>
            <w:vAlign w:val="center"/>
          </w:tcPr>
          <w:p>
            <w:pPr>
              <w:widowControl/>
              <w:spacing w:line="440" w:lineRule="exact"/>
              <w:jc w:val="center"/>
              <w:textAlignment w:val="center"/>
              <w:rPr>
                <w:rFonts w:ascii="黑体" w:hAnsi="宋体" w:eastAsia="黑体" w:cs="黑体"/>
                <w:color w:val="000000"/>
                <w:sz w:val="24"/>
              </w:rPr>
            </w:pPr>
            <w:r>
              <w:rPr>
                <w:rFonts w:hint="eastAsia" w:ascii="黑体" w:hAnsi="宋体" w:eastAsia="黑体" w:cs="黑体"/>
                <w:color w:val="000000"/>
                <w:sz w:val="24"/>
                <w:lang w:bidi="ar"/>
              </w:rPr>
              <w:t>计征方式</w:t>
            </w:r>
          </w:p>
        </w:tc>
        <w:tc>
          <w:tcPr>
            <w:tcW w:w="1607" w:type="dxa"/>
            <w:tcBorders>
              <w:top w:val="single" w:color="000000" w:sz="6" w:space="0"/>
            </w:tcBorders>
            <w:vAlign w:val="center"/>
          </w:tcPr>
          <w:p>
            <w:pPr>
              <w:widowControl/>
              <w:spacing w:line="440" w:lineRule="exact"/>
              <w:jc w:val="center"/>
              <w:textAlignment w:val="center"/>
              <w:rPr>
                <w:rFonts w:ascii="黑体" w:hAnsi="宋体" w:eastAsia="黑体" w:cs="黑体"/>
                <w:color w:val="000000"/>
                <w:sz w:val="24"/>
              </w:rPr>
            </w:pPr>
            <w:r>
              <w:rPr>
                <w:rFonts w:hint="eastAsia" w:ascii="黑体" w:hAnsi="宋体" w:eastAsia="黑体" w:cs="黑体"/>
                <w:color w:val="000000"/>
                <w:sz w:val="24"/>
                <w:lang w:bidi="ar"/>
              </w:rPr>
              <w:t>税率</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08" w:hRule="atLeast"/>
        </w:trPr>
        <w:tc>
          <w:tcPr>
            <w:tcW w:w="441" w:type="dxa"/>
            <w:vMerge w:val="restart"/>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能源矿产</w:t>
            </w:r>
          </w:p>
        </w:tc>
        <w:tc>
          <w:tcPr>
            <w:tcW w:w="4110" w:type="dxa"/>
            <w:gridSpan w:val="4"/>
            <w:vMerge w:val="restart"/>
            <w:vAlign w:val="center"/>
          </w:tcPr>
          <w:p>
            <w:pPr>
              <w:widowControl/>
              <w:spacing w:line="380" w:lineRule="exact"/>
              <w:jc w:val="left"/>
              <w:textAlignment w:val="center"/>
              <w:rPr>
                <w:rFonts w:ascii="宋体" w:hAnsi="宋体" w:cs="宋体"/>
                <w:color w:val="000000"/>
                <w:sz w:val="24"/>
              </w:rPr>
            </w:pPr>
            <w:r>
              <w:rPr>
                <w:rFonts w:hint="eastAsia" w:ascii="宋体" w:hAnsi="宋体" w:cs="宋体"/>
                <w:color w:val="000000"/>
                <w:sz w:val="24"/>
                <w:lang w:bidi="ar"/>
              </w:rPr>
              <w:t>煤</w:t>
            </w:r>
          </w:p>
        </w:tc>
        <w:tc>
          <w:tcPr>
            <w:tcW w:w="1276" w:type="dxa"/>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4%</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352" w:hRule="atLeast"/>
        </w:trPr>
        <w:tc>
          <w:tcPr>
            <w:tcW w:w="441" w:type="dxa"/>
            <w:vMerge w:val="continue"/>
            <w:vAlign w:val="center"/>
          </w:tcPr>
          <w:p>
            <w:pPr>
              <w:spacing w:line="320" w:lineRule="exact"/>
              <w:jc w:val="center"/>
              <w:rPr>
                <w:rFonts w:ascii="宋体" w:hAnsi="宋体" w:cs="宋体"/>
                <w:color w:val="000000"/>
                <w:sz w:val="24"/>
              </w:rPr>
            </w:pPr>
          </w:p>
        </w:tc>
        <w:tc>
          <w:tcPr>
            <w:tcW w:w="4110" w:type="dxa"/>
            <w:gridSpan w:val="4"/>
            <w:vMerge w:val="continue"/>
            <w:vAlign w:val="center"/>
          </w:tcPr>
          <w:p>
            <w:pPr>
              <w:spacing w:line="380" w:lineRule="exact"/>
              <w:jc w:val="left"/>
              <w:rPr>
                <w:rFonts w:ascii="宋体" w:hAnsi="宋体" w:cs="宋体"/>
                <w:color w:val="000000"/>
                <w:sz w:val="24"/>
              </w:rPr>
            </w:pPr>
          </w:p>
        </w:tc>
        <w:tc>
          <w:tcPr>
            <w:tcW w:w="1276" w:type="dxa"/>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3.5%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113" w:hRule="atLeast"/>
        </w:trPr>
        <w:tc>
          <w:tcPr>
            <w:tcW w:w="441" w:type="dxa"/>
            <w:vMerge w:val="continue"/>
            <w:vAlign w:val="center"/>
          </w:tcPr>
          <w:p>
            <w:pPr>
              <w:spacing w:line="320" w:lineRule="exact"/>
              <w:jc w:val="center"/>
              <w:rPr>
                <w:rFonts w:ascii="宋体" w:hAnsi="宋体" w:cs="宋体"/>
                <w:color w:val="000000"/>
                <w:sz w:val="24"/>
              </w:rPr>
            </w:pPr>
          </w:p>
        </w:tc>
        <w:tc>
          <w:tcPr>
            <w:tcW w:w="4110" w:type="dxa"/>
            <w:gridSpan w:val="4"/>
            <w:vAlign w:val="center"/>
          </w:tcPr>
          <w:p>
            <w:pPr>
              <w:widowControl/>
              <w:spacing w:line="380" w:lineRule="exact"/>
              <w:jc w:val="left"/>
              <w:textAlignment w:val="center"/>
              <w:rPr>
                <w:rFonts w:ascii="宋体" w:hAnsi="宋体" w:cs="宋体"/>
                <w:color w:val="000000"/>
                <w:sz w:val="24"/>
              </w:rPr>
            </w:pPr>
            <w:r>
              <w:rPr>
                <w:rFonts w:hint="eastAsia" w:ascii="宋体" w:hAnsi="宋体" w:cs="宋体"/>
                <w:color w:val="000000"/>
                <w:sz w:val="24"/>
                <w:lang w:bidi="ar"/>
              </w:rPr>
              <w:t>煤成（层）气</w:t>
            </w:r>
          </w:p>
        </w:tc>
        <w:tc>
          <w:tcPr>
            <w:tcW w:w="1276" w:type="dxa"/>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1%</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shd w:val="clear" w:color="auto" w:fill="auto"/>
            <w:vAlign w:val="center"/>
          </w:tcPr>
          <w:p>
            <w:pPr>
              <w:spacing w:line="320" w:lineRule="exact"/>
              <w:jc w:val="center"/>
              <w:rPr>
                <w:rFonts w:ascii="宋体" w:hAnsi="宋体" w:cs="宋体"/>
                <w:color w:val="000000"/>
                <w:sz w:val="24"/>
              </w:rPr>
            </w:pPr>
          </w:p>
        </w:tc>
        <w:tc>
          <w:tcPr>
            <w:tcW w:w="4110" w:type="dxa"/>
            <w:gridSpan w:val="4"/>
            <w:vMerge w:val="restart"/>
            <w:shd w:val="clear" w:color="auto" w:fill="FFFFFF"/>
            <w:vAlign w:val="center"/>
          </w:tcPr>
          <w:p>
            <w:pPr>
              <w:widowControl/>
              <w:spacing w:line="380" w:lineRule="exact"/>
              <w:jc w:val="left"/>
              <w:textAlignment w:val="center"/>
              <w:rPr>
                <w:rFonts w:ascii="宋体" w:hAnsi="宋体" w:cs="宋体"/>
                <w:color w:val="000000"/>
                <w:sz w:val="24"/>
                <w:lang w:bidi="ar"/>
              </w:rPr>
            </w:pPr>
            <w:r>
              <w:rPr>
                <w:rFonts w:hint="eastAsia" w:ascii="宋体" w:hAnsi="宋体" w:cs="宋体"/>
                <w:color w:val="000000"/>
                <w:sz w:val="24"/>
                <w:lang w:bidi="ar"/>
              </w:rPr>
              <w:t>油页岩、油砂、天然沥青、石煤</w:t>
            </w:r>
          </w:p>
        </w:tc>
        <w:tc>
          <w:tcPr>
            <w:tcW w:w="1276" w:type="dxa"/>
            <w:shd w:val="clear" w:color="auto" w:fill="FFFFFF"/>
            <w:vAlign w:val="center"/>
          </w:tcPr>
          <w:p>
            <w:pPr>
              <w:widowControl/>
              <w:spacing w:line="440" w:lineRule="exact"/>
              <w:jc w:val="center"/>
              <w:textAlignment w:val="center"/>
              <w:rPr>
                <w:rFonts w:ascii="宋体" w:hAnsi="宋体" w:cs="宋体"/>
                <w:color w:val="000000"/>
                <w:sz w:val="24"/>
                <w:lang w:bidi="ar"/>
              </w:rPr>
            </w:pPr>
            <w:r>
              <w:rPr>
                <w:rFonts w:hint="eastAsia" w:ascii="宋体" w:hAnsi="宋体" w:cs="宋体"/>
                <w:color w:val="000000"/>
                <w:sz w:val="24"/>
                <w:lang w:bidi="ar"/>
              </w:rPr>
              <w:t>原矿</w:t>
            </w:r>
          </w:p>
        </w:tc>
        <w:tc>
          <w:tcPr>
            <w:tcW w:w="1497" w:type="dxa"/>
            <w:shd w:val="clear" w:color="auto" w:fill="FFFFFF"/>
            <w:vAlign w:val="center"/>
          </w:tcPr>
          <w:p>
            <w:pPr>
              <w:widowControl/>
              <w:spacing w:line="44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shd w:val="clear" w:color="auto" w:fill="FFFFFF"/>
            <w:vAlign w:val="center"/>
          </w:tcPr>
          <w:p>
            <w:pPr>
              <w:widowControl/>
              <w:spacing w:line="440" w:lineRule="exact"/>
              <w:jc w:val="center"/>
              <w:textAlignment w:val="center"/>
              <w:rPr>
                <w:rFonts w:ascii="宋体" w:hAnsi="宋体" w:cs="宋体"/>
                <w:color w:val="000000"/>
                <w:sz w:val="24"/>
                <w:lang w:bidi="ar"/>
              </w:rPr>
            </w:pPr>
            <w:r>
              <w:rPr>
                <w:rFonts w:hint="eastAsia" w:ascii="宋体" w:hAnsi="宋体" w:cs="宋体"/>
                <w:color w:val="000000"/>
                <w:sz w:val="24"/>
                <w:lang w:bidi="ar"/>
              </w:rPr>
              <w:t>3%</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shd w:val="clear" w:color="auto" w:fill="auto"/>
            <w:vAlign w:val="center"/>
          </w:tcPr>
          <w:p>
            <w:pPr>
              <w:spacing w:line="320" w:lineRule="exact"/>
              <w:jc w:val="center"/>
              <w:rPr>
                <w:rFonts w:ascii="宋体" w:hAnsi="宋体" w:cs="宋体"/>
                <w:color w:val="000000"/>
                <w:sz w:val="24"/>
              </w:rPr>
            </w:pPr>
          </w:p>
        </w:tc>
        <w:tc>
          <w:tcPr>
            <w:tcW w:w="4110" w:type="dxa"/>
            <w:gridSpan w:val="4"/>
            <w:vMerge w:val="continue"/>
            <w:shd w:val="clear" w:color="auto" w:fill="FFFFFF"/>
            <w:vAlign w:val="center"/>
          </w:tcPr>
          <w:p>
            <w:pPr>
              <w:spacing w:line="380" w:lineRule="exact"/>
              <w:jc w:val="left"/>
              <w:rPr>
                <w:rFonts w:ascii="宋体" w:hAnsi="宋体" w:cs="宋体"/>
                <w:color w:val="000000"/>
                <w:sz w:val="24"/>
              </w:rPr>
            </w:pPr>
          </w:p>
        </w:tc>
        <w:tc>
          <w:tcPr>
            <w:tcW w:w="1276" w:type="dxa"/>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2.5%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198"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4110" w:type="dxa"/>
            <w:gridSpan w:val="4"/>
            <w:tcBorders>
              <w:bottom w:val="single" w:color="000000" w:sz="6" w:space="0"/>
            </w:tcBorders>
            <w:shd w:val="clear" w:color="auto" w:fill="FFFFFF"/>
            <w:vAlign w:val="center"/>
          </w:tcPr>
          <w:p>
            <w:pPr>
              <w:widowControl/>
              <w:spacing w:line="380" w:lineRule="exact"/>
              <w:jc w:val="left"/>
              <w:textAlignment w:val="center"/>
              <w:rPr>
                <w:rFonts w:ascii="宋体" w:hAnsi="宋体" w:cs="宋体"/>
                <w:color w:val="000000"/>
                <w:sz w:val="24"/>
              </w:rPr>
            </w:pPr>
            <w:r>
              <w:rPr>
                <w:rFonts w:hint="eastAsia" w:ascii="宋体" w:hAnsi="宋体" w:cs="宋体"/>
                <w:color w:val="000000"/>
                <w:sz w:val="24"/>
                <w:lang w:bidi="ar"/>
              </w:rPr>
              <w:t>地热</w:t>
            </w: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从量计征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1元/立方米</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restart"/>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金属矿产</w:t>
            </w:r>
          </w:p>
        </w:tc>
        <w:tc>
          <w:tcPr>
            <w:tcW w:w="730" w:type="dxa"/>
            <w:gridSpan w:val="2"/>
            <w:vMerge w:val="restart"/>
            <w:tcBorders>
              <w:bottom w:val="single" w:color="000000" w:sz="6" w:space="0"/>
            </w:tcBorders>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黑色金属</w:t>
            </w:r>
          </w:p>
        </w:tc>
        <w:tc>
          <w:tcPr>
            <w:tcW w:w="3380" w:type="dxa"/>
            <w:gridSpan w:val="2"/>
            <w:vMerge w:val="restart"/>
            <w:tcBorders>
              <w:bottom w:val="single" w:color="000000" w:sz="6" w:space="0"/>
            </w:tcBorders>
            <w:vAlign w:val="center"/>
          </w:tcPr>
          <w:p>
            <w:pPr>
              <w:widowControl/>
              <w:spacing w:line="380" w:lineRule="exact"/>
              <w:jc w:val="left"/>
              <w:textAlignment w:val="center"/>
              <w:rPr>
                <w:rFonts w:ascii="宋体" w:hAnsi="宋体" w:cs="宋体"/>
                <w:color w:val="000000"/>
                <w:sz w:val="24"/>
              </w:rPr>
            </w:pPr>
            <w:r>
              <w:rPr>
                <w:rFonts w:hint="eastAsia" w:ascii="宋体" w:hAnsi="宋体" w:cs="宋体"/>
                <w:color w:val="000000"/>
                <w:sz w:val="24"/>
                <w:lang w:bidi="ar"/>
              </w:rPr>
              <w:t>铁、锰、铬、钒、钛</w:t>
            </w:r>
          </w:p>
        </w:tc>
        <w:tc>
          <w:tcPr>
            <w:tcW w:w="1276" w:type="dxa"/>
            <w:tcBorders>
              <w:bottom w:val="single" w:color="000000" w:sz="6" w:space="0"/>
            </w:tcBorders>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4%</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05" w:hRule="atLeast"/>
        </w:trPr>
        <w:tc>
          <w:tcPr>
            <w:tcW w:w="441" w:type="dxa"/>
            <w:vMerge w:val="continue"/>
            <w:tcBorders>
              <w:bottom w:val="single" w:color="000000" w:sz="6" w:space="0"/>
            </w:tcBorders>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vAlign w:val="center"/>
          </w:tcPr>
          <w:p>
            <w:pPr>
              <w:spacing w:line="440" w:lineRule="exact"/>
              <w:jc w:val="center"/>
              <w:rPr>
                <w:rFonts w:ascii="宋体" w:hAnsi="宋体" w:cs="宋体"/>
                <w:color w:val="000000"/>
                <w:sz w:val="24"/>
              </w:rPr>
            </w:pPr>
          </w:p>
        </w:tc>
        <w:tc>
          <w:tcPr>
            <w:tcW w:w="3380" w:type="dxa"/>
            <w:gridSpan w:val="2"/>
            <w:vMerge w:val="continue"/>
            <w:tcBorders>
              <w:bottom w:val="single" w:color="000000" w:sz="6" w:space="0"/>
            </w:tcBorders>
            <w:vAlign w:val="center"/>
          </w:tcPr>
          <w:p>
            <w:pPr>
              <w:spacing w:line="380" w:lineRule="exact"/>
              <w:jc w:val="left"/>
              <w:rPr>
                <w:rFonts w:ascii="宋体" w:hAnsi="宋体" w:cs="宋体"/>
                <w:color w:val="000000"/>
                <w:sz w:val="24"/>
              </w:rPr>
            </w:pPr>
          </w:p>
        </w:tc>
        <w:tc>
          <w:tcPr>
            <w:tcW w:w="1276" w:type="dxa"/>
            <w:tcBorders>
              <w:bottom w:val="single" w:color="000000" w:sz="6" w:space="0"/>
            </w:tcBorders>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3%</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restart"/>
            <w:tcBorders>
              <w:bottom w:val="single" w:color="000000" w:sz="6" w:space="0"/>
            </w:tcBorders>
            <w:shd w:val="clear" w:color="auto" w:fill="auto"/>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有色金属</w:t>
            </w:r>
          </w:p>
        </w:tc>
        <w:tc>
          <w:tcPr>
            <w:tcW w:w="3380" w:type="dxa"/>
            <w:gridSpan w:val="2"/>
            <w:vMerge w:val="restart"/>
            <w:tcBorders>
              <w:bottom w:val="single" w:color="000000" w:sz="6" w:space="0"/>
            </w:tcBorders>
            <w:shd w:val="clear" w:color="auto" w:fill="FFFFFF"/>
            <w:vAlign w:val="center"/>
          </w:tcPr>
          <w:p>
            <w:pPr>
              <w:widowControl/>
              <w:spacing w:line="380" w:lineRule="exact"/>
              <w:jc w:val="left"/>
              <w:textAlignment w:val="center"/>
              <w:rPr>
                <w:rFonts w:ascii="宋体" w:hAnsi="宋体" w:cs="宋体"/>
                <w:color w:val="000000"/>
                <w:sz w:val="24"/>
              </w:rPr>
            </w:pPr>
            <w:r>
              <w:rPr>
                <w:rFonts w:hint="eastAsia" w:ascii="宋体" w:hAnsi="宋体" w:cs="宋体"/>
                <w:color w:val="000000"/>
                <w:sz w:val="24"/>
                <w:lang w:bidi="ar"/>
              </w:rPr>
              <w:t>铜</w:t>
            </w: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10%</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continue"/>
            <w:tcBorders>
              <w:bottom w:val="single" w:color="000000" w:sz="6" w:space="0"/>
            </w:tcBorders>
            <w:shd w:val="clear" w:color="auto" w:fill="FFFFFF"/>
            <w:vAlign w:val="center"/>
          </w:tcPr>
          <w:p>
            <w:pPr>
              <w:spacing w:line="380" w:lineRule="exact"/>
              <w:jc w:val="left"/>
              <w:rPr>
                <w:rFonts w:ascii="宋体" w:hAnsi="宋体" w:cs="宋体"/>
                <w:color w:val="000000"/>
                <w:sz w:val="24"/>
              </w:rPr>
            </w:pP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2.5%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restart"/>
            <w:tcBorders>
              <w:bottom w:val="single" w:color="000000" w:sz="6" w:space="0"/>
            </w:tcBorders>
            <w:shd w:val="clear" w:color="auto" w:fill="FFFFFF"/>
            <w:vAlign w:val="center"/>
          </w:tcPr>
          <w:p>
            <w:pPr>
              <w:widowControl/>
              <w:spacing w:line="380" w:lineRule="exact"/>
              <w:jc w:val="left"/>
              <w:textAlignment w:val="center"/>
              <w:rPr>
                <w:rFonts w:ascii="宋体" w:hAnsi="宋体" w:cs="宋体"/>
                <w:color w:val="000000"/>
                <w:sz w:val="24"/>
              </w:rPr>
            </w:pPr>
            <w:r>
              <w:rPr>
                <w:rFonts w:hint="eastAsia" w:ascii="宋体" w:hAnsi="宋体" w:cs="宋体"/>
                <w:color w:val="000000"/>
                <w:sz w:val="24"/>
                <w:lang w:bidi="ar"/>
              </w:rPr>
              <w:t>铝土矿</w:t>
            </w: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7%</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continue"/>
            <w:tcBorders>
              <w:bottom w:val="single" w:color="000000" w:sz="6" w:space="0"/>
            </w:tcBorders>
            <w:shd w:val="clear" w:color="auto" w:fill="FFFFFF"/>
            <w:vAlign w:val="center"/>
          </w:tcPr>
          <w:p>
            <w:pPr>
              <w:spacing w:line="380" w:lineRule="exact"/>
              <w:jc w:val="left"/>
              <w:rPr>
                <w:rFonts w:ascii="宋体" w:hAnsi="宋体" w:cs="宋体"/>
                <w:color w:val="000000"/>
                <w:sz w:val="24"/>
              </w:rPr>
            </w:pP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5.5%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restart"/>
            <w:tcBorders>
              <w:bottom w:val="single" w:color="000000" w:sz="6" w:space="0"/>
            </w:tcBorders>
            <w:shd w:val="clear" w:color="auto" w:fill="FFFFFF"/>
            <w:vAlign w:val="center"/>
          </w:tcPr>
          <w:p>
            <w:pPr>
              <w:widowControl/>
              <w:spacing w:line="380" w:lineRule="exact"/>
              <w:jc w:val="left"/>
              <w:textAlignment w:val="center"/>
              <w:rPr>
                <w:rFonts w:ascii="宋体" w:hAnsi="宋体" w:cs="宋体"/>
                <w:color w:val="000000"/>
                <w:sz w:val="24"/>
              </w:rPr>
            </w:pPr>
            <w:r>
              <w:rPr>
                <w:rFonts w:hint="eastAsia" w:ascii="宋体" w:hAnsi="宋体" w:cs="宋体"/>
                <w:color w:val="000000"/>
                <w:sz w:val="24"/>
                <w:lang w:bidi="ar"/>
              </w:rPr>
              <w:t>金</w:t>
            </w: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4.5%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continue"/>
            <w:tcBorders>
              <w:bottom w:val="single" w:color="000000" w:sz="6" w:space="0"/>
            </w:tcBorders>
            <w:shd w:val="clear" w:color="auto" w:fill="FFFFFF"/>
            <w:vAlign w:val="center"/>
          </w:tcPr>
          <w:p>
            <w:pPr>
              <w:spacing w:line="380" w:lineRule="exact"/>
              <w:jc w:val="left"/>
              <w:rPr>
                <w:rFonts w:ascii="宋体" w:hAnsi="宋体" w:cs="宋体"/>
                <w:color w:val="000000"/>
                <w:sz w:val="24"/>
              </w:rPr>
            </w:pP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4.2%</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restart"/>
            <w:tcBorders>
              <w:bottom w:val="single" w:color="000000" w:sz="6" w:space="0"/>
            </w:tcBorders>
            <w:shd w:val="clear" w:color="auto" w:fill="FFFFFF"/>
            <w:vAlign w:val="center"/>
          </w:tcPr>
          <w:p>
            <w:pPr>
              <w:widowControl/>
              <w:spacing w:line="380" w:lineRule="exact"/>
              <w:jc w:val="left"/>
              <w:textAlignment w:val="center"/>
              <w:rPr>
                <w:rFonts w:ascii="宋体" w:hAnsi="宋体" w:cs="宋体"/>
                <w:color w:val="000000"/>
                <w:sz w:val="24"/>
                <w:lang w:bidi="ar"/>
              </w:rPr>
            </w:pPr>
            <w:r>
              <w:rPr>
                <w:rFonts w:hint="eastAsia" w:ascii="宋体" w:hAnsi="宋体" w:cs="宋体"/>
                <w:color w:val="000000"/>
                <w:sz w:val="24"/>
                <w:lang w:bidi="ar"/>
              </w:rPr>
              <w:t>银</w:t>
            </w: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lang w:bidi="ar"/>
              </w:rPr>
            </w:pPr>
            <w:r>
              <w:rPr>
                <w:rFonts w:hint="eastAsia" w:ascii="宋体" w:hAnsi="宋体" w:cs="宋体"/>
                <w:color w:val="000000"/>
                <w:sz w:val="24"/>
                <w:lang w:bidi="ar"/>
              </w:rPr>
              <w:t>原矿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lang w:bidi="ar"/>
              </w:rPr>
            </w:pPr>
            <w:r>
              <w:rPr>
                <w:rFonts w:hint="eastAsia" w:ascii="宋体" w:hAnsi="宋体" w:cs="宋体"/>
                <w:color w:val="000000"/>
                <w:sz w:val="24"/>
                <w:lang w:bidi="ar"/>
              </w:rPr>
              <w:t>4%</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continue"/>
            <w:tcBorders>
              <w:bottom w:val="single" w:color="000000" w:sz="6" w:space="0"/>
            </w:tcBorders>
            <w:shd w:val="clear" w:color="auto" w:fill="FFFFFF"/>
            <w:vAlign w:val="center"/>
          </w:tcPr>
          <w:p>
            <w:pPr>
              <w:spacing w:line="380" w:lineRule="exact"/>
              <w:jc w:val="left"/>
              <w:rPr>
                <w:rFonts w:ascii="宋体" w:hAnsi="宋体" w:cs="宋体"/>
                <w:color w:val="000000"/>
                <w:sz w:val="24"/>
              </w:rPr>
            </w:pP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3%</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restart"/>
            <w:tcBorders>
              <w:bottom w:val="single" w:color="000000" w:sz="6" w:space="0"/>
            </w:tcBorders>
            <w:shd w:val="clear" w:color="auto" w:fill="FFFFFF"/>
            <w:vAlign w:val="center"/>
          </w:tcPr>
          <w:p>
            <w:pPr>
              <w:widowControl/>
              <w:spacing w:line="380" w:lineRule="exact"/>
              <w:jc w:val="left"/>
              <w:textAlignment w:val="center"/>
              <w:rPr>
                <w:rFonts w:ascii="宋体" w:hAnsi="宋体" w:cs="宋体"/>
                <w:color w:val="000000"/>
                <w:sz w:val="24"/>
              </w:rPr>
            </w:pPr>
            <w:r>
              <w:rPr>
                <w:rFonts w:hint="eastAsia" w:ascii="宋体" w:hAnsi="宋体" w:cs="宋体"/>
                <w:color w:val="000000"/>
                <w:sz w:val="24"/>
                <w:lang w:bidi="ar"/>
              </w:rPr>
              <w:t>铂、钯、钌、锇、铱、铑</w:t>
            </w: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6%</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continue"/>
            <w:tcBorders>
              <w:bottom w:val="single" w:color="000000" w:sz="6" w:space="0"/>
            </w:tcBorders>
            <w:shd w:val="clear" w:color="auto" w:fill="FFFFFF"/>
            <w:vAlign w:val="center"/>
          </w:tcPr>
          <w:p>
            <w:pPr>
              <w:spacing w:line="380" w:lineRule="exact"/>
              <w:jc w:val="left"/>
              <w:rPr>
                <w:rFonts w:ascii="宋体" w:hAnsi="宋体" w:cs="宋体"/>
                <w:color w:val="000000"/>
                <w:sz w:val="24"/>
              </w:rPr>
            </w:pP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358"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tcBorders>
              <w:bottom w:val="single" w:color="000000" w:sz="6" w:space="0"/>
            </w:tcBorders>
            <w:shd w:val="clear" w:color="auto" w:fill="FFFFFF"/>
            <w:vAlign w:val="center"/>
          </w:tcPr>
          <w:p>
            <w:pPr>
              <w:widowControl/>
              <w:spacing w:line="380" w:lineRule="exact"/>
              <w:jc w:val="left"/>
              <w:textAlignment w:val="center"/>
              <w:rPr>
                <w:rFonts w:ascii="宋体" w:hAnsi="宋体" w:cs="宋体"/>
                <w:color w:val="000000"/>
                <w:sz w:val="24"/>
              </w:rPr>
            </w:pPr>
            <w:r>
              <w:rPr>
                <w:rFonts w:hint="eastAsia" w:ascii="宋体" w:hAnsi="宋体" w:cs="宋体"/>
                <w:color w:val="000000"/>
                <w:sz w:val="24"/>
                <w:lang w:bidi="ar"/>
              </w:rPr>
              <w:t>轻稀土</w:t>
            </w: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ascii="宋体" w:hAnsi="宋体" w:cs="宋体"/>
                <w:color w:val="000000"/>
                <w:sz w:val="24"/>
                <w:lang w:bidi="ar"/>
              </w:rPr>
              <w:t>7</w:t>
            </w:r>
            <w:r>
              <w:rPr>
                <w:rFonts w:hint="eastAsia" w:ascii="宋体" w:hAnsi="宋体" w:cs="宋体"/>
                <w:color w:val="000000"/>
                <w:sz w:val="24"/>
                <w:lang w:bidi="ar"/>
              </w:rPr>
              <w:t>.5%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598"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restart"/>
            <w:tcBorders>
              <w:bottom w:val="single" w:color="000000" w:sz="6" w:space="0"/>
            </w:tcBorders>
            <w:shd w:val="clear" w:color="auto" w:fill="FFFFFF"/>
            <w:vAlign w:val="center"/>
          </w:tcPr>
          <w:p>
            <w:pPr>
              <w:widowControl/>
              <w:spacing w:line="380" w:lineRule="exact"/>
              <w:jc w:val="left"/>
              <w:textAlignment w:val="center"/>
              <w:rPr>
                <w:rFonts w:ascii="宋体" w:hAnsi="宋体" w:cs="宋体"/>
                <w:color w:val="000000"/>
                <w:sz w:val="24"/>
                <w:lang w:bidi="ar"/>
              </w:rPr>
            </w:pPr>
            <w:r>
              <w:rPr>
                <w:rFonts w:hint="eastAsia" w:ascii="宋体" w:hAnsi="宋体" w:cs="宋体"/>
                <w:color w:val="000000"/>
                <w:sz w:val="24"/>
                <w:lang w:bidi="ar"/>
              </w:rPr>
              <w:t>铅、锌、锡、镍、锑、镁、钴、 铋、汞、铍、锂、锆、锶、铷、铯、铌、钽、锗、镓、铟、铊、铪、铼、镉、硒、碲</w:t>
            </w: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spacing w:line="320" w:lineRule="exact"/>
              <w:jc w:val="center"/>
              <w:rPr>
                <w:rFonts w:ascii="宋体" w:hAnsi="宋体" w:cs="宋体"/>
                <w:color w:val="000000"/>
                <w:sz w:val="24"/>
              </w:rPr>
            </w:pPr>
          </w:p>
        </w:tc>
        <w:tc>
          <w:tcPr>
            <w:tcW w:w="730" w:type="dxa"/>
            <w:gridSpan w:val="2"/>
            <w:vMerge w:val="continue"/>
            <w:tcBorders>
              <w:bottom w:val="single" w:color="000000" w:sz="6" w:space="0"/>
            </w:tcBorders>
            <w:shd w:val="clear" w:color="auto" w:fill="auto"/>
            <w:vAlign w:val="center"/>
          </w:tcPr>
          <w:p>
            <w:pPr>
              <w:spacing w:line="440" w:lineRule="exact"/>
              <w:jc w:val="center"/>
              <w:rPr>
                <w:rFonts w:ascii="宋体" w:hAnsi="宋体" w:cs="宋体"/>
                <w:color w:val="000000"/>
                <w:sz w:val="24"/>
              </w:rPr>
            </w:pPr>
          </w:p>
        </w:tc>
        <w:tc>
          <w:tcPr>
            <w:tcW w:w="3380" w:type="dxa"/>
            <w:gridSpan w:val="2"/>
            <w:vMerge w:val="continue"/>
            <w:tcBorders>
              <w:bottom w:val="single" w:color="000000" w:sz="6" w:space="0"/>
            </w:tcBorders>
            <w:shd w:val="clear" w:color="auto" w:fill="FFFFFF"/>
            <w:vAlign w:val="center"/>
          </w:tcPr>
          <w:p>
            <w:pPr>
              <w:spacing w:line="440" w:lineRule="exact"/>
              <w:jc w:val="left"/>
              <w:rPr>
                <w:rFonts w:ascii="宋体" w:hAnsi="宋体" w:cs="宋体"/>
                <w:color w:val="000000"/>
                <w:sz w:val="24"/>
              </w:rPr>
            </w:pPr>
          </w:p>
        </w:tc>
        <w:tc>
          <w:tcPr>
            <w:tcW w:w="1276"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440" w:lineRule="exact"/>
              <w:jc w:val="center"/>
              <w:textAlignment w:val="center"/>
              <w:rPr>
                <w:rFonts w:ascii="宋体" w:hAnsi="宋体" w:cs="宋体"/>
                <w:color w:val="000000"/>
                <w:sz w:val="24"/>
              </w:rPr>
            </w:pPr>
            <w:r>
              <w:rPr>
                <w:rFonts w:hint="eastAsia" w:ascii="宋体" w:hAnsi="宋体" w:cs="宋体"/>
                <w:color w:val="000000"/>
                <w:sz w:val="24"/>
                <w:lang w:bidi="ar"/>
              </w:rPr>
              <w:t>4%</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401" w:hRule="atLeast"/>
        </w:trPr>
        <w:tc>
          <w:tcPr>
            <w:tcW w:w="4551" w:type="dxa"/>
            <w:gridSpan w:val="5"/>
            <w:tcBorders>
              <w:bottom w:val="single" w:color="000000" w:sz="6" w:space="0"/>
            </w:tcBorders>
            <w:vAlign w:val="center"/>
          </w:tcPr>
          <w:p>
            <w:pPr>
              <w:widowControl/>
              <w:spacing w:line="280" w:lineRule="exact"/>
              <w:jc w:val="center"/>
              <w:textAlignment w:val="center"/>
              <w:rPr>
                <w:rFonts w:ascii="宋体" w:hAnsi="宋体" w:cs="宋体"/>
                <w:color w:val="000000"/>
                <w:sz w:val="24"/>
                <w:lang w:bidi="ar"/>
              </w:rPr>
            </w:pPr>
            <w:r>
              <w:rPr>
                <w:rFonts w:hint="eastAsia" w:ascii="黑体" w:hAnsi="宋体" w:eastAsia="黑体" w:cs="黑体"/>
                <w:color w:val="000000"/>
                <w:sz w:val="24"/>
                <w:lang w:bidi="ar"/>
              </w:rPr>
              <w:t>税    目</w:t>
            </w:r>
          </w:p>
        </w:tc>
        <w:tc>
          <w:tcPr>
            <w:tcW w:w="1276" w:type="dxa"/>
            <w:tcBorders>
              <w:bottom w:val="single" w:color="000000" w:sz="6" w:space="0"/>
            </w:tcBorders>
            <w:vAlign w:val="center"/>
          </w:tcPr>
          <w:p>
            <w:pPr>
              <w:widowControl/>
              <w:spacing w:line="280" w:lineRule="exact"/>
              <w:jc w:val="center"/>
              <w:textAlignment w:val="center"/>
              <w:rPr>
                <w:rFonts w:ascii="宋体" w:hAnsi="宋体" w:cs="宋体"/>
                <w:color w:val="000000"/>
                <w:sz w:val="24"/>
                <w:lang w:bidi="ar"/>
              </w:rPr>
            </w:pPr>
            <w:r>
              <w:rPr>
                <w:rFonts w:hint="eastAsia" w:ascii="黑体" w:hAnsi="宋体" w:eastAsia="黑体" w:cs="黑体"/>
                <w:color w:val="000000"/>
                <w:sz w:val="24"/>
                <w:lang w:bidi="ar"/>
              </w:rPr>
              <w:t>征税对象</w:t>
            </w:r>
          </w:p>
        </w:tc>
        <w:tc>
          <w:tcPr>
            <w:tcW w:w="1497" w:type="dxa"/>
            <w:tcBorders>
              <w:bottom w:val="single" w:color="000000" w:sz="6" w:space="0"/>
            </w:tcBorders>
            <w:vAlign w:val="center"/>
          </w:tcPr>
          <w:p>
            <w:pPr>
              <w:widowControl/>
              <w:spacing w:line="280" w:lineRule="exact"/>
              <w:jc w:val="center"/>
              <w:textAlignment w:val="center"/>
              <w:rPr>
                <w:rFonts w:ascii="宋体" w:hAnsi="宋体" w:cs="宋体"/>
                <w:color w:val="000000"/>
                <w:sz w:val="24"/>
                <w:lang w:bidi="ar"/>
              </w:rPr>
            </w:pPr>
            <w:r>
              <w:rPr>
                <w:rFonts w:hint="eastAsia" w:ascii="黑体" w:hAnsi="宋体" w:eastAsia="黑体" w:cs="黑体"/>
                <w:color w:val="000000"/>
                <w:sz w:val="24"/>
                <w:lang w:bidi="ar"/>
              </w:rPr>
              <w:t>计征方式</w:t>
            </w:r>
          </w:p>
        </w:tc>
        <w:tc>
          <w:tcPr>
            <w:tcW w:w="1607" w:type="dxa"/>
            <w:tcBorders>
              <w:bottom w:val="single" w:color="000000" w:sz="6" w:space="0"/>
            </w:tcBorders>
            <w:vAlign w:val="center"/>
          </w:tcPr>
          <w:p>
            <w:pPr>
              <w:widowControl/>
              <w:spacing w:line="280" w:lineRule="exact"/>
              <w:jc w:val="center"/>
              <w:textAlignment w:val="center"/>
              <w:rPr>
                <w:rFonts w:ascii="宋体" w:hAnsi="宋体" w:cs="宋体"/>
                <w:color w:val="000000"/>
                <w:sz w:val="24"/>
                <w:lang w:bidi="ar"/>
              </w:rPr>
            </w:pPr>
            <w:r>
              <w:rPr>
                <w:rFonts w:hint="eastAsia" w:ascii="黑体" w:hAnsi="宋体" w:eastAsia="黑体" w:cs="黑体"/>
                <w:color w:val="000000"/>
                <w:sz w:val="24"/>
                <w:lang w:bidi="ar"/>
              </w:rPr>
              <w:t>税率</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70" w:hRule="atLeast"/>
        </w:trPr>
        <w:tc>
          <w:tcPr>
            <w:tcW w:w="441" w:type="dxa"/>
            <w:vMerge w:val="restart"/>
            <w:tcBorders>
              <w:bottom w:val="single" w:color="000000" w:sz="6" w:space="0"/>
            </w:tcBorders>
            <w:vAlign w:val="center"/>
          </w:tcPr>
          <w:p>
            <w:pPr>
              <w:spacing w:line="320" w:lineRule="exact"/>
              <w:jc w:val="center"/>
              <w:textAlignment w:val="center"/>
              <w:rPr>
                <w:rFonts w:ascii="宋体" w:hAnsi="宋体" w:cs="宋体"/>
                <w:color w:val="000000"/>
                <w:sz w:val="24"/>
              </w:rPr>
            </w:pPr>
            <w:r>
              <w:rPr>
                <w:rFonts w:hint="eastAsia" w:ascii="黑体" w:hAnsi="宋体" w:eastAsia="黑体" w:cs="黑体"/>
                <w:color w:val="000000"/>
                <w:sz w:val="24"/>
                <w:lang w:bidi="ar"/>
              </w:rPr>
              <w:t>非金属矿产</w:t>
            </w:r>
          </w:p>
        </w:tc>
        <w:tc>
          <w:tcPr>
            <w:tcW w:w="425" w:type="dxa"/>
            <w:vMerge w:val="restart"/>
            <w:tcBorders>
              <w:bottom w:val="single" w:color="000000" w:sz="6" w:space="0"/>
            </w:tcBorders>
            <w:vAlign w:val="center"/>
          </w:tcPr>
          <w:p>
            <w:pPr>
              <w:spacing w:line="320" w:lineRule="exact"/>
              <w:jc w:val="center"/>
              <w:textAlignment w:val="center"/>
              <w:rPr>
                <w:rFonts w:ascii="宋体" w:hAnsi="宋体" w:cs="宋体"/>
                <w:color w:val="000000"/>
                <w:sz w:val="24"/>
              </w:rPr>
            </w:pPr>
            <w:r>
              <w:rPr>
                <w:rFonts w:hint="eastAsia" w:ascii="黑体" w:hAnsi="宋体" w:eastAsia="黑体" w:cs="黑体"/>
                <w:color w:val="000000"/>
                <w:sz w:val="24"/>
                <w:lang w:bidi="ar"/>
              </w:rPr>
              <w:t>矿物类</w:t>
            </w: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lang w:bidi="ar"/>
              </w:rPr>
            </w:pPr>
            <w:r>
              <w:rPr>
                <w:rFonts w:hint="eastAsia" w:ascii="宋体" w:hAnsi="宋体" w:cs="宋体"/>
                <w:color w:val="000000"/>
                <w:sz w:val="24"/>
                <w:lang w:bidi="ar"/>
              </w:rPr>
              <w:t>高岭土</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6%</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70" w:hRule="atLeast"/>
        </w:trPr>
        <w:tc>
          <w:tcPr>
            <w:tcW w:w="441" w:type="dxa"/>
            <w:vMerge w:val="continue"/>
            <w:tcBorders>
              <w:bottom w:val="single" w:color="000000" w:sz="6" w:space="0"/>
            </w:tcBorders>
            <w:vAlign w:val="center"/>
          </w:tcPr>
          <w:p>
            <w:pPr>
              <w:spacing w:line="320" w:lineRule="exact"/>
              <w:jc w:val="center"/>
              <w:textAlignment w:val="center"/>
              <w:rPr>
                <w:rFonts w:ascii="宋体" w:hAnsi="宋体" w:cs="宋体"/>
                <w:color w:val="000000"/>
                <w:sz w:val="24"/>
                <w:lang w:bidi="ar"/>
              </w:rPr>
            </w:pPr>
          </w:p>
        </w:tc>
        <w:tc>
          <w:tcPr>
            <w:tcW w:w="425" w:type="dxa"/>
            <w:vMerge w:val="continue"/>
            <w:tcBorders>
              <w:bottom w:val="single" w:color="000000" w:sz="6" w:space="0"/>
            </w:tcBorders>
            <w:vAlign w:val="center"/>
          </w:tcPr>
          <w:p>
            <w:pPr>
              <w:spacing w:line="320" w:lineRule="exact"/>
              <w:jc w:val="center"/>
              <w:textAlignment w:val="center"/>
              <w:rPr>
                <w:rFonts w:ascii="宋体" w:hAnsi="宋体" w:cs="宋体"/>
                <w:color w:val="000000"/>
                <w:sz w:val="24"/>
                <w:lang w:bidi="ar"/>
              </w:rPr>
            </w:pPr>
          </w:p>
        </w:tc>
        <w:tc>
          <w:tcPr>
            <w:tcW w:w="3685" w:type="dxa"/>
            <w:gridSpan w:val="3"/>
            <w:vMerge w:val="continue"/>
            <w:tcBorders>
              <w:bottom w:val="single" w:color="000000" w:sz="6" w:space="0"/>
            </w:tcBorders>
            <w:vAlign w:val="center"/>
          </w:tcPr>
          <w:p>
            <w:pPr>
              <w:spacing w:line="320" w:lineRule="exact"/>
              <w:jc w:val="left"/>
              <w:rPr>
                <w:rFonts w:ascii="宋体" w:hAnsi="宋体" w:cs="宋体"/>
                <w:color w:val="000000"/>
                <w:sz w:val="24"/>
                <w:lang w:bidi="ar"/>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2%</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70" w:hRule="atLeast"/>
        </w:trPr>
        <w:tc>
          <w:tcPr>
            <w:tcW w:w="441" w:type="dxa"/>
            <w:vMerge w:val="continue"/>
            <w:tcBorders>
              <w:bottom w:val="single" w:color="000000" w:sz="6" w:space="0"/>
            </w:tcBorders>
            <w:vAlign w:val="center"/>
          </w:tcPr>
          <w:p>
            <w:pPr>
              <w:spacing w:line="320" w:lineRule="exact"/>
              <w:jc w:val="center"/>
              <w:textAlignment w:val="center"/>
              <w:rPr>
                <w:rFonts w:ascii="宋体" w:hAnsi="宋体" w:cs="宋体"/>
                <w:color w:val="000000"/>
                <w:sz w:val="24"/>
              </w:rPr>
            </w:pPr>
          </w:p>
        </w:tc>
        <w:tc>
          <w:tcPr>
            <w:tcW w:w="425" w:type="dxa"/>
            <w:vMerge w:val="continue"/>
            <w:tcBorders>
              <w:bottom w:val="single" w:color="000000" w:sz="6" w:space="0"/>
            </w:tcBorders>
            <w:vAlign w:val="center"/>
          </w:tcPr>
          <w:p>
            <w:pPr>
              <w:spacing w:line="320" w:lineRule="exact"/>
              <w:jc w:val="center"/>
              <w:textAlignment w:val="center"/>
              <w:rPr>
                <w:rFonts w:ascii="宋体" w:hAnsi="宋体" w:cs="宋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lang w:bidi="ar"/>
              </w:rPr>
            </w:pPr>
            <w:r>
              <w:rPr>
                <w:rFonts w:hint="eastAsia" w:ascii="宋体" w:hAnsi="宋体" w:cs="宋体"/>
                <w:color w:val="000000"/>
                <w:sz w:val="24"/>
              </w:rPr>
              <w:t>石灰岩</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sz w:val="24"/>
              </w:rPr>
            </w:pPr>
            <w:r>
              <w:rPr>
                <w:rFonts w:hint="eastAsia" w:ascii="宋体" w:hAnsi="宋体" w:cs="宋体"/>
                <w:sz w:val="24"/>
                <w:lang w:bidi="ar"/>
              </w:rPr>
              <w:t>6%</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vAlign w:val="center"/>
          </w:tcPr>
          <w:p>
            <w:pPr>
              <w:spacing w:line="320" w:lineRule="exact"/>
              <w:jc w:val="center"/>
              <w:textAlignment w:val="center"/>
              <w:rPr>
                <w:rFonts w:ascii="宋体" w:hAnsi="宋体" w:cs="宋体"/>
                <w:color w:val="000000"/>
                <w:sz w:val="24"/>
              </w:rPr>
            </w:pPr>
          </w:p>
        </w:tc>
        <w:tc>
          <w:tcPr>
            <w:tcW w:w="425" w:type="dxa"/>
            <w:vMerge w:val="continue"/>
            <w:tcBorders>
              <w:bottom w:val="single" w:color="000000" w:sz="6" w:space="0"/>
            </w:tcBorders>
            <w:vAlign w:val="center"/>
          </w:tcPr>
          <w:p>
            <w:pPr>
              <w:spacing w:line="320" w:lineRule="exact"/>
              <w:jc w:val="center"/>
              <w:textAlignment w:val="center"/>
              <w:rPr>
                <w:rFonts w:ascii="宋体" w:hAnsi="宋体" w:cs="宋体"/>
                <w:color w:val="000000"/>
                <w:sz w:val="24"/>
              </w:rPr>
            </w:pPr>
          </w:p>
        </w:tc>
        <w:tc>
          <w:tcPr>
            <w:tcW w:w="3685" w:type="dxa"/>
            <w:gridSpan w:val="3"/>
            <w:vMerge w:val="continue"/>
            <w:tcBorders>
              <w:bottom w:val="single" w:color="000000" w:sz="6" w:space="0"/>
            </w:tcBorders>
            <w:vAlign w:val="center"/>
          </w:tcPr>
          <w:p>
            <w:pPr>
              <w:widowControl/>
              <w:spacing w:line="320" w:lineRule="exact"/>
              <w:jc w:val="left"/>
              <w:textAlignment w:val="center"/>
              <w:rPr>
                <w:rFonts w:ascii="宋体" w:hAnsi="宋体" w:cs="宋体"/>
                <w:color w:val="000000"/>
                <w:sz w:val="24"/>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sz w:val="24"/>
              </w:rPr>
            </w:pPr>
            <w:r>
              <w:rPr>
                <w:rFonts w:hint="eastAsia" w:ascii="宋体" w:hAnsi="宋体" w:cs="宋体"/>
                <w:sz w:val="24"/>
                <w:lang w:bidi="ar"/>
              </w:rPr>
              <w:t>6%</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118" w:hRule="atLeast"/>
        </w:trPr>
        <w:tc>
          <w:tcPr>
            <w:tcW w:w="441" w:type="dxa"/>
            <w:vMerge w:val="continue"/>
            <w:tcBorders>
              <w:bottom w:val="single" w:color="000000" w:sz="6" w:space="0"/>
            </w:tcBorders>
            <w:vAlign w:val="center"/>
          </w:tcPr>
          <w:p>
            <w:pPr>
              <w:spacing w:line="320" w:lineRule="exact"/>
              <w:jc w:val="center"/>
              <w:textAlignment w:val="center"/>
              <w:rPr>
                <w:rFonts w:ascii="黑体" w:hAnsi="宋体" w:eastAsia="黑体" w:cs="黑体"/>
                <w:color w:val="000000"/>
                <w:sz w:val="24"/>
              </w:rPr>
            </w:pPr>
          </w:p>
        </w:tc>
        <w:tc>
          <w:tcPr>
            <w:tcW w:w="425" w:type="dxa"/>
            <w:vMerge w:val="continue"/>
            <w:tcBorders>
              <w:bottom w:val="single" w:color="000000" w:sz="6" w:space="0"/>
            </w:tcBorders>
            <w:vAlign w:val="center"/>
          </w:tcPr>
          <w:p>
            <w:pPr>
              <w:spacing w:line="320" w:lineRule="exact"/>
              <w:jc w:val="center"/>
              <w:textAlignment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rPr>
            </w:pPr>
            <w:r>
              <w:rPr>
                <w:rFonts w:hint="eastAsia" w:ascii="宋体" w:hAnsi="宋体" w:cs="宋体"/>
                <w:color w:val="000000"/>
                <w:sz w:val="24"/>
                <w:lang w:bidi="ar"/>
              </w:rPr>
              <w:t>磷、硫铁矿、自然硫、滑石、耐火粘土</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vAlign w:val="center"/>
          </w:tcPr>
          <w:p>
            <w:pPr>
              <w:spacing w:line="320" w:lineRule="exact"/>
              <w:jc w:val="center"/>
              <w:textAlignment w:val="center"/>
              <w:rPr>
                <w:rFonts w:ascii="黑体" w:hAnsi="宋体" w:eastAsia="黑体" w:cs="黑体"/>
                <w:color w:val="000000"/>
                <w:sz w:val="24"/>
              </w:rPr>
            </w:pPr>
          </w:p>
        </w:tc>
        <w:tc>
          <w:tcPr>
            <w:tcW w:w="425" w:type="dxa"/>
            <w:vMerge w:val="continue"/>
            <w:tcBorders>
              <w:bottom w:val="single" w:color="000000" w:sz="6" w:space="0"/>
            </w:tcBorders>
            <w:vAlign w:val="center"/>
          </w:tcPr>
          <w:p>
            <w:pPr>
              <w:spacing w:line="320" w:lineRule="exact"/>
              <w:jc w:val="center"/>
              <w:textAlignment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spacing w:line="320" w:lineRule="exact"/>
              <w:jc w:val="left"/>
              <w:rPr>
                <w:rFonts w:ascii="宋体" w:hAnsi="宋体" w:cs="宋体"/>
                <w:color w:val="000000"/>
                <w:sz w:val="24"/>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4.5%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spacing w:line="320" w:lineRule="exact"/>
              <w:jc w:val="center"/>
              <w:textAlignment w:val="center"/>
              <w:rPr>
                <w:rFonts w:ascii="黑体" w:hAnsi="宋体" w:eastAsia="黑体" w:cs="黑体"/>
                <w:color w:val="000000"/>
                <w:sz w:val="24"/>
              </w:rPr>
            </w:pPr>
          </w:p>
        </w:tc>
        <w:tc>
          <w:tcPr>
            <w:tcW w:w="425" w:type="dxa"/>
            <w:vMerge w:val="continue"/>
            <w:tcBorders>
              <w:bottom w:val="single" w:color="000000" w:sz="6" w:space="0"/>
            </w:tcBorders>
            <w:vAlign w:val="center"/>
          </w:tcPr>
          <w:p>
            <w:pPr>
              <w:spacing w:line="320" w:lineRule="exact"/>
              <w:jc w:val="center"/>
              <w:textAlignment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rPr>
            </w:pPr>
            <w:r>
              <w:rPr>
                <w:rFonts w:hint="eastAsia" w:ascii="宋体" w:hAnsi="宋体" w:cs="宋体"/>
                <w:color w:val="000000"/>
                <w:sz w:val="24"/>
                <w:lang w:bidi="ar"/>
              </w:rPr>
              <w:t>石墨</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11%</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vAlign w:val="center"/>
          </w:tcPr>
          <w:p>
            <w:pPr>
              <w:spacing w:line="320" w:lineRule="exact"/>
              <w:jc w:val="center"/>
              <w:textAlignment w:val="center"/>
              <w:rPr>
                <w:rFonts w:ascii="黑体" w:hAnsi="宋体" w:eastAsia="黑体" w:cs="黑体"/>
                <w:color w:val="000000"/>
                <w:sz w:val="24"/>
              </w:rPr>
            </w:pPr>
          </w:p>
        </w:tc>
        <w:tc>
          <w:tcPr>
            <w:tcW w:w="425" w:type="dxa"/>
            <w:vMerge w:val="continue"/>
            <w:tcBorders>
              <w:bottom w:val="single" w:color="000000" w:sz="6" w:space="0"/>
            </w:tcBorders>
            <w:vAlign w:val="center"/>
          </w:tcPr>
          <w:p>
            <w:pPr>
              <w:spacing w:line="320" w:lineRule="exact"/>
              <w:jc w:val="center"/>
              <w:textAlignment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spacing w:line="320" w:lineRule="exact"/>
              <w:jc w:val="left"/>
              <w:rPr>
                <w:rFonts w:ascii="宋体" w:hAnsi="宋体" w:cs="宋体"/>
                <w:color w:val="000000"/>
                <w:sz w:val="24"/>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3.5%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widowControl/>
              <w:spacing w:line="320" w:lineRule="exact"/>
              <w:jc w:val="center"/>
              <w:textAlignment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textAlignment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lang w:bidi="ar"/>
              </w:rPr>
            </w:pPr>
            <w:r>
              <w:rPr>
                <w:rFonts w:hint="eastAsia" w:ascii="宋体" w:hAnsi="宋体" w:cs="宋体"/>
                <w:color w:val="000000"/>
                <w:sz w:val="24"/>
                <w:lang w:bidi="ar"/>
              </w:rPr>
              <w:t>萤石</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ascii="宋体" w:hAnsi="宋体" w:cs="宋体"/>
                <w:color w:val="000000"/>
                <w:sz w:val="24"/>
                <w:lang w:bidi="ar"/>
              </w:rPr>
              <w:t>6.5</w:t>
            </w:r>
            <w:r>
              <w:rPr>
                <w:rFonts w:hint="eastAsia" w:ascii="宋体" w:hAnsi="宋体" w:cs="宋体"/>
                <w:color w:val="000000"/>
                <w:sz w:val="24"/>
                <w:lang w:bidi="ar"/>
              </w:rPr>
              <w:t>%</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widowControl/>
              <w:spacing w:line="320" w:lineRule="exact"/>
              <w:jc w:val="center"/>
              <w:textAlignment w:val="center"/>
              <w:rPr>
                <w:rFonts w:ascii="黑体" w:hAnsi="宋体" w:eastAsia="黑体" w:cs="黑体"/>
                <w:color w:val="000000"/>
                <w:sz w:val="24"/>
                <w:lang w:bidi="ar"/>
              </w:rPr>
            </w:pPr>
          </w:p>
        </w:tc>
        <w:tc>
          <w:tcPr>
            <w:tcW w:w="425" w:type="dxa"/>
            <w:vMerge w:val="continue"/>
            <w:tcBorders>
              <w:bottom w:val="single" w:color="000000" w:sz="6" w:space="0"/>
            </w:tcBorders>
            <w:vAlign w:val="center"/>
          </w:tcPr>
          <w:p>
            <w:pPr>
              <w:widowControl/>
              <w:spacing w:line="320" w:lineRule="exact"/>
              <w:jc w:val="center"/>
              <w:textAlignment w:val="center"/>
              <w:rPr>
                <w:rFonts w:ascii="黑体" w:hAnsi="宋体" w:eastAsia="黑体" w:cs="黑体"/>
                <w:color w:val="000000"/>
                <w:sz w:val="24"/>
                <w:lang w:bidi="ar"/>
              </w:rPr>
            </w:pPr>
          </w:p>
        </w:tc>
        <w:tc>
          <w:tcPr>
            <w:tcW w:w="3685" w:type="dxa"/>
            <w:gridSpan w:val="3"/>
            <w:vMerge w:val="continue"/>
            <w:tcBorders>
              <w:bottom w:val="single" w:color="000000" w:sz="6" w:space="0"/>
            </w:tcBorders>
            <w:vAlign w:val="center"/>
          </w:tcPr>
          <w:p>
            <w:pPr>
              <w:widowControl/>
              <w:spacing w:line="320" w:lineRule="exact"/>
              <w:jc w:val="left"/>
              <w:rPr>
                <w:rFonts w:ascii="宋体" w:hAnsi="宋体" w:cs="宋体"/>
                <w:color w:val="000000"/>
                <w:sz w:val="24"/>
                <w:lang w:bidi="ar"/>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ascii="宋体" w:hAnsi="宋体" w:cs="宋体"/>
                <w:color w:val="000000"/>
                <w:sz w:val="24"/>
                <w:lang w:bidi="ar"/>
              </w:rPr>
              <w:t>6</w:t>
            </w:r>
            <w:r>
              <w:rPr>
                <w:rFonts w:hint="eastAsia" w:ascii="宋体" w:hAnsi="宋体" w:cs="宋体"/>
                <w:color w:val="000000"/>
                <w:sz w:val="24"/>
                <w:lang w:bidi="ar"/>
              </w:rPr>
              <w:t>%</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widowControl/>
              <w:spacing w:line="320" w:lineRule="exact"/>
              <w:jc w:val="center"/>
              <w:textAlignment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textAlignment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rPr>
            </w:pPr>
            <w:r>
              <w:rPr>
                <w:rFonts w:hint="eastAsia" w:ascii="宋体" w:hAnsi="宋体" w:cs="宋体"/>
                <w:color w:val="000000"/>
                <w:sz w:val="24"/>
                <w:lang w:bidi="ar"/>
              </w:rPr>
              <w:t>天然石英砂、工业用金刚石、长石</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12%</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widowControl/>
              <w:spacing w:line="320" w:lineRule="exact"/>
              <w:jc w:val="left"/>
              <w:rPr>
                <w:rFonts w:ascii="宋体" w:hAnsi="宋体" w:cs="宋体"/>
                <w:color w:val="000000"/>
                <w:sz w:val="24"/>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11%</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widowControl/>
              <w:spacing w:line="320" w:lineRule="exact"/>
              <w:jc w:val="center"/>
              <w:textAlignment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textAlignment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rPr>
            </w:pPr>
            <w:r>
              <w:rPr>
                <w:rFonts w:hint="eastAsia" w:ascii="宋体" w:hAnsi="宋体" w:cs="宋体"/>
                <w:color w:val="000000"/>
                <w:sz w:val="24"/>
                <w:lang w:bidi="ar"/>
              </w:rPr>
              <w:t>菱镁矿</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6%</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widowControl/>
              <w:spacing w:line="320" w:lineRule="exact"/>
              <w:jc w:val="left"/>
              <w:rPr>
                <w:rFonts w:ascii="宋体" w:hAnsi="宋体" w:cs="宋体"/>
                <w:color w:val="000000"/>
                <w:sz w:val="24"/>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lang w:bidi="ar"/>
              </w:rPr>
            </w:pPr>
            <w:r>
              <w:rPr>
                <w:rFonts w:hint="eastAsia" w:ascii="宋体" w:hAnsi="宋体" w:cs="宋体"/>
                <w:color w:val="000000"/>
                <w:sz w:val="24"/>
                <w:lang w:bidi="ar"/>
              </w:rPr>
              <w:t>溴</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9%</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widowControl/>
              <w:spacing w:line="320" w:lineRule="exact"/>
              <w:jc w:val="left"/>
              <w:rPr>
                <w:rFonts w:ascii="宋体" w:hAnsi="宋体" w:cs="宋体"/>
                <w:color w:val="000000"/>
                <w:sz w:val="24"/>
                <w:lang w:bidi="ar"/>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8%</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rPr>
            </w:pPr>
            <w:r>
              <w:rPr>
                <w:rFonts w:hint="eastAsia" w:ascii="宋体" w:hAnsi="宋体" w:cs="宋体"/>
                <w:color w:val="000000"/>
                <w:sz w:val="24"/>
                <w:lang w:bidi="ar"/>
              </w:rPr>
              <w:t>膨润土</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8%</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286"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widowControl/>
              <w:spacing w:line="320" w:lineRule="exact"/>
              <w:jc w:val="left"/>
              <w:rPr>
                <w:rFonts w:ascii="宋体" w:hAnsi="宋体" w:cs="宋体"/>
                <w:color w:val="000000"/>
                <w:sz w:val="24"/>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7%</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375"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黑体" w:hAnsi="宋体" w:eastAsia="黑体" w:cs="黑体"/>
                <w:color w:val="000000"/>
                <w:sz w:val="24"/>
              </w:rPr>
            </w:pPr>
            <w:r>
              <w:rPr>
                <w:rFonts w:hint="eastAsia" w:ascii="宋体" w:hAnsi="宋体" w:cs="宋体"/>
                <w:color w:val="000000"/>
                <w:sz w:val="24"/>
                <w:lang w:bidi="ar"/>
              </w:rPr>
              <w:t>硅灰石</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highlight w:val="yellow"/>
              </w:rPr>
            </w:pPr>
            <w:r>
              <w:rPr>
                <w:rFonts w:hint="eastAsia" w:ascii="宋体" w:hAnsi="宋体" w:cs="宋体"/>
                <w:color w:val="000000"/>
                <w:sz w:val="24"/>
                <w:lang w:bidi="ar"/>
              </w:rPr>
              <w:t>4%</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widowControl/>
              <w:spacing w:line="320" w:lineRule="exact"/>
              <w:jc w:val="left"/>
              <w:rPr>
                <w:rFonts w:ascii="黑体" w:hAnsi="宋体" w:eastAsia="黑体" w:cs="黑体"/>
                <w:color w:val="000000"/>
                <w:sz w:val="24"/>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highlight w:val="yellow"/>
              </w:rPr>
            </w:pPr>
            <w:r>
              <w:rPr>
                <w:rFonts w:hint="eastAsia" w:ascii="宋体" w:hAnsi="宋体" w:cs="宋体"/>
                <w:color w:val="000000"/>
                <w:sz w:val="24"/>
                <w:lang w:bidi="ar"/>
              </w:rPr>
              <w:t>3.5%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370"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lang w:bidi="ar"/>
              </w:rPr>
            </w:pPr>
            <w:r>
              <w:rPr>
                <w:rFonts w:hint="eastAsia" w:ascii="宋体" w:hAnsi="宋体" w:cs="宋体"/>
                <w:color w:val="000000"/>
                <w:sz w:val="24"/>
                <w:lang w:bidi="ar"/>
              </w:rPr>
              <w:t>沸石</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10%</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370"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widowControl/>
              <w:spacing w:line="320" w:lineRule="exact"/>
              <w:jc w:val="left"/>
              <w:rPr>
                <w:rFonts w:ascii="宋体" w:hAnsi="宋体" w:cs="宋体"/>
                <w:color w:val="000000"/>
                <w:sz w:val="24"/>
                <w:lang w:bidi="ar"/>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lang w:bidi="ar"/>
              </w:rPr>
            </w:pPr>
            <w:r>
              <w:rPr>
                <w:rFonts w:hint="eastAsia" w:ascii="宋体" w:hAnsi="宋体" w:cs="宋体"/>
                <w:color w:val="000000"/>
                <w:sz w:val="24"/>
                <w:lang w:bidi="ar"/>
              </w:rPr>
              <w:t>9%</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370"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320" w:lineRule="exact"/>
              <w:jc w:val="left"/>
              <w:textAlignment w:val="center"/>
              <w:rPr>
                <w:rFonts w:ascii="宋体" w:hAnsi="宋体" w:cs="宋体"/>
                <w:color w:val="000000"/>
                <w:sz w:val="24"/>
              </w:rPr>
            </w:pPr>
            <w:r>
              <w:rPr>
                <w:rFonts w:hint="eastAsia" w:ascii="宋体" w:hAnsi="宋体" w:cs="宋体"/>
                <w:color w:val="000000"/>
                <w:sz w:val="24"/>
                <w:lang w:bidi="ar"/>
              </w:rPr>
              <w:t>石膏</w:t>
            </w: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6%</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130"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widowControl/>
              <w:spacing w:line="320" w:lineRule="exact"/>
              <w:jc w:val="left"/>
              <w:rPr>
                <w:rFonts w:ascii="宋体" w:hAnsi="宋体" w:cs="宋体"/>
                <w:color w:val="000000"/>
                <w:sz w:val="24"/>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3%</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1575"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280" w:lineRule="exact"/>
              <w:jc w:val="center"/>
              <w:rPr>
                <w:rFonts w:ascii="黑体" w:hAnsi="宋体" w:eastAsia="黑体" w:cs="黑体"/>
                <w:color w:val="000000"/>
                <w:sz w:val="24"/>
              </w:rPr>
            </w:pPr>
          </w:p>
        </w:tc>
        <w:tc>
          <w:tcPr>
            <w:tcW w:w="3685" w:type="dxa"/>
            <w:gridSpan w:val="3"/>
            <w:vMerge w:val="restart"/>
            <w:tcBorders>
              <w:bottom w:val="single" w:color="000000" w:sz="6" w:space="0"/>
            </w:tcBorders>
            <w:vAlign w:val="center"/>
          </w:tcPr>
          <w:p>
            <w:pPr>
              <w:widowControl/>
              <w:spacing w:line="280" w:lineRule="exact"/>
              <w:jc w:val="left"/>
              <w:textAlignment w:val="center"/>
              <w:rPr>
                <w:rFonts w:ascii="宋体" w:hAnsi="宋体" w:cs="宋体"/>
                <w:color w:val="000000"/>
                <w:sz w:val="24"/>
              </w:rPr>
            </w:pPr>
            <w:r>
              <w:rPr>
                <w:rFonts w:hint="eastAsia" w:ascii="宋体" w:hAnsi="宋体" w:cs="宋体"/>
                <w:color w:val="000000"/>
                <w:sz w:val="24"/>
              </w:rPr>
              <w:t>脉石英、粉石英、水晶、冰洲石、蓝晶石、硅线石（矽线石）、刚玉、颜料矿物、天然碱、芒硝、钠硝石、明矾石、砷、硼、碘、硅藻土、陶瓷土、铁矾土、凹凸棒石粘土、海泡石粘土、伊利石粘土、累托石粘土、叶蜡石、透辉石、珍珠岩、云母、重晶石、毒重石、方解石、蛭石、透闪石、工业用电气石、白垩、石棉、蓝石棉、红柱石、石榴子石</w:t>
            </w:r>
          </w:p>
        </w:tc>
        <w:tc>
          <w:tcPr>
            <w:tcW w:w="1276" w:type="dxa"/>
            <w:tcBorders>
              <w:bottom w:val="single" w:color="000000" w:sz="6" w:space="0"/>
            </w:tcBorders>
            <w:vAlign w:val="center"/>
          </w:tcPr>
          <w:p>
            <w:pPr>
              <w:widowControl/>
              <w:spacing w:line="28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vAlign w:val="center"/>
          </w:tcPr>
          <w:p>
            <w:pPr>
              <w:widowControl/>
              <w:spacing w:line="28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280" w:lineRule="exact"/>
              <w:jc w:val="center"/>
              <w:textAlignment w:val="center"/>
              <w:rPr>
                <w:rFonts w:ascii="宋体" w:hAnsi="宋体" w:cs="宋体"/>
                <w:color w:val="000000"/>
                <w:sz w:val="24"/>
              </w:rPr>
            </w:pPr>
            <w:r>
              <w:rPr>
                <w:rFonts w:hint="eastAsia" w:ascii="宋体" w:hAnsi="宋体" w:cs="宋体"/>
                <w:color w:val="000000"/>
                <w:sz w:val="24"/>
                <w:lang w:bidi="ar"/>
              </w:rPr>
              <w:t>6%</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1773" w:hRule="atLeast"/>
        </w:trPr>
        <w:tc>
          <w:tcPr>
            <w:tcW w:w="441"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425" w:type="dxa"/>
            <w:vMerge w:val="continue"/>
            <w:tcBorders>
              <w:bottom w:val="single" w:color="000000" w:sz="6" w:space="0"/>
            </w:tcBorders>
            <w:vAlign w:val="center"/>
          </w:tcPr>
          <w:p>
            <w:pPr>
              <w:widowControl/>
              <w:spacing w:line="320" w:lineRule="exact"/>
              <w:jc w:val="center"/>
              <w:rPr>
                <w:rFonts w:ascii="黑体" w:hAnsi="宋体" w:eastAsia="黑体" w:cs="黑体"/>
                <w:color w:val="000000"/>
                <w:sz w:val="24"/>
              </w:rPr>
            </w:pPr>
          </w:p>
        </w:tc>
        <w:tc>
          <w:tcPr>
            <w:tcW w:w="3685" w:type="dxa"/>
            <w:gridSpan w:val="3"/>
            <w:vMerge w:val="continue"/>
            <w:tcBorders>
              <w:bottom w:val="single" w:color="000000" w:sz="6" w:space="0"/>
            </w:tcBorders>
            <w:vAlign w:val="center"/>
          </w:tcPr>
          <w:p>
            <w:pPr>
              <w:widowControl/>
              <w:spacing w:line="320" w:lineRule="exact"/>
              <w:jc w:val="left"/>
              <w:rPr>
                <w:rFonts w:ascii="宋体" w:hAnsi="宋体" w:cs="宋体"/>
                <w:color w:val="000000"/>
                <w:sz w:val="24"/>
              </w:rPr>
            </w:pPr>
          </w:p>
        </w:tc>
        <w:tc>
          <w:tcPr>
            <w:tcW w:w="1276"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5.5%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cantSplit/>
          <w:trHeight w:val="547" w:hRule="atLeast"/>
        </w:trPr>
        <w:tc>
          <w:tcPr>
            <w:tcW w:w="4551" w:type="dxa"/>
            <w:gridSpan w:val="5"/>
            <w:tcBorders>
              <w:top w:val="single" w:color="000000" w:sz="6" w:space="0"/>
            </w:tcBorders>
            <w:shd w:val="clear" w:color="auto" w:fill="auto"/>
            <w:vAlign w:val="center"/>
          </w:tcPr>
          <w:p>
            <w:pPr>
              <w:widowControl/>
              <w:spacing w:line="320" w:lineRule="exact"/>
              <w:jc w:val="center"/>
              <w:textAlignment w:val="center"/>
              <w:rPr>
                <w:rFonts w:ascii="宋体" w:hAnsi="宋体" w:cs="宋体"/>
                <w:color w:val="000000"/>
                <w:sz w:val="24"/>
                <w:lang w:bidi="ar"/>
              </w:rPr>
            </w:pPr>
            <w:r>
              <w:rPr>
                <w:rFonts w:hint="eastAsia" w:ascii="黑体" w:hAnsi="宋体" w:eastAsia="黑体" w:cs="黑体"/>
                <w:color w:val="000000"/>
                <w:sz w:val="24"/>
                <w:lang w:bidi="ar"/>
              </w:rPr>
              <w:t>税    目</w:t>
            </w:r>
          </w:p>
        </w:tc>
        <w:tc>
          <w:tcPr>
            <w:tcW w:w="1276" w:type="dxa"/>
            <w:tcBorders>
              <w:top w:val="single" w:color="000000" w:sz="6" w:space="0"/>
            </w:tcBorders>
            <w:shd w:val="clear" w:color="auto" w:fill="FFFFFF"/>
            <w:vAlign w:val="center"/>
          </w:tcPr>
          <w:p>
            <w:pPr>
              <w:widowControl/>
              <w:spacing w:line="320" w:lineRule="exact"/>
              <w:jc w:val="center"/>
              <w:textAlignment w:val="center"/>
              <w:rPr>
                <w:rFonts w:ascii="宋体" w:hAnsi="宋体" w:cs="宋体"/>
                <w:color w:val="000000"/>
                <w:sz w:val="24"/>
                <w:lang w:bidi="ar"/>
              </w:rPr>
            </w:pPr>
            <w:r>
              <w:rPr>
                <w:rFonts w:hint="eastAsia" w:ascii="黑体" w:hAnsi="宋体" w:eastAsia="黑体" w:cs="黑体"/>
                <w:color w:val="000000"/>
                <w:sz w:val="24"/>
                <w:lang w:bidi="ar"/>
              </w:rPr>
              <w:t>征税对象</w:t>
            </w:r>
          </w:p>
        </w:tc>
        <w:tc>
          <w:tcPr>
            <w:tcW w:w="1497" w:type="dxa"/>
            <w:tcBorders>
              <w:top w:val="single" w:color="000000" w:sz="6" w:space="0"/>
            </w:tcBorders>
            <w:shd w:val="clear" w:color="auto" w:fill="FFFFFF"/>
            <w:vAlign w:val="center"/>
          </w:tcPr>
          <w:p>
            <w:pPr>
              <w:widowControl/>
              <w:spacing w:line="320" w:lineRule="exact"/>
              <w:jc w:val="center"/>
              <w:textAlignment w:val="center"/>
              <w:rPr>
                <w:rFonts w:ascii="宋体" w:hAnsi="宋体" w:cs="宋体"/>
                <w:color w:val="000000"/>
                <w:sz w:val="24"/>
                <w:lang w:bidi="ar"/>
              </w:rPr>
            </w:pPr>
            <w:r>
              <w:rPr>
                <w:rFonts w:hint="eastAsia" w:ascii="黑体" w:hAnsi="宋体" w:eastAsia="黑体" w:cs="黑体"/>
                <w:color w:val="000000"/>
                <w:sz w:val="24"/>
                <w:lang w:bidi="ar"/>
              </w:rPr>
              <w:t>计征方式</w:t>
            </w:r>
          </w:p>
        </w:tc>
        <w:tc>
          <w:tcPr>
            <w:tcW w:w="1607" w:type="dxa"/>
            <w:tcBorders>
              <w:top w:val="single" w:color="000000" w:sz="6" w:space="0"/>
            </w:tcBorders>
            <w:shd w:val="clear" w:color="auto" w:fill="FFFFFF"/>
            <w:vAlign w:val="center"/>
          </w:tcPr>
          <w:p>
            <w:pPr>
              <w:widowControl/>
              <w:spacing w:line="320" w:lineRule="exact"/>
              <w:jc w:val="center"/>
              <w:textAlignment w:val="center"/>
              <w:rPr>
                <w:rFonts w:ascii="宋体" w:hAnsi="宋体" w:cs="宋体"/>
                <w:color w:val="000000"/>
                <w:sz w:val="24"/>
                <w:lang w:bidi="ar"/>
              </w:rPr>
            </w:pPr>
            <w:r>
              <w:rPr>
                <w:rFonts w:hint="eastAsia" w:ascii="黑体" w:hAnsi="宋体" w:eastAsia="黑体" w:cs="黑体"/>
                <w:color w:val="000000"/>
                <w:sz w:val="24"/>
                <w:lang w:bidi="ar"/>
              </w:rPr>
              <w:t>税率</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cantSplit/>
          <w:trHeight w:val="813" w:hRule="atLeast"/>
        </w:trPr>
        <w:tc>
          <w:tcPr>
            <w:tcW w:w="441" w:type="dxa"/>
            <w:vMerge w:val="restart"/>
            <w:shd w:val="clear" w:color="auto" w:fill="auto"/>
            <w:vAlign w:val="center"/>
          </w:tcPr>
          <w:p>
            <w:pPr>
              <w:spacing w:line="360" w:lineRule="exact"/>
              <w:jc w:val="center"/>
              <w:textAlignment w:val="center"/>
              <w:rPr>
                <w:rFonts w:ascii="黑体" w:hAnsi="宋体" w:eastAsia="黑体" w:cs="黑体"/>
                <w:color w:val="000000"/>
                <w:sz w:val="24"/>
              </w:rPr>
            </w:pPr>
            <w:r>
              <w:rPr>
                <w:rFonts w:hint="eastAsia" w:ascii="黑体" w:hAnsi="宋体" w:eastAsia="黑体" w:cs="黑体"/>
                <w:color w:val="000000"/>
                <w:sz w:val="24"/>
              </w:rPr>
              <w:t>非金属矿产</w:t>
            </w:r>
          </w:p>
        </w:tc>
        <w:tc>
          <w:tcPr>
            <w:tcW w:w="425" w:type="dxa"/>
            <w:vMerge w:val="restart"/>
            <w:shd w:val="clear" w:color="auto" w:fill="auto"/>
            <w:vAlign w:val="center"/>
          </w:tcPr>
          <w:p>
            <w:pPr>
              <w:spacing w:line="360" w:lineRule="exact"/>
              <w:jc w:val="center"/>
              <w:textAlignment w:val="center"/>
              <w:rPr>
                <w:rFonts w:ascii="黑体" w:hAnsi="宋体" w:eastAsia="黑体" w:cs="黑体"/>
                <w:color w:val="000000"/>
                <w:sz w:val="24"/>
              </w:rPr>
            </w:pPr>
            <w:r>
              <w:rPr>
                <w:rFonts w:hint="eastAsia" w:ascii="黑体" w:hAnsi="宋体" w:eastAsia="黑体" w:cs="黑体"/>
                <w:color w:val="000000"/>
                <w:sz w:val="24"/>
              </w:rPr>
              <w:t>矿物类</w:t>
            </w:r>
          </w:p>
          <w:p>
            <w:pPr>
              <w:spacing w:line="360" w:lineRule="exact"/>
              <w:jc w:val="center"/>
              <w:textAlignment w:val="center"/>
              <w:rPr>
                <w:rFonts w:ascii="黑体" w:hAnsi="宋体" w:eastAsia="黑体" w:cs="黑体"/>
                <w:color w:val="000000"/>
                <w:sz w:val="24"/>
              </w:rPr>
            </w:pPr>
          </w:p>
        </w:tc>
        <w:tc>
          <w:tcPr>
            <w:tcW w:w="3685" w:type="dxa"/>
            <w:gridSpan w:val="3"/>
            <w:vMerge w:val="restart"/>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其他粘土（铸型用粘土、砖瓦用粘土、陶粒用粘土、水泥配料用粘土、水泥配料用红土、水泥配料用黄土、水泥配料用泥岩、保温材料用粘土）</w:t>
            </w: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从量计征</w:t>
            </w:r>
          </w:p>
        </w:tc>
        <w:tc>
          <w:tcPr>
            <w:tcW w:w="1607" w:type="dxa"/>
            <w:shd w:val="clear" w:color="auto" w:fill="FFFFFF"/>
            <w:vAlign w:val="center"/>
          </w:tcPr>
          <w:p>
            <w:pPr>
              <w:widowControl/>
              <w:spacing w:line="360" w:lineRule="exact"/>
              <w:jc w:val="center"/>
              <w:textAlignment w:val="center"/>
              <w:rPr>
                <w:rFonts w:ascii="宋体" w:hAnsi="宋体" w:cs="宋体"/>
                <w:color w:val="000000"/>
                <w:sz w:val="24"/>
              </w:rPr>
            </w:pPr>
            <w:r>
              <w:rPr>
                <w:rFonts w:hint="eastAsia" w:ascii="宋体" w:hAnsi="宋体" w:cs="宋体"/>
                <w:color w:val="000000"/>
                <w:sz w:val="24"/>
                <w:lang w:bidi="ar"/>
              </w:rPr>
              <w:t>2元/吨</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823" w:hRule="atLeast"/>
        </w:trPr>
        <w:tc>
          <w:tcPr>
            <w:tcW w:w="441" w:type="dxa"/>
            <w:vMerge w:val="continue"/>
            <w:shd w:val="clear" w:color="auto" w:fill="auto"/>
            <w:vAlign w:val="center"/>
          </w:tcPr>
          <w:p>
            <w:pPr>
              <w:widowControl/>
              <w:spacing w:line="320" w:lineRule="exact"/>
              <w:jc w:val="center"/>
              <w:rPr>
                <w:rFonts w:ascii="黑体" w:hAnsi="宋体" w:eastAsia="黑体" w:cs="黑体"/>
                <w:color w:val="000000"/>
                <w:sz w:val="24"/>
              </w:rPr>
            </w:pPr>
          </w:p>
        </w:tc>
        <w:tc>
          <w:tcPr>
            <w:tcW w:w="425" w:type="dxa"/>
            <w:vMerge w:val="continue"/>
            <w:shd w:val="clear" w:color="auto" w:fill="auto"/>
            <w:vAlign w:val="center"/>
          </w:tcPr>
          <w:p>
            <w:pPr>
              <w:widowControl/>
              <w:spacing w:line="320" w:lineRule="exact"/>
              <w:jc w:val="center"/>
              <w:rPr>
                <w:rFonts w:ascii="黑体" w:hAnsi="宋体" w:eastAsia="黑体" w:cs="黑体"/>
                <w:color w:val="000000"/>
                <w:sz w:val="24"/>
              </w:rPr>
            </w:pPr>
          </w:p>
        </w:tc>
        <w:tc>
          <w:tcPr>
            <w:tcW w:w="3685" w:type="dxa"/>
            <w:gridSpan w:val="3"/>
            <w:vMerge w:val="continue"/>
            <w:shd w:val="clear" w:color="auto" w:fill="FFFFFF"/>
            <w:vAlign w:val="center"/>
          </w:tcPr>
          <w:p>
            <w:pPr>
              <w:widowControl/>
              <w:spacing w:line="260" w:lineRule="exact"/>
              <w:jc w:val="left"/>
              <w:rPr>
                <w:rFonts w:ascii="宋体" w:hAnsi="宋体" w:cs="宋体"/>
                <w:color w:val="000000"/>
                <w:sz w:val="24"/>
              </w:rPr>
            </w:pP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从量计征</w:t>
            </w:r>
          </w:p>
        </w:tc>
        <w:tc>
          <w:tcPr>
            <w:tcW w:w="1607" w:type="dxa"/>
            <w:shd w:val="clear" w:color="auto" w:fill="FFFFFF"/>
            <w:vAlign w:val="center"/>
          </w:tcPr>
          <w:p>
            <w:pPr>
              <w:widowControl/>
              <w:spacing w:line="320" w:lineRule="exact"/>
              <w:jc w:val="center"/>
              <w:textAlignment w:val="center"/>
              <w:rPr>
                <w:rFonts w:ascii="宋体" w:hAnsi="宋体" w:cs="宋体"/>
                <w:color w:val="000000"/>
                <w:sz w:val="24"/>
              </w:rPr>
            </w:pPr>
            <w:r>
              <w:rPr>
                <w:rFonts w:hint="eastAsia" w:ascii="宋体" w:hAnsi="宋体" w:cs="宋体"/>
                <w:color w:val="000000"/>
                <w:sz w:val="24"/>
                <w:lang w:bidi="ar"/>
              </w:rPr>
              <w:t>2元/吨</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restart"/>
            <w:vAlign w:val="center"/>
          </w:tcPr>
          <w:p>
            <w:pPr>
              <w:spacing w:line="380" w:lineRule="exact"/>
              <w:jc w:val="center"/>
              <w:rPr>
                <w:rFonts w:ascii="黑体" w:hAnsi="宋体" w:eastAsia="黑体" w:cs="黑体"/>
                <w:color w:val="000000"/>
                <w:sz w:val="24"/>
              </w:rPr>
            </w:pPr>
            <w:r>
              <w:rPr>
                <w:rFonts w:hint="eastAsia" w:ascii="黑体" w:hAnsi="宋体" w:eastAsia="黑体" w:cs="黑体"/>
                <w:color w:val="000000"/>
                <w:sz w:val="24"/>
                <w:lang w:bidi="ar"/>
              </w:rPr>
              <w:t>非金属矿产</w:t>
            </w:r>
          </w:p>
        </w:tc>
        <w:tc>
          <w:tcPr>
            <w:tcW w:w="425" w:type="dxa"/>
            <w:vMerge w:val="restart"/>
            <w:vAlign w:val="center"/>
          </w:tcPr>
          <w:p>
            <w:pPr>
              <w:widowControl/>
              <w:spacing w:line="280" w:lineRule="exact"/>
              <w:jc w:val="center"/>
              <w:textAlignment w:val="center"/>
              <w:rPr>
                <w:rFonts w:ascii="黑体" w:hAnsi="宋体" w:eastAsia="黑体" w:cs="黑体"/>
                <w:color w:val="000000"/>
                <w:sz w:val="24"/>
                <w:lang w:bidi="ar"/>
              </w:rPr>
            </w:pPr>
            <w:r>
              <w:rPr>
                <w:rFonts w:hint="eastAsia" w:ascii="黑体" w:hAnsi="宋体" w:eastAsia="黑体" w:cs="黑体"/>
                <w:color w:val="000000"/>
                <w:sz w:val="24"/>
                <w:lang w:bidi="ar"/>
              </w:rPr>
              <w:t>岩石类</w:t>
            </w:r>
          </w:p>
          <w:p>
            <w:pPr>
              <w:widowControl/>
              <w:spacing w:line="280" w:lineRule="exact"/>
              <w:jc w:val="center"/>
              <w:textAlignment w:val="center"/>
              <w:rPr>
                <w:rFonts w:ascii="黑体" w:hAnsi="宋体" w:eastAsia="黑体" w:cs="黑体"/>
                <w:color w:val="000000"/>
                <w:sz w:val="24"/>
              </w:rPr>
            </w:pPr>
          </w:p>
        </w:tc>
        <w:tc>
          <w:tcPr>
            <w:tcW w:w="3685" w:type="dxa"/>
            <w:gridSpan w:val="3"/>
            <w:vMerge w:val="restart"/>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大理岩、花岗岩</w:t>
            </w:r>
          </w:p>
        </w:tc>
        <w:tc>
          <w:tcPr>
            <w:tcW w:w="1276"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vAlign w:val="center"/>
          </w:tcPr>
          <w:p>
            <w:pPr>
              <w:widowControl/>
              <w:spacing w:line="380" w:lineRule="exact"/>
              <w:jc w:val="center"/>
              <w:textAlignment w:val="center"/>
              <w:rPr>
                <w:rFonts w:ascii="宋体" w:hAnsi="宋体" w:cs="宋体"/>
                <w:sz w:val="24"/>
              </w:rPr>
            </w:pPr>
            <w:r>
              <w:rPr>
                <w:rFonts w:hint="eastAsia" w:ascii="宋体" w:hAnsi="宋体" w:cs="宋体"/>
                <w:sz w:val="24"/>
                <w:lang w:bidi="ar"/>
              </w:rPr>
              <w:t>3%</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108" w:hRule="atLeast"/>
        </w:trPr>
        <w:tc>
          <w:tcPr>
            <w:tcW w:w="441" w:type="dxa"/>
            <w:vMerge w:val="continue"/>
            <w:vAlign w:val="center"/>
          </w:tcPr>
          <w:p>
            <w:pPr>
              <w:spacing w:line="380" w:lineRule="exact"/>
              <w:jc w:val="center"/>
              <w:rPr>
                <w:rFonts w:ascii="黑体" w:hAnsi="宋体" w:eastAsia="黑体" w:cs="黑体"/>
                <w:color w:val="000000"/>
                <w:sz w:val="24"/>
              </w:rPr>
            </w:pPr>
          </w:p>
        </w:tc>
        <w:tc>
          <w:tcPr>
            <w:tcW w:w="425" w:type="dxa"/>
            <w:vMerge w:val="continue"/>
            <w:vAlign w:val="center"/>
          </w:tcPr>
          <w:p>
            <w:pPr>
              <w:spacing w:line="280" w:lineRule="exact"/>
              <w:jc w:val="center"/>
              <w:rPr>
                <w:rFonts w:ascii="黑体" w:hAnsi="宋体" w:eastAsia="黑体" w:cs="黑体"/>
                <w:color w:val="000000"/>
                <w:sz w:val="24"/>
              </w:rPr>
            </w:pPr>
          </w:p>
        </w:tc>
        <w:tc>
          <w:tcPr>
            <w:tcW w:w="3685" w:type="dxa"/>
            <w:gridSpan w:val="3"/>
            <w:vMerge w:val="continue"/>
            <w:vAlign w:val="center"/>
          </w:tcPr>
          <w:p>
            <w:pPr>
              <w:spacing w:line="260" w:lineRule="exact"/>
              <w:jc w:val="left"/>
              <w:rPr>
                <w:rFonts w:ascii="宋体" w:hAnsi="宋体" w:cs="宋体"/>
                <w:color w:val="000000"/>
                <w:sz w:val="24"/>
              </w:rPr>
            </w:pPr>
          </w:p>
        </w:tc>
        <w:tc>
          <w:tcPr>
            <w:tcW w:w="1276"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vAlign w:val="center"/>
          </w:tcPr>
          <w:p>
            <w:pPr>
              <w:widowControl/>
              <w:spacing w:line="380" w:lineRule="exact"/>
              <w:jc w:val="center"/>
              <w:textAlignment w:val="center"/>
              <w:rPr>
                <w:rFonts w:ascii="宋体" w:hAnsi="宋体" w:cs="宋体"/>
                <w:sz w:val="24"/>
              </w:rPr>
            </w:pPr>
            <w:r>
              <w:rPr>
                <w:rFonts w:hint="eastAsia" w:ascii="宋体" w:hAnsi="宋体" w:cs="宋体"/>
                <w:sz w:val="24"/>
                <w:lang w:bidi="ar"/>
              </w:rPr>
              <w:t>2.5%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vAlign w:val="center"/>
          </w:tcPr>
          <w:p>
            <w:pPr>
              <w:spacing w:line="380" w:lineRule="exact"/>
              <w:jc w:val="center"/>
              <w:rPr>
                <w:rFonts w:ascii="黑体" w:hAnsi="宋体" w:eastAsia="黑体" w:cs="黑体"/>
                <w:color w:val="000000"/>
                <w:sz w:val="24"/>
              </w:rPr>
            </w:pPr>
          </w:p>
        </w:tc>
        <w:tc>
          <w:tcPr>
            <w:tcW w:w="425" w:type="dxa"/>
            <w:vMerge w:val="continue"/>
            <w:vAlign w:val="center"/>
          </w:tcPr>
          <w:p>
            <w:pPr>
              <w:spacing w:line="280" w:lineRule="exact"/>
              <w:jc w:val="center"/>
              <w:rPr>
                <w:rFonts w:ascii="黑体" w:hAnsi="宋体" w:eastAsia="黑体" w:cs="黑体"/>
                <w:color w:val="000000"/>
                <w:sz w:val="24"/>
              </w:rPr>
            </w:pPr>
          </w:p>
        </w:tc>
        <w:tc>
          <w:tcPr>
            <w:tcW w:w="3685" w:type="dxa"/>
            <w:gridSpan w:val="3"/>
            <w:vMerge w:val="restart"/>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白云岩、石英岩、页岩</w:t>
            </w:r>
          </w:p>
        </w:tc>
        <w:tc>
          <w:tcPr>
            <w:tcW w:w="1276"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vAlign w:val="center"/>
          </w:tcPr>
          <w:p>
            <w:pPr>
              <w:widowControl/>
              <w:spacing w:line="380" w:lineRule="exact"/>
              <w:jc w:val="center"/>
              <w:textAlignment w:val="center"/>
              <w:rPr>
                <w:rFonts w:ascii="宋体" w:hAnsi="宋体" w:cs="宋体"/>
                <w:color w:val="000000"/>
                <w:sz w:val="24"/>
              </w:rPr>
            </w:pPr>
            <w:r>
              <w:rPr>
                <w:rFonts w:hint="eastAsia" w:ascii="宋体" w:hAnsi="宋体" w:cs="宋体"/>
                <w:color w:val="000000"/>
                <w:sz w:val="24"/>
                <w:lang w:bidi="ar"/>
              </w:rPr>
              <w:t>10%</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vAlign w:val="center"/>
          </w:tcPr>
          <w:p>
            <w:pPr>
              <w:spacing w:line="380" w:lineRule="exact"/>
              <w:jc w:val="center"/>
              <w:rPr>
                <w:rFonts w:ascii="黑体" w:hAnsi="宋体" w:eastAsia="黑体" w:cs="黑体"/>
                <w:color w:val="000000"/>
                <w:sz w:val="24"/>
              </w:rPr>
            </w:pPr>
          </w:p>
        </w:tc>
        <w:tc>
          <w:tcPr>
            <w:tcW w:w="425" w:type="dxa"/>
            <w:vMerge w:val="continue"/>
            <w:vAlign w:val="center"/>
          </w:tcPr>
          <w:p>
            <w:pPr>
              <w:spacing w:line="280" w:lineRule="exact"/>
              <w:jc w:val="center"/>
              <w:rPr>
                <w:rFonts w:ascii="黑体" w:hAnsi="宋体" w:eastAsia="黑体" w:cs="黑体"/>
                <w:color w:val="000000"/>
                <w:sz w:val="24"/>
              </w:rPr>
            </w:pPr>
          </w:p>
        </w:tc>
        <w:tc>
          <w:tcPr>
            <w:tcW w:w="3685" w:type="dxa"/>
            <w:gridSpan w:val="3"/>
            <w:vMerge w:val="continue"/>
            <w:vAlign w:val="center"/>
          </w:tcPr>
          <w:p>
            <w:pPr>
              <w:spacing w:line="260" w:lineRule="exact"/>
              <w:jc w:val="left"/>
              <w:rPr>
                <w:rFonts w:ascii="宋体" w:hAnsi="宋体" w:cs="宋体"/>
                <w:color w:val="000000"/>
                <w:sz w:val="24"/>
              </w:rPr>
            </w:pPr>
          </w:p>
        </w:tc>
        <w:tc>
          <w:tcPr>
            <w:tcW w:w="1276"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vAlign w:val="center"/>
          </w:tcPr>
          <w:p>
            <w:pPr>
              <w:widowControl/>
              <w:spacing w:line="380" w:lineRule="exact"/>
              <w:jc w:val="center"/>
              <w:textAlignment w:val="center"/>
              <w:rPr>
                <w:rFonts w:ascii="宋体" w:hAnsi="宋体" w:cs="宋体"/>
                <w:color w:val="000000"/>
                <w:sz w:val="24"/>
              </w:rPr>
            </w:pPr>
            <w:r>
              <w:rPr>
                <w:rFonts w:hint="eastAsia" w:ascii="宋体" w:hAnsi="宋体" w:cs="宋体"/>
                <w:color w:val="000000"/>
                <w:sz w:val="24"/>
                <w:lang w:bidi="ar"/>
              </w:rPr>
              <w:t>9%</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1117" w:hRule="atLeast"/>
        </w:trPr>
        <w:tc>
          <w:tcPr>
            <w:tcW w:w="441" w:type="dxa"/>
            <w:vMerge w:val="continue"/>
            <w:vAlign w:val="center"/>
          </w:tcPr>
          <w:p>
            <w:pPr>
              <w:spacing w:line="380" w:lineRule="exact"/>
              <w:jc w:val="center"/>
              <w:rPr>
                <w:rFonts w:ascii="黑体" w:hAnsi="宋体" w:eastAsia="黑体" w:cs="黑体"/>
                <w:color w:val="000000"/>
                <w:sz w:val="24"/>
              </w:rPr>
            </w:pPr>
          </w:p>
        </w:tc>
        <w:tc>
          <w:tcPr>
            <w:tcW w:w="425" w:type="dxa"/>
            <w:vMerge w:val="continue"/>
            <w:vAlign w:val="center"/>
          </w:tcPr>
          <w:p>
            <w:pPr>
              <w:spacing w:line="280" w:lineRule="exact"/>
              <w:jc w:val="center"/>
              <w:rPr>
                <w:rFonts w:ascii="黑体" w:hAnsi="宋体" w:eastAsia="黑体" w:cs="黑体"/>
                <w:color w:val="000000"/>
                <w:sz w:val="24"/>
              </w:rPr>
            </w:pPr>
          </w:p>
        </w:tc>
        <w:tc>
          <w:tcPr>
            <w:tcW w:w="3685" w:type="dxa"/>
            <w:gridSpan w:val="3"/>
            <w:vMerge w:val="restart"/>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砂岩、辉绿岩、安山岩、闪长岩、板岩、玄武岩、片麻岩、角闪岩、浮石、凝灰岩、黑曜岩、霞石正长岩、蛇纹岩、麦饭石、泥灰岩、含钾岩石、含钾砂页岩、天然油石、橄榄岩、松脂岩、粗面岩、辉长岩、辉石岩、正长岩、火山灰、火山渣、泥炭</w:t>
            </w:r>
          </w:p>
        </w:tc>
        <w:tc>
          <w:tcPr>
            <w:tcW w:w="1276"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vAlign w:val="center"/>
          </w:tcPr>
          <w:p>
            <w:pPr>
              <w:widowControl/>
              <w:spacing w:line="380" w:lineRule="exact"/>
              <w:jc w:val="center"/>
              <w:textAlignment w:val="center"/>
              <w:rPr>
                <w:rFonts w:ascii="宋体" w:hAnsi="宋体" w:cs="宋体"/>
                <w:color w:val="000000"/>
                <w:sz w:val="24"/>
              </w:rPr>
            </w:pPr>
            <w:r>
              <w:rPr>
                <w:rFonts w:hint="eastAsia" w:ascii="宋体" w:hAnsi="宋体" w:cs="宋体"/>
                <w:sz w:val="24"/>
                <w:lang w:bidi="ar"/>
              </w:rPr>
              <w:t>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vAlign w:val="center"/>
          </w:tcPr>
          <w:p>
            <w:pPr>
              <w:spacing w:line="380" w:lineRule="exact"/>
              <w:jc w:val="center"/>
              <w:rPr>
                <w:rFonts w:ascii="黑体" w:hAnsi="宋体" w:eastAsia="黑体" w:cs="黑体"/>
                <w:color w:val="000000"/>
                <w:sz w:val="24"/>
              </w:rPr>
            </w:pPr>
          </w:p>
        </w:tc>
        <w:tc>
          <w:tcPr>
            <w:tcW w:w="425" w:type="dxa"/>
            <w:vMerge w:val="continue"/>
            <w:vAlign w:val="center"/>
          </w:tcPr>
          <w:p>
            <w:pPr>
              <w:spacing w:line="380" w:lineRule="exact"/>
              <w:jc w:val="center"/>
              <w:rPr>
                <w:rFonts w:ascii="黑体" w:hAnsi="宋体" w:eastAsia="黑体" w:cs="黑体"/>
                <w:color w:val="000000"/>
                <w:sz w:val="24"/>
              </w:rPr>
            </w:pPr>
          </w:p>
        </w:tc>
        <w:tc>
          <w:tcPr>
            <w:tcW w:w="3685" w:type="dxa"/>
            <w:gridSpan w:val="3"/>
            <w:vMerge w:val="continue"/>
            <w:vAlign w:val="center"/>
          </w:tcPr>
          <w:p>
            <w:pPr>
              <w:spacing w:line="260" w:lineRule="exact"/>
              <w:jc w:val="left"/>
              <w:rPr>
                <w:rFonts w:ascii="宋体" w:hAnsi="宋体" w:cs="宋体"/>
                <w:color w:val="000000"/>
                <w:sz w:val="24"/>
              </w:rPr>
            </w:pPr>
          </w:p>
        </w:tc>
        <w:tc>
          <w:tcPr>
            <w:tcW w:w="1276"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vAlign w:val="center"/>
          </w:tcPr>
          <w:p>
            <w:pPr>
              <w:widowControl/>
              <w:spacing w:line="380" w:lineRule="exact"/>
              <w:jc w:val="center"/>
              <w:textAlignment w:val="center"/>
              <w:rPr>
                <w:rFonts w:ascii="宋体" w:hAnsi="宋体" w:cs="宋体"/>
                <w:color w:val="000000"/>
                <w:sz w:val="24"/>
              </w:rPr>
            </w:pPr>
            <w:r>
              <w:rPr>
                <w:rFonts w:hint="eastAsia" w:ascii="宋体" w:hAnsi="宋体" w:cs="宋体"/>
                <w:sz w:val="24"/>
                <w:lang w:bidi="ar"/>
              </w:rPr>
              <w:t>4.5%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340" w:hRule="atLeast"/>
        </w:trPr>
        <w:tc>
          <w:tcPr>
            <w:tcW w:w="441" w:type="dxa"/>
            <w:vMerge w:val="continue"/>
            <w:shd w:val="clear" w:color="auto" w:fill="auto"/>
            <w:vAlign w:val="center"/>
          </w:tcPr>
          <w:p>
            <w:pPr>
              <w:widowControl/>
              <w:spacing w:line="380" w:lineRule="exact"/>
              <w:textAlignment w:val="center"/>
              <w:rPr>
                <w:rFonts w:ascii="黑体" w:hAnsi="宋体" w:eastAsia="黑体" w:cs="黑体"/>
                <w:color w:val="000000"/>
                <w:sz w:val="24"/>
              </w:rPr>
            </w:pPr>
          </w:p>
        </w:tc>
        <w:tc>
          <w:tcPr>
            <w:tcW w:w="425" w:type="dxa"/>
            <w:vMerge w:val="continue"/>
            <w:shd w:val="clear" w:color="auto" w:fill="auto"/>
            <w:vAlign w:val="center"/>
          </w:tcPr>
          <w:p>
            <w:pPr>
              <w:widowControl/>
              <w:spacing w:line="380" w:lineRule="exact"/>
              <w:jc w:val="center"/>
              <w:textAlignment w:val="center"/>
              <w:rPr>
                <w:rFonts w:ascii="黑体" w:hAnsi="宋体" w:eastAsia="黑体" w:cs="黑体"/>
                <w:color w:val="000000"/>
                <w:sz w:val="24"/>
              </w:rPr>
            </w:pPr>
          </w:p>
        </w:tc>
        <w:tc>
          <w:tcPr>
            <w:tcW w:w="3685" w:type="dxa"/>
            <w:gridSpan w:val="3"/>
            <w:vMerge w:val="restart"/>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砂石</w:t>
            </w: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从量计征</w:t>
            </w:r>
          </w:p>
        </w:tc>
        <w:tc>
          <w:tcPr>
            <w:tcW w:w="1607" w:type="dxa"/>
            <w:shd w:val="clear" w:color="auto" w:fill="FFFFFF"/>
            <w:vAlign w:val="center"/>
          </w:tcPr>
          <w:p>
            <w:pPr>
              <w:widowControl/>
              <w:spacing w:line="380" w:lineRule="exact"/>
              <w:jc w:val="center"/>
              <w:textAlignment w:val="center"/>
              <w:rPr>
                <w:rFonts w:ascii="宋体" w:hAnsi="宋体" w:cs="宋体"/>
                <w:sz w:val="24"/>
              </w:rPr>
            </w:pPr>
            <w:r>
              <w:rPr>
                <w:rFonts w:hint="eastAsia" w:ascii="宋体" w:hAnsi="宋体" w:cs="宋体"/>
                <w:color w:val="000000"/>
                <w:sz w:val="24"/>
                <w:lang w:bidi="ar"/>
              </w:rPr>
              <w:t>2元/吨</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340" w:hRule="atLeast"/>
        </w:trPr>
        <w:tc>
          <w:tcPr>
            <w:tcW w:w="441" w:type="dxa"/>
            <w:vMerge w:val="continue"/>
            <w:shd w:val="clear" w:color="auto" w:fill="auto"/>
            <w:vAlign w:val="center"/>
          </w:tcPr>
          <w:p>
            <w:pPr>
              <w:spacing w:line="380" w:lineRule="exact"/>
              <w:jc w:val="center"/>
              <w:rPr>
                <w:rFonts w:ascii="黑体" w:hAnsi="宋体" w:eastAsia="黑体" w:cs="黑体"/>
                <w:color w:val="000000"/>
                <w:sz w:val="24"/>
              </w:rPr>
            </w:pPr>
          </w:p>
        </w:tc>
        <w:tc>
          <w:tcPr>
            <w:tcW w:w="425" w:type="dxa"/>
            <w:vMerge w:val="continue"/>
            <w:shd w:val="clear" w:color="auto" w:fill="auto"/>
            <w:vAlign w:val="center"/>
          </w:tcPr>
          <w:p>
            <w:pPr>
              <w:spacing w:line="380" w:lineRule="exact"/>
              <w:jc w:val="center"/>
              <w:rPr>
                <w:rFonts w:ascii="黑体" w:hAnsi="宋体" w:eastAsia="黑体" w:cs="黑体"/>
                <w:color w:val="000000"/>
                <w:sz w:val="24"/>
              </w:rPr>
            </w:pPr>
          </w:p>
        </w:tc>
        <w:tc>
          <w:tcPr>
            <w:tcW w:w="3685" w:type="dxa"/>
            <w:gridSpan w:val="3"/>
            <w:vMerge w:val="continue"/>
            <w:shd w:val="clear" w:color="auto" w:fill="FFFFFF"/>
            <w:vAlign w:val="center"/>
          </w:tcPr>
          <w:p>
            <w:pPr>
              <w:spacing w:line="260" w:lineRule="exact"/>
              <w:jc w:val="left"/>
              <w:rPr>
                <w:rFonts w:ascii="宋体" w:hAnsi="宋体" w:cs="宋体"/>
                <w:color w:val="000000"/>
                <w:sz w:val="24"/>
              </w:rPr>
            </w:pP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从量计征</w:t>
            </w:r>
          </w:p>
        </w:tc>
        <w:tc>
          <w:tcPr>
            <w:tcW w:w="1607" w:type="dxa"/>
            <w:shd w:val="clear" w:color="auto" w:fill="FFFFFF"/>
            <w:vAlign w:val="center"/>
          </w:tcPr>
          <w:p>
            <w:pPr>
              <w:widowControl/>
              <w:spacing w:line="380" w:lineRule="exact"/>
              <w:jc w:val="center"/>
              <w:textAlignment w:val="center"/>
              <w:rPr>
                <w:rFonts w:ascii="宋体" w:hAnsi="宋体" w:cs="宋体"/>
                <w:sz w:val="24"/>
              </w:rPr>
            </w:pPr>
            <w:r>
              <w:rPr>
                <w:rFonts w:hint="eastAsia" w:ascii="宋体" w:hAnsi="宋体" w:cs="宋体"/>
                <w:color w:val="000000"/>
                <w:sz w:val="24"/>
                <w:lang w:bidi="ar"/>
              </w:rPr>
              <w:t>2元/吨</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shd w:val="clear" w:color="auto" w:fill="auto"/>
            <w:vAlign w:val="center"/>
          </w:tcPr>
          <w:p>
            <w:pPr>
              <w:spacing w:line="380" w:lineRule="exact"/>
              <w:jc w:val="center"/>
              <w:rPr>
                <w:rFonts w:ascii="黑体" w:hAnsi="宋体" w:eastAsia="黑体" w:cs="黑体"/>
                <w:color w:val="000000"/>
                <w:sz w:val="24"/>
              </w:rPr>
            </w:pPr>
          </w:p>
        </w:tc>
        <w:tc>
          <w:tcPr>
            <w:tcW w:w="425" w:type="dxa"/>
            <w:vMerge w:val="restart"/>
            <w:shd w:val="clear" w:color="auto" w:fill="auto"/>
            <w:vAlign w:val="center"/>
          </w:tcPr>
          <w:p>
            <w:pPr>
              <w:widowControl/>
              <w:spacing w:line="380" w:lineRule="exact"/>
              <w:jc w:val="center"/>
              <w:textAlignment w:val="center"/>
              <w:rPr>
                <w:rFonts w:ascii="黑体" w:hAnsi="宋体" w:eastAsia="黑体" w:cs="黑体"/>
                <w:color w:val="000000"/>
                <w:sz w:val="24"/>
              </w:rPr>
            </w:pPr>
            <w:r>
              <w:rPr>
                <w:rFonts w:hint="eastAsia" w:ascii="黑体" w:hAnsi="宋体" w:eastAsia="黑体" w:cs="黑体"/>
                <w:color w:val="000000"/>
                <w:sz w:val="24"/>
                <w:lang w:bidi="ar"/>
              </w:rPr>
              <w:t>宝玉石类</w:t>
            </w:r>
          </w:p>
        </w:tc>
        <w:tc>
          <w:tcPr>
            <w:tcW w:w="3685" w:type="dxa"/>
            <w:gridSpan w:val="3"/>
            <w:vMerge w:val="restart"/>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宝石、宝石级金刚石</w:t>
            </w: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shd w:val="clear" w:color="auto" w:fill="FFFFFF"/>
            <w:vAlign w:val="center"/>
          </w:tcPr>
          <w:p>
            <w:pPr>
              <w:widowControl/>
              <w:spacing w:line="380" w:lineRule="exact"/>
              <w:jc w:val="center"/>
              <w:textAlignment w:val="center"/>
              <w:rPr>
                <w:rFonts w:ascii="宋体" w:hAnsi="宋体" w:cs="宋体"/>
                <w:color w:val="000000"/>
                <w:sz w:val="24"/>
              </w:rPr>
            </w:pPr>
            <w:r>
              <w:rPr>
                <w:rFonts w:hint="eastAsia" w:ascii="宋体" w:hAnsi="宋体" w:cs="宋体"/>
                <w:color w:val="000000"/>
                <w:sz w:val="24"/>
                <w:lang w:bidi="ar"/>
              </w:rPr>
              <w:t>20%</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shd w:val="clear" w:color="auto" w:fill="auto"/>
            <w:vAlign w:val="center"/>
          </w:tcPr>
          <w:p>
            <w:pPr>
              <w:spacing w:line="380" w:lineRule="exact"/>
              <w:jc w:val="center"/>
              <w:rPr>
                <w:rFonts w:ascii="黑体" w:hAnsi="宋体" w:eastAsia="黑体" w:cs="黑体"/>
                <w:color w:val="000000"/>
                <w:sz w:val="24"/>
              </w:rPr>
            </w:pPr>
          </w:p>
        </w:tc>
        <w:tc>
          <w:tcPr>
            <w:tcW w:w="425" w:type="dxa"/>
            <w:vMerge w:val="continue"/>
            <w:shd w:val="clear" w:color="auto" w:fill="auto"/>
            <w:vAlign w:val="center"/>
          </w:tcPr>
          <w:p>
            <w:pPr>
              <w:spacing w:line="380" w:lineRule="exact"/>
              <w:jc w:val="center"/>
              <w:rPr>
                <w:rFonts w:ascii="黑体" w:hAnsi="宋体" w:eastAsia="黑体" w:cs="黑体"/>
                <w:color w:val="000000"/>
                <w:sz w:val="24"/>
              </w:rPr>
            </w:pPr>
          </w:p>
        </w:tc>
        <w:tc>
          <w:tcPr>
            <w:tcW w:w="3685" w:type="dxa"/>
            <w:gridSpan w:val="3"/>
            <w:vMerge w:val="continue"/>
            <w:shd w:val="clear" w:color="auto" w:fill="FFFFFF"/>
            <w:vAlign w:val="center"/>
          </w:tcPr>
          <w:p>
            <w:pPr>
              <w:spacing w:line="260" w:lineRule="exact"/>
              <w:jc w:val="left"/>
              <w:rPr>
                <w:rFonts w:ascii="宋体" w:hAnsi="宋体" w:cs="宋体"/>
                <w:color w:val="000000"/>
                <w:sz w:val="24"/>
              </w:rPr>
            </w:pP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shd w:val="clear" w:color="auto" w:fill="FFFFFF"/>
            <w:vAlign w:val="center"/>
          </w:tcPr>
          <w:p>
            <w:pPr>
              <w:widowControl/>
              <w:spacing w:line="380" w:lineRule="exact"/>
              <w:jc w:val="center"/>
              <w:textAlignment w:val="center"/>
              <w:rPr>
                <w:rFonts w:ascii="宋体" w:hAnsi="宋体" w:cs="宋体"/>
                <w:color w:val="000000"/>
                <w:sz w:val="24"/>
              </w:rPr>
            </w:pPr>
            <w:r>
              <w:rPr>
                <w:rFonts w:hint="eastAsia" w:ascii="宋体" w:hAnsi="宋体" w:cs="宋体"/>
                <w:color w:val="000000"/>
                <w:sz w:val="24"/>
                <w:lang w:bidi="ar"/>
              </w:rPr>
              <w:t>18%</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shd w:val="clear" w:color="auto" w:fill="auto"/>
            <w:vAlign w:val="center"/>
          </w:tcPr>
          <w:p>
            <w:pPr>
              <w:spacing w:line="380" w:lineRule="exact"/>
              <w:jc w:val="center"/>
              <w:rPr>
                <w:rFonts w:ascii="黑体" w:hAnsi="宋体" w:eastAsia="黑体" w:cs="黑体"/>
                <w:color w:val="000000"/>
                <w:sz w:val="24"/>
              </w:rPr>
            </w:pPr>
          </w:p>
        </w:tc>
        <w:tc>
          <w:tcPr>
            <w:tcW w:w="425" w:type="dxa"/>
            <w:vMerge w:val="continue"/>
            <w:shd w:val="clear" w:color="auto" w:fill="auto"/>
            <w:vAlign w:val="center"/>
          </w:tcPr>
          <w:p>
            <w:pPr>
              <w:spacing w:line="380" w:lineRule="exact"/>
              <w:jc w:val="center"/>
              <w:rPr>
                <w:rFonts w:ascii="黑体" w:hAnsi="宋体" w:eastAsia="黑体" w:cs="黑体"/>
                <w:color w:val="000000"/>
                <w:sz w:val="24"/>
              </w:rPr>
            </w:pPr>
          </w:p>
        </w:tc>
        <w:tc>
          <w:tcPr>
            <w:tcW w:w="3685" w:type="dxa"/>
            <w:gridSpan w:val="3"/>
            <w:vMerge w:val="restart"/>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玉石</w:t>
            </w: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shd w:val="clear" w:color="auto" w:fill="FFFFFF"/>
            <w:vAlign w:val="center"/>
          </w:tcPr>
          <w:p>
            <w:pPr>
              <w:widowControl/>
              <w:spacing w:line="380" w:lineRule="exact"/>
              <w:jc w:val="center"/>
              <w:textAlignment w:val="center"/>
              <w:rPr>
                <w:rFonts w:ascii="宋体" w:hAnsi="宋体" w:cs="宋体"/>
                <w:color w:val="000000"/>
                <w:sz w:val="24"/>
              </w:rPr>
            </w:pPr>
            <w:r>
              <w:rPr>
                <w:rFonts w:ascii="宋体" w:hAnsi="宋体" w:cs="宋体"/>
                <w:color w:val="000000"/>
                <w:sz w:val="24"/>
                <w:lang w:bidi="ar"/>
              </w:rPr>
              <w:t>4.5</w:t>
            </w:r>
            <w:r>
              <w:rPr>
                <w:rFonts w:hint="eastAsia" w:ascii="宋体" w:hAnsi="宋体" w:cs="宋体"/>
                <w:color w:val="000000"/>
                <w:sz w:val="24"/>
                <w:lang w:bidi="ar"/>
              </w:rPr>
              <w:t>%</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shd w:val="clear" w:color="auto" w:fill="auto"/>
            <w:vAlign w:val="center"/>
          </w:tcPr>
          <w:p>
            <w:pPr>
              <w:spacing w:line="380" w:lineRule="exact"/>
              <w:jc w:val="center"/>
              <w:rPr>
                <w:rFonts w:ascii="黑体" w:hAnsi="宋体" w:eastAsia="黑体" w:cs="黑体"/>
                <w:color w:val="000000"/>
                <w:sz w:val="24"/>
              </w:rPr>
            </w:pPr>
          </w:p>
        </w:tc>
        <w:tc>
          <w:tcPr>
            <w:tcW w:w="425" w:type="dxa"/>
            <w:vMerge w:val="continue"/>
            <w:shd w:val="clear" w:color="auto" w:fill="auto"/>
            <w:vAlign w:val="center"/>
          </w:tcPr>
          <w:p>
            <w:pPr>
              <w:spacing w:line="380" w:lineRule="exact"/>
              <w:jc w:val="center"/>
              <w:rPr>
                <w:rFonts w:ascii="黑体" w:hAnsi="宋体" w:eastAsia="黑体" w:cs="黑体"/>
                <w:color w:val="000000"/>
                <w:sz w:val="24"/>
              </w:rPr>
            </w:pPr>
          </w:p>
        </w:tc>
        <w:tc>
          <w:tcPr>
            <w:tcW w:w="3685" w:type="dxa"/>
            <w:gridSpan w:val="3"/>
            <w:vMerge w:val="continue"/>
            <w:shd w:val="clear" w:color="auto" w:fill="FFFFFF"/>
            <w:vAlign w:val="center"/>
          </w:tcPr>
          <w:p>
            <w:pPr>
              <w:spacing w:line="260" w:lineRule="exact"/>
              <w:jc w:val="left"/>
              <w:rPr>
                <w:rFonts w:ascii="宋体" w:hAnsi="宋体" w:cs="宋体"/>
                <w:color w:val="000000"/>
                <w:sz w:val="24"/>
              </w:rPr>
            </w:pP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shd w:val="clear" w:color="auto" w:fill="FFFFFF"/>
            <w:vAlign w:val="center"/>
          </w:tcPr>
          <w:p>
            <w:pPr>
              <w:widowControl/>
              <w:spacing w:line="380" w:lineRule="exact"/>
              <w:jc w:val="center"/>
              <w:textAlignment w:val="center"/>
              <w:rPr>
                <w:rFonts w:ascii="宋体" w:hAnsi="宋体" w:cs="宋体"/>
                <w:color w:val="000000"/>
                <w:sz w:val="24"/>
              </w:rPr>
            </w:pPr>
            <w:r>
              <w:rPr>
                <w:rFonts w:ascii="宋体" w:hAnsi="宋体" w:cs="宋体"/>
                <w:color w:val="000000"/>
                <w:sz w:val="24"/>
                <w:lang w:bidi="ar"/>
              </w:rPr>
              <w:t>4</w:t>
            </w:r>
            <w:r>
              <w:rPr>
                <w:rFonts w:hint="eastAsia" w:ascii="宋体" w:hAnsi="宋体" w:cs="宋体"/>
                <w:color w:val="000000"/>
                <w:sz w:val="24"/>
                <w:lang w:bidi="ar"/>
              </w:rPr>
              <w:t>%</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shd w:val="clear" w:color="auto" w:fill="auto"/>
            <w:vAlign w:val="center"/>
          </w:tcPr>
          <w:p>
            <w:pPr>
              <w:spacing w:line="380" w:lineRule="exact"/>
              <w:jc w:val="center"/>
              <w:rPr>
                <w:rFonts w:ascii="黑体" w:hAnsi="宋体" w:eastAsia="黑体" w:cs="黑体"/>
                <w:color w:val="000000"/>
                <w:sz w:val="24"/>
              </w:rPr>
            </w:pPr>
          </w:p>
        </w:tc>
        <w:tc>
          <w:tcPr>
            <w:tcW w:w="425" w:type="dxa"/>
            <w:vMerge w:val="continue"/>
            <w:shd w:val="clear" w:color="auto" w:fill="auto"/>
            <w:vAlign w:val="center"/>
          </w:tcPr>
          <w:p>
            <w:pPr>
              <w:spacing w:line="380" w:lineRule="exact"/>
              <w:jc w:val="center"/>
              <w:rPr>
                <w:rFonts w:ascii="黑体" w:hAnsi="宋体" w:eastAsia="黑体" w:cs="黑体"/>
                <w:color w:val="000000"/>
                <w:sz w:val="24"/>
              </w:rPr>
            </w:pPr>
          </w:p>
        </w:tc>
        <w:tc>
          <w:tcPr>
            <w:tcW w:w="3685" w:type="dxa"/>
            <w:gridSpan w:val="3"/>
            <w:vMerge w:val="restart"/>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玛瑙、黄玉、碧玺</w:t>
            </w: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shd w:val="clear" w:color="auto" w:fill="FFFFFF"/>
            <w:vAlign w:val="center"/>
          </w:tcPr>
          <w:p>
            <w:pPr>
              <w:widowControl/>
              <w:spacing w:line="380" w:lineRule="exact"/>
              <w:jc w:val="center"/>
              <w:textAlignment w:val="center"/>
              <w:rPr>
                <w:rFonts w:ascii="宋体" w:hAnsi="宋体" w:cs="宋体"/>
                <w:color w:val="000000"/>
                <w:sz w:val="24"/>
              </w:rPr>
            </w:pPr>
            <w:r>
              <w:rPr>
                <w:rFonts w:hint="eastAsia" w:ascii="宋体" w:hAnsi="宋体" w:cs="宋体"/>
                <w:color w:val="000000"/>
                <w:sz w:val="24"/>
                <w:lang w:bidi="ar"/>
              </w:rPr>
              <w:t>10%</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shd w:val="clear" w:color="auto" w:fill="auto"/>
            <w:vAlign w:val="center"/>
          </w:tcPr>
          <w:p>
            <w:pPr>
              <w:spacing w:line="380" w:lineRule="exact"/>
              <w:jc w:val="center"/>
              <w:rPr>
                <w:rFonts w:ascii="黑体" w:hAnsi="宋体" w:eastAsia="黑体" w:cs="黑体"/>
                <w:color w:val="000000"/>
                <w:sz w:val="24"/>
              </w:rPr>
            </w:pPr>
          </w:p>
        </w:tc>
        <w:tc>
          <w:tcPr>
            <w:tcW w:w="425" w:type="dxa"/>
            <w:vMerge w:val="continue"/>
            <w:shd w:val="clear" w:color="auto" w:fill="auto"/>
            <w:vAlign w:val="center"/>
          </w:tcPr>
          <w:p>
            <w:pPr>
              <w:spacing w:line="380" w:lineRule="exact"/>
              <w:jc w:val="center"/>
              <w:rPr>
                <w:rFonts w:ascii="黑体" w:hAnsi="宋体" w:eastAsia="黑体" w:cs="黑体"/>
                <w:color w:val="000000"/>
                <w:sz w:val="24"/>
              </w:rPr>
            </w:pPr>
          </w:p>
        </w:tc>
        <w:tc>
          <w:tcPr>
            <w:tcW w:w="3685" w:type="dxa"/>
            <w:gridSpan w:val="3"/>
            <w:vMerge w:val="continue"/>
            <w:shd w:val="clear" w:color="auto" w:fill="FFFFFF"/>
            <w:vAlign w:val="center"/>
          </w:tcPr>
          <w:p>
            <w:pPr>
              <w:spacing w:line="260" w:lineRule="exact"/>
              <w:jc w:val="left"/>
              <w:rPr>
                <w:rFonts w:ascii="宋体" w:hAnsi="宋体" w:cs="宋体"/>
                <w:color w:val="000000"/>
                <w:sz w:val="24"/>
              </w:rPr>
            </w:pP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shd w:val="clear" w:color="auto" w:fill="FFFFFF"/>
            <w:vAlign w:val="center"/>
          </w:tcPr>
          <w:p>
            <w:pPr>
              <w:widowControl/>
              <w:spacing w:line="380" w:lineRule="exact"/>
              <w:jc w:val="center"/>
              <w:textAlignment w:val="center"/>
              <w:rPr>
                <w:rFonts w:ascii="宋体" w:hAnsi="宋体" w:cs="宋体"/>
                <w:color w:val="000000"/>
                <w:sz w:val="24"/>
              </w:rPr>
            </w:pPr>
            <w:r>
              <w:rPr>
                <w:rFonts w:hint="eastAsia" w:ascii="宋体" w:hAnsi="宋体" w:cs="宋体"/>
                <w:color w:val="000000"/>
                <w:sz w:val="24"/>
                <w:lang w:bidi="ar"/>
              </w:rPr>
              <w:t>9%</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454" w:hRule="atLeast"/>
        </w:trPr>
        <w:tc>
          <w:tcPr>
            <w:tcW w:w="441" w:type="dxa"/>
            <w:vMerge w:val="restart"/>
            <w:shd w:val="clear" w:color="auto" w:fill="auto"/>
            <w:vAlign w:val="center"/>
          </w:tcPr>
          <w:p>
            <w:pPr>
              <w:widowControl/>
              <w:spacing w:line="380" w:lineRule="exact"/>
              <w:jc w:val="center"/>
              <w:textAlignment w:val="center"/>
              <w:rPr>
                <w:rFonts w:ascii="黑体" w:hAnsi="宋体" w:eastAsia="黑体" w:cs="黑体"/>
                <w:color w:val="000000"/>
                <w:spacing w:val="-24"/>
                <w:sz w:val="24"/>
              </w:rPr>
            </w:pPr>
            <w:r>
              <w:rPr>
                <w:rFonts w:hint="eastAsia" w:ascii="黑体" w:hAnsi="宋体" w:eastAsia="黑体" w:cs="黑体"/>
                <w:color w:val="000000"/>
                <w:spacing w:val="-24"/>
                <w:sz w:val="24"/>
                <w:lang w:bidi="ar"/>
              </w:rPr>
              <w:t>水气矿产</w:t>
            </w:r>
          </w:p>
        </w:tc>
        <w:tc>
          <w:tcPr>
            <w:tcW w:w="4110" w:type="dxa"/>
            <w:gridSpan w:val="4"/>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二氧化碳气、硫化氢气、氦气、氡气</w:t>
            </w:r>
          </w:p>
        </w:tc>
        <w:tc>
          <w:tcPr>
            <w:tcW w:w="1276"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shd w:val="clear" w:color="auto" w:fill="FFFFFF"/>
            <w:vAlign w:val="center"/>
          </w:tcPr>
          <w:p>
            <w:pPr>
              <w:widowControl/>
              <w:spacing w:line="380" w:lineRule="exact"/>
              <w:jc w:val="center"/>
              <w:textAlignment w:val="center"/>
              <w:rPr>
                <w:rFonts w:ascii="宋体" w:hAnsi="宋体" w:cs="宋体"/>
                <w:color w:val="000000"/>
                <w:sz w:val="24"/>
              </w:rPr>
            </w:pPr>
            <w:r>
              <w:rPr>
                <w:rFonts w:hint="eastAsia" w:ascii="宋体" w:hAnsi="宋体" w:cs="宋体"/>
                <w:color w:val="000000"/>
                <w:sz w:val="24"/>
                <w:lang w:bidi="ar"/>
              </w:rPr>
              <w:t>3%</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323" w:hRule="atLeast"/>
        </w:trPr>
        <w:tc>
          <w:tcPr>
            <w:tcW w:w="441" w:type="dxa"/>
            <w:vMerge w:val="continue"/>
            <w:tcBorders>
              <w:bottom w:val="single" w:color="000000" w:sz="6" w:space="0"/>
            </w:tcBorders>
            <w:shd w:val="clear" w:color="auto" w:fill="auto"/>
            <w:vAlign w:val="center"/>
          </w:tcPr>
          <w:p>
            <w:pPr>
              <w:spacing w:line="380" w:lineRule="exact"/>
              <w:jc w:val="center"/>
              <w:rPr>
                <w:rFonts w:ascii="黑体" w:hAnsi="宋体" w:eastAsia="黑体" w:cs="黑体"/>
                <w:color w:val="000000"/>
                <w:sz w:val="24"/>
              </w:rPr>
            </w:pPr>
          </w:p>
        </w:tc>
        <w:tc>
          <w:tcPr>
            <w:tcW w:w="4110" w:type="dxa"/>
            <w:gridSpan w:val="4"/>
            <w:tcBorders>
              <w:bottom w:val="single" w:color="000000" w:sz="6" w:space="0"/>
            </w:tcBorders>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矿泉水</w:t>
            </w:r>
          </w:p>
        </w:tc>
        <w:tc>
          <w:tcPr>
            <w:tcW w:w="1276"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380" w:lineRule="exact"/>
              <w:jc w:val="center"/>
              <w:textAlignment w:val="center"/>
              <w:rPr>
                <w:rFonts w:ascii="宋体" w:hAnsi="宋体" w:cs="宋体"/>
                <w:color w:val="000000"/>
                <w:sz w:val="24"/>
              </w:rPr>
            </w:pPr>
            <w:r>
              <w:rPr>
                <w:rFonts w:hint="eastAsia" w:ascii="宋体" w:hAnsi="宋体" w:cs="宋体"/>
                <w:color w:val="000000"/>
                <w:sz w:val="24"/>
                <w:lang w:bidi="ar"/>
              </w:rPr>
              <w:t>5%</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64" w:hRule="atLeast"/>
        </w:trPr>
        <w:tc>
          <w:tcPr>
            <w:tcW w:w="441" w:type="dxa"/>
            <w:vMerge w:val="restart"/>
            <w:tcBorders>
              <w:bottom w:val="single" w:color="000000" w:sz="6" w:space="0"/>
            </w:tcBorders>
            <w:shd w:val="clear" w:color="auto" w:fill="auto"/>
            <w:vAlign w:val="center"/>
          </w:tcPr>
          <w:p>
            <w:pPr>
              <w:widowControl/>
              <w:spacing w:line="380" w:lineRule="exact"/>
              <w:jc w:val="center"/>
              <w:textAlignment w:val="center"/>
              <w:rPr>
                <w:rFonts w:ascii="黑体" w:hAnsi="宋体" w:eastAsia="黑体" w:cs="黑体"/>
                <w:color w:val="000000"/>
                <w:sz w:val="24"/>
              </w:rPr>
            </w:pPr>
            <w:r>
              <w:rPr>
                <w:rFonts w:hint="eastAsia" w:ascii="黑体" w:hAnsi="宋体" w:eastAsia="黑体" w:cs="黑体"/>
                <w:color w:val="000000"/>
                <w:sz w:val="24"/>
                <w:lang w:bidi="ar"/>
              </w:rPr>
              <w:t>盐</w:t>
            </w:r>
          </w:p>
        </w:tc>
        <w:tc>
          <w:tcPr>
            <w:tcW w:w="786" w:type="dxa"/>
            <w:gridSpan w:val="3"/>
            <w:vMerge w:val="restart"/>
            <w:tcBorders>
              <w:bottom w:val="single" w:color="000000" w:sz="6" w:space="0"/>
            </w:tcBorders>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钠盐</w:t>
            </w:r>
          </w:p>
        </w:tc>
        <w:tc>
          <w:tcPr>
            <w:tcW w:w="3324" w:type="dxa"/>
            <w:tcBorders>
              <w:bottom w:val="single" w:color="000000" w:sz="6" w:space="0"/>
            </w:tcBorders>
            <w:shd w:val="clear" w:color="auto" w:fill="FFFFFF"/>
            <w:vAlign w:val="center"/>
          </w:tcPr>
          <w:p>
            <w:pPr>
              <w:widowControl/>
              <w:spacing w:line="260" w:lineRule="exact"/>
              <w:jc w:val="left"/>
              <w:textAlignment w:val="center"/>
              <w:rPr>
                <w:rFonts w:ascii="宋体" w:hAnsi="宋体" w:cs="宋体"/>
                <w:color w:val="000000"/>
                <w:sz w:val="24"/>
                <w:lang w:bidi="ar"/>
              </w:rPr>
            </w:pPr>
            <w:r>
              <w:rPr>
                <w:rFonts w:hint="eastAsia" w:ascii="宋体" w:hAnsi="宋体" w:cs="宋体"/>
                <w:color w:val="000000"/>
                <w:sz w:val="24"/>
                <w:lang w:bidi="ar"/>
              </w:rPr>
              <w:t>井矿钠盐</w:t>
            </w:r>
          </w:p>
        </w:tc>
        <w:tc>
          <w:tcPr>
            <w:tcW w:w="1276" w:type="dxa"/>
            <w:vMerge w:val="restart"/>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vMerge w:val="restart"/>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4%</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90" w:hRule="atLeast"/>
        </w:trPr>
        <w:tc>
          <w:tcPr>
            <w:tcW w:w="441" w:type="dxa"/>
            <w:vMerge w:val="continue"/>
            <w:tcBorders>
              <w:bottom w:val="single" w:color="000000" w:sz="6" w:space="0"/>
            </w:tcBorders>
            <w:shd w:val="clear" w:color="auto" w:fill="auto"/>
            <w:vAlign w:val="center"/>
          </w:tcPr>
          <w:p>
            <w:pPr>
              <w:widowControl/>
              <w:spacing w:line="380" w:lineRule="exact"/>
              <w:jc w:val="center"/>
              <w:textAlignment w:val="center"/>
              <w:rPr>
                <w:rFonts w:ascii="黑体" w:hAnsi="宋体" w:eastAsia="黑体" w:cs="黑体"/>
                <w:color w:val="000000"/>
                <w:sz w:val="24"/>
                <w:lang w:bidi="ar"/>
              </w:rPr>
            </w:pPr>
          </w:p>
        </w:tc>
        <w:tc>
          <w:tcPr>
            <w:tcW w:w="786" w:type="dxa"/>
            <w:gridSpan w:val="3"/>
            <w:vMerge w:val="continue"/>
            <w:tcBorders>
              <w:bottom w:val="single" w:color="000000" w:sz="6" w:space="0"/>
            </w:tcBorders>
            <w:shd w:val="clear" w:color="auto" w:fill="FFFFFF"/>
            <w:vAlign w:val="center"/>
          </w:tcPr>
          <w:p>
            <w:pPr>
              <w:widowControl/>
              <w:spacing w:line="260" w:lineRule="exact"/>
              <w:jc w:val="left"/>
              <w:textAlignment w:val="center"/>
              <w:rPr>
                <w:rFonts w:ascii="宋体" w:hAnsi="宋体" w:cs="宋体"/>
                <w:color w:val="000000"/>
                <w:sz w:val="24"/>
                <w:lang w:bidi="ar"/>
              </w:rPr>
            </w:pPr>
          </w:p>
        </w:tc>
        <w:tc>
          <w:tcPr>
            <w:tcW w:w="3324" w:type="dxa"/>
            <w:tcBorders>
              <w:bottom w:val="single" w:color="000000" w:sz="6" w:space="0"/>
            </w:tcBorders>
            <w:shd w:val="clear" w:color="auto" w:fill="FFFFFF"/>
            <w:vAlign w:val="center"/>
          </w:tcPr>
          <w:p>
            <w:pPr>
              <w:widowControl/>
              <w:spacing w:line="260" w:lineRule="exact"/>
              <w:jc w:val="left"/>
              <w:textAlignment w:val="center"/>
              <w:rPr>
                <w:rFonts w:ascii="宋体" w:hAnsi="宋体" w:cs="宋体"/>
                <w:color w:val="000000"/>
                <w:sz w:val="24"/>
                <w:lang w:bidi="ar"/>
              </w:rPr>
            </w:pPr>
            <w:r>
              <w:rPr>
                <w:rFonts w:hint="eastAsia" w:ascii="宋体" w:hAnsi="宋体" w:cs="宋体"/>
                <w:color w:val="000000"/>
                <w:sz w:val="24"/>
                <w:lang w:bidi="ar"/>
              </w:rPr>
              <w:t>提取地下卤水晒制的钠盐</w:t>
            </w:r>
          </w:p>
        </w:tc>
        <w:tc>
          <w:tcPr>
            <w:tcW w:w="1276" w:type="dxa"/>
            <w:vMerge w:val="continue"/>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lang w:bidi="ar"/>
              </w:rPr>
            </w:pPr>
          </w:p>
        </w:tc>
        <w:tc>
          <w:tcPr>
            <w:tcW w:w="1497" w:type="dxa"/>
            <w:vMerge w:val="continue"/>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lang w:bidi="ar"/>
              </w:rPr>
            </w:pPr>
          </w:p>
        </w:tc>
        <w:tc>
          <w:tcPr>
            <w:tcW w:w="1607"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lang w:bidi="ar"/>
              </w:rPr>
            </w:pPr>
            <w:r>
              <w:rPr>
                <w:rFonts w:hint="eastAsia" w:ascii="宋体" w:hAnsi="宋体" w:cs="宋体"/>
                <w:color w:val="000000"/>
                <w:sz w:val="24"/>
              </w:rPr>
              <w:t>10%</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510" w:hRule="atLeast"/>
        </w:trPr>
        <w:tc>
          <w:tcPr>
            <w:tcW w:w="441" w:type="dxa"/>
            <w:vMerge w:val="continue"/>
            <w:tcBorders>
              <w:bottom w:val="single" w:color="000000" w:sz="6" w:space="0"/>
            </w:tcBorders>
            <w:shd w:val="clear" w:color="auto" w:fill="auto"/>
            <w:vAlign w:val="center"/>
          </w:tcPr>
          <w:p>
            <w:pPr>
              <w:spacing w:line="380" w:lineRule="exact"/>
              <w:jc w:val="center"/>
              <w:rPr>
                <w:rFonts w:ascii="黑体" w:hAnsi="宋体" w:eastAsia="黑体" w:cs="黑体"/>
                <w:color w:val="000000"/>
                <w:sz w:val="24"/>
              </w:rPr>
            </w:pPr>
          </w:p>
        </w:tc>
        <w:tc>
          <w:tcPr>
            <w:tcW w:w="4110" w:type="dxa"/>
            <w:gridSpan w:val="4"/>
            <w:tcBorders>
              <w:bottom w:val="single" w:color="000000" w:sz="6" w:space="0"/>
            </w:tcBorders>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钾盐、镁盐、锂盐</w:t>
            </w:r>
          </w:p>
        </w:tc>
        <w:tc>
          <w:tcPr>
            <w:tcW w:w="1276"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选矿</w:t>
            </w:r>
          </w:p>
        </w:tc>
        <w:tc>
          <w:tcPr>
            <w:tcW w:w="1497"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6%</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507" w:hRule="atLeast"/>
        </w:trPr>
        <w:tc>
          <w:tcPr>
            <w:tcW w:w="441" w:type="dxa"/>
            <w:vMerge w:val="continue"/>
            <w:tcBorders>
              <w:bottom w:val="single" w:color="000000" w:sz="6" w:space="0"/>
            </w:tcBorders>
            <w:shd w:val="clear" w:color="auto" w:fill="auto"/>
            <w:vAlign w:val="center"/>
          </w:tcPr>
          <w:p>
            <w:pPr>
              <w:spacing w:line="380" w:lineRule="exact"/>
              <w:jc w:val="center"/>
              <w:rPr>
                <w:rFonts w:ascii="黑体" w:hAnsi="宋体" w:eastAsia="黑体" w:cs="黑体"/>
                <w:color w:val="000000"/>
                <w:sz w:val="24"/>
              </w:rPr>
            </w:pPr>
          </w:p>
        </w:tc>
        <w:tc>
          <w:tcPr>
            <w:tcW w:w="4110" w:type="dxa"/>
            <w:gridSpan w:val="4"/>
            <w:tcBorders>
              <w:bottom w:val="single" w:color="000000" w:sz="6" w:space="0"/>
            </w:tcBorders>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天然卤水</w:t>
            </w:r>
          </w:p>
        </w:tc>
        <w:tc>
          <w:tcPr>
            <w:tcW w:w="1276"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原矿</w:t>
            </w:r>
          </w:p>
        </w:tc>
        <w:tc>
          <w:tcPr>
            <w:tcW w:w="1497"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从量计征</w:t>
            </w:r>
          </w:p>
        </w:tc>
        <w:tc>
          <w:tcPr>
            <w:tcW w:w="1607"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1元/吨</w:t>
            </w:r>
          </w:p>
        </w:tc>
      </w:tr>
      <w:tr>
        <w:tblPrEx>
          <w:tblBorders>
            <w:top w:val="single" w:color="000000" w:sz="6" w:space="0"/>
            <w:left w:val="single" w:color="000000" w:sz="6" w:space="0"/>
            <w:bottom w:val="single" w:color="000000" w:sz="2"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rPr>
          <w:trHeight w:val="529" w:hRule="atLeast"/>
        </w:trPr>
        <w:tc>
          <w:tcPr>
            <w:tcW w:w="441" w:type="dxa"/>
            <w:vMerge w:val="continue"/>
            <w:tcBorders>
              <w:bottom w:val="single" w:color="000000" w:sz="6" w:space="0"/>
            </w:tcBorders>
            <w:shd w:val="clear" w:color="auto" w:fill="auto"/>
            <w:vAlign w:val="center"/>
          </w:tcPr>
          <w:p>
            <w:pPr>
              <w:spacing w:line="380" w:lineRule="exact"/>
              <w:jc w:val="center"/>
              <w:rPr>
                <w:rFonts w:ascii="黑体" w:hAnsi="宋体" w:eastAsia="黑体" w:cs="黑体"/>
                <w:color w:val="000000"/>
                <w:sz w:val="24"/>
              </w:rPr>
            </w:pPr>
          </w:p>
        </w:tc>
        <w:tc>
          <w:tcPr>
            <w:tcW w:w="4110" w:type="dxa"/>
            <w:gridSpan w:val="4"/>
            <w:tcBorders>
              <w:bottom w:val="single" w:color="000000" w:sz="6" w:space="0"/>
            </w:tcBorders>
            <w:shd w:val="clear" w:color="auto" w:fill="FFFFFF"/>
            <w:vAlign w:val="center"/>
          </w:tcPr>
          <w:p>
            <w:pPr>
              <w:widowControl/>
              <w:spacing w:line="260" w:lineRule="exact"/>
              <w:jc w:val="left"/>
              <w:textAlignment w:val="center"/>
              <w:rPr>
                <w:rFonts w:ascii="宋体" w:hAnsi="宋体" w:cs="宋体"/>
                <w:color w:val="000000"/>
                <w:sz w:val="24"/>
              </w:rPr>
            </w:pPr>
            <w:r>
              <w:rPr>
                <w:rFonts w:hint="eastAsia" w:ascii="宋体" w:hAnsi="宋体" w:cs="宋体"/>
                <w:color w:val="000000"/>
                <w:sz w:val="24"/>
                <w:lang w:bidi="ar"/>
              </w:rPr>
              <w:t>海盐</w:t>
            </w:r>
          </w:p>
        </w:tc>
        <w:tc>
          <w:tcPr>
            <w:tcW w:w="1276" w:type="dxa"/>
            <w:tcBorders>
              <w:bottom w:val="single" w:color="000000" w:sz="6" w:space="0"/>
            </w:tcBorders>
            <w:shd w:val="clear" w:color="auto" w:fill="FFFFFF"/>
            <w:vAlign w:val="center"/>
          </w:tcPr>
          <w:p>
            <w:pPr>
              <w:spacing w:line="260" w:lineRule="exact"/>
              <w:jc w:val="center"/>
              <w:rPr>
                <w:rFonts w:ascii="宋体" w:hAnsi="宋体" w:cs="宋体"/>
                <w:color w:val="000000"/>
                <w:sz w:val="24"/>
              </w:rPr>
            </w:pPr>
          </w:p>
        </w:tc>
        <w:tc>
          <w:tcPr>
            <w:tcW w:w="1497" w:type="dxa"/>
            <w:tcBorders>
              <w:bottom w:val="single" w:color="000000" w:sz="6" w:space="0"/>
            </w:tcBorders>
            <w:shd w:val="clear" w:color="auto" w:fill="FFFFFF"/>
            <w:vAlign w:val="center"/>
          </w:tcPr>
          <w:p>
            <w:pPr>
              <w:widowControl/>
              <w:spacing w:line="260" w:lineRule="exact"/>
              <w:jc w:val="center"/>
              <w:textAlignment w:val="center"/>
              <w:rPr>
                <w:rFonts w:ascii="宋体" w:hAnsi="宋体" w:cs="宋体"/>
                <w:color w:val="000000"/>
                <w:sz w:val="24"/>
              </w:rPr>
            </w:pPr>
            <w:r>
              <w:rPr>
                <w:rFonts w:hint="eastAsia" w:ascii="宋体" w:hAnsi="宋体" w:cs="宋体"/>
                <w:color w:val="000000"/>
                <w:sz w:val="24"/>
                <w:lang w:bidi="ar"/>
              </w:rPr>
              <w:t>从价计征</w:t>
            </w:r>
          </w:p>
        </w:tc>
        <w:tc>
          <w:tcPr>
            <w:tcW w:w="1607" w:type="dxa"/>
            <w:tcBorders>
              <w:bottom w:val="single" w:color="000000" w:sz="6" w:space="0"/>
            </w:tcBorders>
            <w:shd w:val="clear" w:color="auto" w:fill="FFFFFF"/>
            <w:vAlign w:val="center"/>
          </w:tcPr>
          <w:p>
            <w:pPr>
              <w:widowControl/>
              <w:spacing w:line="380" w:lineRule="exact"/>
              <w:jc w:val="center"/>
              <w:textAlignment w:val="center"/>
              <w:rPr>
                <w:rFonts w:ascii="宋体" w:hAnsi="宋体" w:cs="宋体"/>
                <w:color w:val="000000"/>
                <w:sz w:val="24"/>
              </w:rPr>
            </w:pPr>
            <w:r>
              <w:rPr>
                <w:rFonts w:hint="eastAsia" w:ascii="宋体" w:hAnsi="宋体" w:cs="宋体"/>
                <w:color w:val="000000"/>
                <w:sz w:val="24"/>
                <w:lang w:bidi="ar"/>
              </w:rPr>
              <w:t>5%</w:t>
            </w:r>
          </w:p>
        </w:tc>
      </w:tr>
    </w:tbl>
    <w:p>
      <w:pPr>
        <w:overflowPunct w:val="0"/>
        <w:spacing w:line="200" w:lineRule="exact"/>
        <w:rPr>
          <w:rFonts w:ascii="仿宋" w:hAnsi="仿宋" w:eastAsia="仿宋" w:cs="仿宋"/>
          <w:sz w:val="30"/>
          <w:szCs w:val="30"/>
        </w:rPr>
      </w:pPr>
    </w:p>
    <w:p>
      <w:pPr>
        <w:pStyle w:val="2"/>
      </w:pPr>
    </w:p>
    <w:p/>
    <w:p>
      <w:pPr>
        <w:pStyle w:val="2"/>
      </w:pPr>
    </w:p>
    <w:p/>
    <w:p/>
    <w:sectPr>
      <w:headerReference r:id="rId3" w:type="default"/>
      <w:footerReference r:id="rId4"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小标宋简体">
    <w:altName w:val="hakuyoxingshu7000"/>
    <w:panose1 w:val="03000509000000000000"/>
    <w:charset w:val="86"/>
    <w:family w:val="script"/>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hakuyoxingshu7000">
    <w:panose1 w:val="02000600000000000000"/>
    <w:charset w:val="86"/>
    <w:family w:val="auto"/>
    <w:pitch w:val="default"/>
    <w:sig w:usb0="FFFFFFFF" w:usb1="E9FFFFFF" w:usb2="0000003F" w:usb3="00000000" w:csb0="603F00FF" w:csb1="FFFF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063"/>
    <w:rsid w:val="00B50063"/>
    <w:rsid w:val="0454068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toc 1"/>
    <w:basedOn w:val="1"/>
    <w:next w:val="1"/>
    <w:unhideWhenUsed/>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2020-07-06T01:52:00Z</dcterms:created>
  <dc:creator>苏健 }</dc:creator>
  <cp:lastModifiedBy>苏健 }</cp:lastModifiedBy>
  <dcterms:modified xsi:type="dcterms:W3CDTF">2020-07-06T02:42:07Z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