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560" w:lineRule="exact"/>
        <w:jc w:val="center"/>
        <w:rPr>
          <w:rFonts w:ascii="方正小标宋_GBK" w:hAnsi="方正小标宋简体" w:eastAsia="方正小标宋_GBK" w:cs="方正小标宋简体"/>
          <w:bCs/>
          <w:sz w:val="44"/>
          <w:szCs w:val="44"/>
        </w:rPr>
      </w:pPr>
    </w:p>
    <w:p>
      <w:pPr>
        <w:spacing w:line="520" w:lineRule="exact"/>
        <w:jc w:val="center"/>
        <w:rPr>
          <w:rFonts w:ascii="宋体" w:hAnsi="宋体" w:eastAsia="宋体"/>
          <w:bCs/>
          <w:sz w:val="44"/>
          <w:szCs w:val="44"/>
        </w:rPr>
      </w:pPr>
      <w:r>
        <w:rPr>
          <w:rFonts w:hint="eastAsia" w:ascii="宋体" w:hAnsi="宋体" w:eastAsia="宋体" w:cs="方正小标宋简体"/>
          <w:bCs/>
          <w:sz w:val="44"/>
          <w:szCs w:val="44"/>
        </w:rPr>
        <w:t>山东省公共法律服务条例</w:t>
      </w:r>
    </w:p>
    <w:p>
      <w:pPr>
        <w:spacing w:line="520" w:lineRule="exact"/>
        <w:ind w:firstLine="885"/>
        <w:jc w:val="center"/>
        <w:rPr>
          <w:rFonts w:ascii="楷体_GB2312" w:hAnsi="宋体" w:eastAsia="楷体_GB2312" w:cs="宋体"/>
          <w:color w:val="000000"/>
          <w:spacing w:val="8"/>
        </w:rPr>
      </w:pPr>
    </w:p>
    <w:p>
      <w:pPr>
        <w:spacing w:line="520" w:lineRule="exact"/>
        <w:ind w:right="480" w:rightChars="150" w:firstLine="480" w:firstLineChars="150"/>
        <w:rPr>
          <w:rFonts w:ascii="楷体_GB2312" w:hAnsi="宋体" w:eastAsia="楷体_GB2312" w:cs="宋体"/>
          <w:color w:val="000000"/>
        </w:rPr>
      </w:pPr>
      <w:r>
        <w:rPr>
          <w:rFonts w:hint="eastAsia" w:ascii="楷体_GB2312" w:hAnsi="宋体" w:eastAsia="楷体_GB2312" w:cs="宋体"/>
          <w:color w:val="000000"/>
        </w:rPr>
        <w:t>（2020年9月25日山东省第十三届人民代表大会常务</w:t>
      </w:r>
    </w:p>
    <w:p>
      <w:pPr>
        <w:spacing w:line="520" w:lineRule="exact"/>
        <w:ind w:firstLine="640" w:firstLineChars="200"/>
        <w:rPr>
          <w:rFonts w:ascii="楷体_GB2312" w:hAnsi="宋体" w:eastAsia="楷体_GB2312" w:cs="宋体"/>
          <w:color w:val="000000"/>
        </w:rPr>
      </w:pPr>
      <w:r>
        <w:rPr>
          <w:rFonts w:hint="eastAsia" w:ascii="楷体_GB2312" w:hAnsi="宋体" w:eastAsia="楷体_GB2312" w:cs="宋体"/>
          <w:color w:val="000000"/>
        </w:rPr>
        <w:t>委员会第二十三</w:t>
      </w:r>
      <w:r>
        <w:rPr>
          <w:rFonts w:ascii="楷体_GB2312" w:hAnsi="宋体" w:eastAsia="楷体_GB2312" w:cs="宋体"/>
          <w:color w:val="000000"/>
        </w:rPr>
        <w:t>次会议</w:t>
      </w:r>
      <w:r>
        <w:rPr>
          <w:rFonts w:hint="eastAsia" w:ascii="楷体_GB2312" w:hAnsi="宋体" w:eastAsia="楷体_GB2312" w:cs="宋体"/>
          <w:color w:val="000000"/>
        </w:rPr>
        <w:t>通过）</w:t>
      </w:r>
    </w:p>
    <w:p>
      <w:pPr>
        <w:spacing w:line="520" w:lineRule="exact"/>
        <w:jc w:val="center"/>
        <w:rPr>
          <w:rFonts w:ascii="方正小标宋_GBK" w:hAnsi="方正小标宋简体" w:eastAsia="方正小标宋_GBK" w:cs="方正小标宋简体"/>
          <w:bCs/>
          <w:sz w:val="44"/>
          <w:szCs w:val="44"/>
        </w:rPr>
      </w:pPr>
    </w:p>
    <w:p>
      <w:pPr>
        <w:spacing w:line="520" w:lineRule="exact"/>
        <w:jc w:val="center"/>
        <w:rPr>
          <w:rFonts w:ascii="楷体_GB2312" w:eastAsia="楷体_GB2312"/>
          <w:bCs/>
        </w:rPr>
      </w:pPr>
      <w:r>
        <w:rPr>
          <w:rFonts w:hint="eastAsia" w:ascii="楷体_GB2312" w:eastAsia="楷体_GB2312"/>
          <w:bCs/>
        </w:rPr>
        <w:t>目  录</w:t>
      </w:r>
    </w:p>
    <w:p>
      <w:pPr>
        <w:tabs>
          <w:tab w:val="left" w:pos="993"/>
        </w:tabs>
        <w:spacing w:line="520" w:lineRule="exact"/>
        <w:rPr>
          <w:rFonts w:ascii="楷体_GB2312" w:eastAsia="楷体_GB2312"/>
          <w:bCs/>
        </w:rPr>
      </w:pPr>
      <w:r>
        <w:rPr>
          <w:rFonts w:hint="eastAsia" w:ascii="楷体_GB2312" w:eastAsia="楷体_GB2312"/>
          <w:bCs/>
        </w:rPr>
        <w:t xml:space="preserve">    第一章  总则</w:t>
      </w:r>
    </w:p>
    <w:p>
      <w:pPr>
        <w:spacing w:line="520" w:lineRule="exact"/>
        <w:rPr>
          <w:rFonts w:ascii="楷体_GB2312" w:eastAsia="楷体_GB2312"/>
          <w:bCs/>
        </w:rPr>
      </w:pPr>
      <w:r>
        <w:rPr>
          <w:rFonts w:hint="eastAsia" w:ascii="楷体_GB2312" w:hAnsi="楷体" w:eastAsia="楷体_GB2312"/>
          <w:bCs/>
        </w:rPr>
        <w:t xml:space="preserve">    第</w:t>
      </w:r>
      <w:r>
        <w:rPr>
          <w:rFonts w:hint="eastAsia" w:ascii="楷体_GB2312" w:hAnsi="楷体" w:eastAsia="楷体_GB2312" w:cs="宋体"/>
          <w:bCs/>
        </w:rPr>
        <w:t xml:space="preserve">二章  </w:t>
      </w:r>
      <w:r>
        <w:rPr>
          <w:rFonts w:hint="eastAsia" w:ascii="楷体_GB2312" w:hAnsi="楷体" w:eastAsia="楷体_GB2312"/>
          <w:bCs/>
        </w:rPr>
        <w:t>公</w:t>
      </w:r>
      <w:r>
        <w:rPr>
          <w:rFonts w:hint="eastAsia" w:ascii="楷体_GB2312" w:eastAsia="楷体_GB2312"/>
          <w:bCs/>
        </w:rPr>
        <w:t>共法律服务设施建设</w:t>
      </w:r>
    </w:p>
    <w:p>
      <w:pPr>
        <w:spacing w:line="520" w:lineRule="exact"/>
        <w:ind w:left="645"/>
        <w:rPr>
          <w:rFonts w:ascii="楷体_GB2312" w:eastAsia="楷体_GB2312"/>
          <w:bCs/>
        </w:rPr>
      </w:pPr>
      <w:r>
        <w:rPr>
          <w:rFonts w:hint="eastAsia" w:ascii="楷体_GB2312" w:eastAsia="楷体_GB2312"/>
          <w:bCs/>
        </w:rPr>
        <w:t>第三章  公共法律服务提供</w:t>
      </w:r>
    </w:p>
    <w:p>
      <w:pPr>
        <w:spacing w:line="520" w:lineRule="exact"/>
        <w:ind w:left="645"/>
        <w:rPr>
          <w:rFonts w:ascii="楷体_GB2312" w:eastAsia="楷体_GB2312"/>
          <w:bCs/>
        </w:rPr>
      </w:pPr>
      <w:r>
        <w:rPr>
          <w:rFonts w:hint="eastAsia" w:ascii="楷体_GB2312" w:eastAsia="楷体_GB2312"/>
          <w:bCs/>
        </w:rPr>
        <w:t>第四章  保障激励</w:t>
      </w:r>
    </w:p>
    <w:p>
      <w:pPr>
        <w:spacing w:line="520" w:lineRule="exact"/>
        <w:ind w:firstLine="640" w:firstLineChars="200"/>
        <w:rPr>
          <w:rFonts w:ascii="楷体_GB2312" w:eastAsia="楷体_GB2312"/>
          <w:bCs/>
        </w:rPr>
      </w:pPr>
      <w:r>
        <w:rPr>
          <w:rFonts w:hint="eastAsia" w:ascii="楷体_GB2312" w:eastAsia="楷体_GB2312"/>
          <w:bCs/>
        </w:rPr>
        <w:t>第五章  监督管理</w:t>
      </w:r>
    </w:p>
    <w:p>
      <w:pPr>
        <w:spacing w:line="520" w:lineRule="exact"/>
        <w:ind w:firstLine="640" w:firstLineChars="200"/>
        <w:rPr>
          <w:rFonts w:ascii="楷体_GB2312" w:eastAsia="楷体_GB2312"/>
          <w:bCs/>
        </w:rPr>
      </w:pPr>
      <w:r>
        <w:rPr>
          <w:rFonts w:hint="eastAsia" w:ascii="楷体_GB2312" w:eastAsia="楷体_GB2312"/>
          <w:bCs/>
        </w:rPr>
        <w:t>第六章  法律责任</w:t>
      </w:r>
    </w:p>
    <w:p>
      <w:pPr>
        <w:spacing w:line="520" w:lineRule="exact"/>
        <w:ind w:firstLine="640" w:firstLineChars="200"/>
        <w:rPr>
          <w:rFonts w:ascii="楷体_GB2312" w:eastAsia="楷体_GB2312"/>
          <w:bCs/>
        </w:rPr>
      </w:pPr>
      <w:r>
        <w:rPr>
          <w:rFonts w:hint="eastAsia" w:ascii="楷体_GB2312" w:eastAsia="楷体_GB2312"/>
          <w:bCs/>
        </w:rPr>
        <w:t>第七章  附则</w:t>
      </w:r>
    </w:p>
    <w:p>
      <w:pPr>
        <w:spacing w:line="520" w:lineRule="exact"/>
        <w:jc w:val="center"/>
        <w:rPr>
          <w:rFonts w:eastAsia="黑体"/>
          <w:bCs/>
        </w:rPr>
      </w:pPr>
    </w:p>
    <w:p>
      <w:pPr>
        <w:spacing w:line="520" w:lineRule="exact"/>
        <w:jc w:val="center"/>
        <w:rPr>
          <w:rFonts w:eastAsia="黑体"/>
          <w:bCs/>
        </w:rPr>
      </w:pPr>
      <w:r>
        <w:rPr>
          <w:rFonts w:eastAsia="黑体"/>
          <w:bCs/>
        </w:rPr>
        <w:t>第一章  总则</w:t>
      </w:r>
    </w:p>
    <w:p>
      <w:pPr>
        <w:spacing w:line="520" w:lineRule="exact"/>
        <w:ind w:firstLine="640" w:firstLineChars="200"/>
        <w:rPr>
          <w:rFonts w:eastAsia="黑体"/>
          <w:bCs/>
        </w:rPr>
      </w:pPr>
    </w:p>
    <w:p>
      <w:pPr>
        <w:tabs>
          <w:tab w:val="left" w:pos="8364"/>
        </w:tabs>
        <w:spacing w:line="520" w:lineRule="exact"/>
        <w:ind w:right="-86" w:rightChars="-27" w:firstLine="640" w:firstLineChars="200"/>
        <w:rPr>
          <w:bCs/>
        </w:rPr>
      </w:pPr>
      <w:r>
        <w:rPr>
          <w:rFonts w:eastAsia="黑体"/>
          <w:bCs/>
        </w:rPr>
        <w:t>第一条</w:t>
      </w:r>
      <w:r>
        <w:rPr>
          <w:bCs/>
        </w:rPr>
        <w:t xml:space="preserve">  为了加强公共法律服务体系建设，</w:t>
      </w:r>
      <w:r>
        <w:rPr>
          <w:bCs/>
          <w:shd w:val="clear" w:color="auto" w:fill="FFFFFF"/>
        </w:rPr>
        <w:t>提升公共法律服务工作水平</w:t>
      </w:r>
      <w:r>
        <w:rPr>
          <w:bCs/>
        </w:rPr>
        <w:t>，满足人民群众日益增长的法律服务需求，</w:t>
      </w:r>
      <w:r>
        <w:rPr>
          <w:rFonts w:hint="eastAsia" w:ascii="仿宋_GB2312" w:hAnsi="黑体"/>
          <w:bCs/>
        </w:rPr>
        <w:t>推进全面依法治省进程，</w:t>
      </w:r>
      <w:r>
        <w:rPr>
          <w:rFonts w:hint="eastAsia" w:ascii="仿宋_GB2312"/>
          <w:bCs/>
        </w:rPr>
        <w:t>根据有关法律、行政法规，结合本</w:t>
      </w:r>
      <w:r>
        <w:rPr>
          <w:bCs/>
        </w:rPr>
        <w:t>省实际，制定本条例。</w:t>
      </w:r>
    </w:p>
    <w:p>
      <w:pPr>
        <w:spacing w:line="520" w:lineRule="exact"/>
        <w:ind w:firstLine="640" w:firstLineChars="200"/>
        <w:rPr>
          <w:bCs/>
        </w:rPr>
      </w:pPr>
      <w:r>
        <w:rPr>
          <w:rFonts w:eastAsia="黑体"/>
          <w:bCs/>
        </w:rPr>
        <w:t>第二条</w:t>
      </w:r>
      <w:r>
        <w:rPr>
          <w:bCs/>
        </w:rPr>
        <w:t xml:space="preserve">  本省行政区域内的公共法律服务活动，适用本条例。</w:t>
      </w:r>
    </w:p>
    <w:p>
      <w:pPr>
        <w:spacing w:line="520" w:lineRule="exact"/>
        <w:ind w:firstLine="640" w:firstLineChars="200"/>
        <w:rPr>
          <w:rFonts w:ascii="仿宋_GB2312" w:hAnsi="黑体"/>
          <w:bCs/>
        </w:rPr>
      </w:pPr>
      <w:r>
        <w:rPr>
          <w:rFonts w:hint="eastAsia" w:ascii="仿宋_GB2312"/>
          <w:bCs/>
        </w:rPr>
        <w:t>本条例所称公共法律服务，是指由政府主导、社会参与的，为</w:t>
      </w:r>
      <w:r>
        <w:rPr>
          <w:rFonts w:hint="eastAsia" w:ascii="仿宋_GB2312" w:hAnsi="黑体"/>
          <w:bCs/>
        </w:rPr>
        <w:t>满足</w:t>
      </w:r>
      <w:r>
        <w:rPr>
          <w:rFonts w:hint="eastAsia" w:ascii="仿宋_GB2312"/>
          <w:bCs/>
        </w:rPr>
        <w:t>公民、法人和其他组织</w:t>
      </w:r>
      <w:r>
        <w:rPr>
          <w:rFonts w:hint="eastAsia" w:ascii="仿宋_GB2312" w:hAnsi="黑体"/>
          <w:bCs/>
        </w:rPr>
        <w:t>基本法律服务需求而提供的公共法律服务设施、服务产品、服务活动以及其他相关法律服务。</w:t>
      </w:r>
    </w:p>
    <w:p>
      <w:pPr>
        <w:spacing w:line="520" w:lineRule="exact"/>
        <w:ind w:firstLine="640" w:firstLineChars="200"/>
        <w:rPr>
          <w:rFonts w:ascii="仿宋_GB2312"/>
          <w:bCs/>
        </w:rPr>
      </w:pPr>
      <w:r>
        <w:rPr>
          <w:rFonts w:eastAsia="黑体"/>
          <w:bCs/>
        </w:rPr>
        <w:t>第三条</w:t>
      </w:r>
      <w:r>
        <w:rPr>
          <w:bCs/>
        </w:rPr>
        <w:t xml:space="preserve">  公共法律服务应当坚持中国共产党的领导，遵循公共性、均等性、便利性的原则，以覆盖城乡、便捷高效</w:t>
      </w:r>
      <w:r>
        <w:rPr>
          <w:rFonts w:hint="eastAsia" w:ascii="仿宋_GB2312"/>
          <w:bCs/>
        </w:rPr>
        <w:t>、均等普惠为目标，逐步完善公共法律服务的内容和形式，</w:t>
      </w:r>
      <w:r>
        <w:rPr>
          <w:rFonts w:hint="eastAsia" w:ascii="仿宋_GB2312" w:hAnsi="黑体"/>
          <w:bCs/>
        </w:rPr>
        <w:t>保障人民群众合法权益，促进社会公平正义，维护社会和谐稳定。</w:t>
      </w:r>
    </w:p>
    <w:p>
      <w:pPr>
        <w:spacing w:line="520" w:lineRule="exact"/>
        <w:ind w:firstLine="640" w:firstLineChars="200"/>
        <w:rPr>
          <w:bCs/>
        </w:rPr>
      </w:pPr>
      <w:r>
        <w:rPr>
          <w:rFonts w:eastAsia="黑体"/>
          <w:bCs/>
        </w:rPr>
        <w:t>第</w:t>
      </w:r>
      <w:r>
        <w:rPr>
          <w:rFonts w:hint="eastAsia" w:eastAsia="黑体"/>
          <w:bCs/>
        </w:rPr>
        <w:t>四</w:t>
      </w:r>
      <w:r>
        <w:rPr>
          <w:rFonts w:eastAsia="黑体"/>
          <w:bCs/>
        </w:rPr>
        <w:t>条</w:t>
      </w:r>
      <w:r>
        <w:rPr>
          <w:bCs/>
        </w:rPr>
        <w:t xml:space="preserve">  县级以上人民政府应当加强对公共法律服务工作的领导，将公共法律服务体系建设纳入国民经济和社会发展总体规划。</w:t>
      </w:r>
    </w:p>
    <w:p>
      <w:pPr>
        <w:spacing w:line="520" w:lineRule="exact"/>
        <w:ind w:firstLine="640" w:firstLineChars="200"/>
        <w:rPr>
          <w:rFonts w:ascii="仿宋_GB2312" w:hAnsi="黑体"/>
          <w:bCs/>
        </w:rPr>
      </w:pPr>
      <w:r>
        <w:rPr>
          <w:rFonts w:hint="eastAsia" w:ascii="仿宋_GB2312"/>
          <w:bCs/>
        </w:rPr>
        <w:t>乡镇人民政府、街道办事处</w:t>
      </w:r>
      <w:r>
        <w:rPr>
          <w:rFonts w:hint="eastAsia" w:ascii="仿宋_GB2312" w:hAnsi="黑体"/>
          <w:bCs/>
        </w:rPr>
        <w:t>应当</w:t>
      </w:r>
      <w:r>
        <w:rPr>
          <w:rFonts w:hint="eastAsia" w:ascii="仿宋_GB2312"/>
          <w:bCs/>
        </w:rPr>
        <w:t>按照</w:t>
      </w:r>
      <w:r>
        <w:rPr>
          <w:rFonts w:hint="eastAsia" w:ascii="仿宋_GB2312" w:hAnsi="黑体"/>
          <w:bCs/>
        </w:rPr>
        <w:t>职责权限</w:t>
      </w:r>
      <w:r>
        <w:rPr>
          <w:rFonts w:hint="eastAsia" w:ascii="仿宋_GB2312"/>
          <w:bCs/>
        </w:rPr>
        <w:t>做好本行政区域公共法律服务工作</w:t>
      </w:r>
      <w:r>
        <w:rPr>
          <w:rFonts w:hint="eastAsia" w:ascii="仿宋_GB2312" w:hAnsi="黑体"/>
          <w:bCs/>
        </w:rPr>
        <w:t>，村民委员会、居民委员会应当协助其做好本村、居的公共法律服务工作。</w:t>
      </w:r>
    </w:p>
    <w:p>
      <w:pPr>
        <w:spacing w:line="520" w:lineRule="exact"/>
        <w:ind w:firstLine="640" w:firstLineChars="200"/>
        <w:rPr>
          <w:bCs/>
        </w:rPr>
      </w:pPr>
      <w:r>
        <w:rPr>
          <w:rFonts w:eastAsia="黑体"/>
          <w:bCs/>
        </w:rPr>
        <w:t>第</w:t>
      </w:r>
      <w:r>
        <w:rPr>
          <w:rFonts w:hint="eastAsia" w:eastAsia="黑体"/>
          <w:bCs/>
        </w:rPr>
        <w:t>五</w:t>
      </w:r>
      <w:r>
        <w:rPr>
          <w:rFonts w:eastAsia="黑体"/>
          <w:bCs/>
        </w:rPr>
        <w:t>条</w:t>
      </w:r>
      <w:r>
        <w:rPr>
          <w:bCs/>
        </w:rPr>
        <w:t xml:space="preserve">  </w:t>
      </w:r>
      <w:r>
        <w:rPr>
          <w:rFonts w:hint="eastAsia" w:ascii="仿宋_GB2312"/>
          <w:bCs/>
        </w:rPr>
        <w:t>县级以上人民政府应当</w:t>
      </w:r>
      <w:r>
        <w:rPr>
          <w:rFonts w:hint="eastAsia" w:ascii="仿宋_GB2312" w:hAnsi="黑体"/>
          <w:bCs/>
        </w:rPr>
        <w:t>建立公共法律服务统筹协调机制，研究和部署公共法律服务重大事宜，</w:t>
      </w:r>
      <w:r>
        <w:rPr>
          <w:rFonts w:hint="eastAsia" w:ascii="仿宋_GB2312"/>
          <w:bCs/>
        </w:rPr>
        <w:t>推进公共法律服务</w:t>
      </w:r>
      <w:r>
        <w:rPr>
          <w:rFonts w:hint="eastAsia" w:ascii="仿宋_GB2312" w:hAnsi="黑体"/>
          <w:bCs/>
        </w:rPr>
        <w:t>规划编制、</w:t>
      </w:r>
      <w:r>
        <w:rPr>
          <w:rFonts w:hint="eastAsia" w:ascii="仿宋_GB2312"/>
          <w:bCs/>
        </w:rPr>
        <w:t>政策衔接、财政保障、平台建设、标准制定、服务运行等工作，实现公共法律服务资源高效配置。</w:t>
      </w:r>
    </w:p>
    <w:p>
      <w:pPr>
        <w:spacing w:line="520" w:lineRule="exact"/>
        <w:ind w:firstLine="640" w:firstLineChars="200"/>
        <w:rPr>
          <w:rFonts w:ascii="仿宋_GB2312" w:hAnsi="黑体"/>
          <w:bCs/>
        </w:rPr>
      </w:pPr>
      <w:r>
        <w:rPr>
          <w:rFonts w:eastAsia="黑体"/>
          <w:bCs/>
        </w:rPr>
        <w:t>第</w:t>
      </w:r>
      <w:r>
        <w:rPr>
          <w:rFonts w:hint="eastAsia" w:eastAsia="黑体"/>
          <w:bCs/>
        </w:rPr>
        <w:t>六</w:t>
      </w:r>
      <w:r>
        <w:rPr>
          <w:rFonts w:eastAsia="黑体"/>
          <w:bCs/>
        </w:rPr>
        <w:t>条</w:t>
      </w:r>
      <w:r>
        <w:rPr>
          <w:bCs/>
        </w:rPr>
        <w:t xml:space="preserve">  </w:t>
      </w:r>
      <w:r>
        <w:rPr>
          <w:rFonts w:hint="eastAsia" w:ascii="仿宋_GB2312"/>
          <w:bCs/>
        </w:rPr>
        <w:t>县级以上人民政府司法行政部门</w:t>
      </w:r>
      <w:r>
        <w:rPr>
          <w:rFonts w:hint="eastAsia" w:ascii="仿宋_GB2312" w:hAnsi="黑体"/>
          <w:bCs/>
        </w:rPr>
        <w:t>应当</w:t>
      </w:r>
      <w:r>
        <w:rPr>
          <w:rFonts w:hint="eastAsia" w:ascii="仿宋_GB2312"/>
          <w:bCs/>
        </w:rPr>
        <w:t>统筹和布局城乡、区域法律服务资源，负责本行政区域公共法律服务工作</w:t>
      </w:r>
      <w:r>
        <w:rPr>
          <w:rFonts w:hint="eastAsia" w:ascii="仿宋_GB2312" w:hAnsi="黑体"/>
          <w:bCs/>
        </w:rPr>
        <w:t>；其他有关部门在各自职责范围内做好公共法律服务工作。</w:t>
      </w:r>
    </w:p>
    <w:p>
      <w:pPr>
        <w:spacing w:line="520" w:lineRule="exact"/>
        <w:ind w:firstLine="640" w:firstLineChars="200"/>
        <w:rPr>
          <w:rFonts w:ascii="仿宋_GB2312" w:hAnsi="黑体"/>
          <w:bCs/>
        </w:rPr>
      </w:pPr>
      <w:r>
        <w:rPr>
          <w:rFonts w:hint="eastAsia" w:ascii="仿宋_GB2312" w:hAnsi="黑体"/>
          <w:bCs/>
        </w:rPr>
        <w:t>各级人民法院、人民检察院应当在各自职责范围内做好公共法律服务工作。</w:t>
      </w:r>
    </w:p>
    <w:p>
      <w:pPr>
        <w:spacing w:line="520" w:lineRule="exact"/>
        <w:ind w:firstLine="640" w:firstLineChars="200"/>
        <w:rPr>
          <w:rFonts w:ascii="仿宋_GB2312"/>
          <w:bCs/>
        </w:rPr>
      </w:pPr>
      <w:r>
        <w:rPr>
          <w:rFonts w:eastAsia="黑体"/>
          <w:bCs/>
        </w:rPr>
        <w:t>第</w:t>
      </w:r>
      <w:r>
        <w:rPr>
          <w:rFonts w:hint="eastAsia" w:eastAsia="黑体"/>
          <w:bCs/>
        </w:rPr>
        <w:t>七</w:t>
      </w:r>
      <w:r>
        <w:rPr>
          <w:rFonts w:eastAsia="黑体"/>
          <w:bCs/>
        </w:rPr>
        <w:t>条</w:t>
      </w:r>
      <w:r>
        <w:rPr>
          <w:bCs/>
        </w:rPr>
        <w:t xml:space="preserve">  </w:t>
      </w:r>
      <w:r>
        <w:rPr>
          <w:rFonts w:hint="eastAsia" w:ascii="仿宋_GB2312"/>
          <w:bCs/>
        </w:rPr>
        <w:t>工会、共产主义青年团、妇女联合会、</w:t>
      </w:r>
      <w:r>
        <w:rPr>
          <w:rFonts w:hint="eastAsia" w:ascii="仿宋_GB2312" w:hAnsi="黑体"/>
          <w:bCs/>
        </w:rPr>
        <w:t>法学会</w:t>
      </w:r>
      <w:r>
        <w:rPr>
          <w:rFonts w:hint="eastAsia" w:ascii="仿宋_GB2312"/>
          <w:bCs/>
        </w:rPr>
        <w:t>、残疾人联合会、工商业联合会和消费者协会等团体应当按照各自职责，参与公共法律服务体系建设，共同做好公共法律服务工作。</w:t>
      </w:r>
    </w:p>
    <w:p>
      <w:pPr>
        <w:spacing w:line="560" w:lineRule="exact"/>
        <w:jc w:val="center"/>
        <w:rPr>
          <w:rFonts w:eastAsia="黑体"/>
          <w:bCs/>
        </w:rPr>
      </w:pPr>
    </w:p>
    <w:p>
      <w:pPr>
        <w:spacing w:line="580" w:lineRule="exact"/>
        <w:jc w:val="center"/>
        <w:rPr>
          <w:rFonts w:eastAsia="黑体"/>
          <w:bCs/>
        </w:rPr>
      </w:pPr>
      <w:r>
        <w:rPr>
          <w:rFonts w:eastAsia="黑体"/>
          <w:bCs/>
        </w:rPr>
        <w:t>第二章  公共法律服务设施建设</w:t>
      </w:r>
    </w:p>
    <w:p>
      <w:pPr>
        <w:spacing w:line="580" w:lineRule="exact"/>
        <w:ind w:firstLine="640" w:firstLineChars="200"/>
        <w:rPr>
          <w:rFonts w:eastAsia="黑体"/>
          <w:bCs/>
        </w:rPr>
      </w:pPr>
    </w:p>
    <w:p>
      <w:pPr>
        <w:spacing w:line="580" w:lineRule="exact"/>
        <w:ind w:firstLine="640" w:firstLineChars="200"/>
        <w:rPr>
          <w:bCs/>
        </w:rPr>
      </w:pPr>
      <w:r>
        <w:rPr>
          <w:rFonts w:eastAsia="黑体"/>
          <w:bCs/>
        </w:rPr>
        <w:t>第</w:t>
      </w:r>
      <w:r>
        <w:rPr>
          <w:rFonts w:hint="eastAsia" w:eastAsia="黑体"/>
          <w:bCs/>
        </w:rPr>
        <w:t>八</w:t>
      </w:r>
      <w:r>
        <w:rPr>
          <w:rFonts w:eastAsia="黑体"/>
          <w:bCs/>
        </w:rPr>
        <w:t>条</w:t>
      </w:r>
      <w:r>
        <w:rPr>
          <w:bCs/>
        </w:rPr>
        <w:t xml:space="preserve">  县级以上人民政府应当根据国民经济和社会发展水平、人口结构、环境条件以及公共法律服务发展的需要，加强公共法律服务设施建设，合理设置公共法律服务设施的数量、种类、规模以及布局。</w:t>
      </w:r>
    </w:p>
    <w:p>
      <w:pPr>
        <w:spacing w:line="580" w:lineRule="exact"/>
        <w:ind w:firstLine="640" w:firstLineChars="200"/>
        <w:rPr>
          <w:rFonts w:ascii="仿宋_GB2312"/>
          <w:bCs/>
        </w:rPr>
      </w:pPr>
      <w:r>
        <w:rPr>
          <w:rFonts w:eastAsia="黑体"/>
          <w:bCs/>
        </w:rPr>
        <w:t>第</w:t>
      </w:r>
      <w:r>
        <w:rPr>
          <w:rFonts w:hint="eastAsia" w:eastAsia="黑体"/>
          <w:bCs/>
        </w:rPr>
        <w:t>九</w:t>
      </w:r>
      <w:r>
        <w:rPr>
          <w:rFonts w:eastAsia="黑体"/>
          <w:bCs/>
        </w:rPr>
        <w:t xml:space="preserve">条  </w:t>
      </w:r>
      <w:r>
        <w:rPr>
          <w:rFonts w:hint="eastAsia" w:ascii="仿宋_GB2312"/>
          <w:bCs/>
        </w:rPr>
        <w:t>公共法律服务设施建设应当符合城乡规划，</w:t>
      </w:r>
      <w:r>
        <w:rPr>
          <w:rFonts w:hint="eastAsia" w:ascii="仿宋_GB2312" w:hAnsi="黑体"/>
          <w:bCs/>
        </w:rPr>
        <w:t>优先利用现有资源，</w:t>
      </w:r>
      <w:r>
        <w:rPr>
          <w:rFonts w:hint="eastAsia" w:ascii="仿宋_GB2312"/>
          <w:bCs/>
        </w:rPr>
        <w:t>遵循人口集中、交通便利、</w:t>
      </w:r>
      <w:r>
        <w:rPr>
          <w:rFonts w:hint="eastAsia" w:ascii="仿宋_GB2312" w:hAnsi="黑体"/>
          <w:bCs/>
        </w:rPr>
        <w:t>临街设置的</w:t>
      </w:r>
      <w:r>
        <w:rPr>
          <w:rFonts w:hint="eastAsia" w:ascii="仿宋_GB2312"/>
          <w:bCs/>
        </w:rPr>
        <w:t>原则。</w:t>
      </w:r>
    </w:p>
    <w:p>
      <w:pPr>
        <w:spacing w:line="580" w:lineRule="exact"/>
        <w:ind w:firstLine="640" w:firstLineChars="200"/>
        <w:rPr>
          <w:rFonts w:ascii="仿宋_GB2312"/>
          <w:bCs/>
        </w:rPr>
      </w:pPr>
      <w:r>
        <w:rPr>
          <w:rFonts w:hint="eastAsia" w:ascii="仿宋_GB2312"/>
          <w:bCs/>
        </w:rPr>
        <w:t>公共法律服务设施应当符合实用、安全、科学、美观</w:t>
      </w:r>
      <w:r>
        <w:rPr>
          <w:rFonts w:hint="eastAsia" w:ascii="仿宋_GB2312" w:hAnsi="黑体"/>
          <w:bCs/>
        </w:rPr>
        <w:t>和标识统一的</w:t>
      </w:r>
      <w:r>
        <w:rPr>
          <w:rFonts w:hint="eastAsia" w:ascii="仿宋_GB2312"/>
          <w:bCs/>
        </w:rPr>
        <w:t>要求，</w:t>
      </w:r>
      <w:r>
        <w:rPr>
          <w:rFonts w:hint="eastAsia" w:ascii="仿宋_GB2312" w:hAnsi="黑体"/>
          <w:bCs/>
        </w:rPr>
        <w:t>完善无障碍设施，</w:t>
      </w:r>
      <w:r>
        <w:rPr>
          <w:rFonts w:hint="eastAsia" w:ascii="仿宋_GB2312"/>
          <w:bCs/>
        </w:rPr>
        <w:t>方便残疾人和老年人使用。</w:t>
      </w:r>
    </w:p>
    <w:p>
      <w:pPr>
        <w:spacing w:line="580" w:lineRule="exact"/>
        <w:ind w:firstLine="640" w:firstLineChars="200"/>
        <w:rPr>
          <w:rFonts w:ascii="仿宋_GB2312"/>
          <w:bCs/>
        </w:rPr>
      </w:pPr>
      <w:r>
        <w:rPr>
          <w:rFonts w:eastAsia="黑体"/>
          <w:bCs/>
        </w:rPr>
        <w:t xml:space="preserve">第十条 </w:t>
      </w:r>
      <w:r>
        <w:rPr>
          <w:bCs/>
        </w:rPr>
        <w:t xml:space="preserve"> </w:t>
      </w:r>
      <w:r>
        <w:rPr>
          <w:rFonts w:hint="eastAsia" w:ascii="仿宋_GB2312"/>
          <w:bCs/>
        </w:rPr>
        <w:t>省、设区的市、县（市、区）人民政府应当建立集中提供公共法律服务的场所，</w:t>
      </w:r>
      <w:r>
        <w:rPr>
          <w:rFonts w:hint="eastAsia" w:ascii="仿宋_GB2312" w:hAnsi="黑体"/>
          <w:bCs/>
        </w:rPr>
        <w:t>统一命名为</w:t>
      </w:r>
      <w:r>
        <w:rPr>
          <w:rFonts w:hint="eastAsia" w:ascii="仿宋_GB2312"/>
          <w:bCs/>
        </w:rPr>
        <w:t>公共法律服务中心。</w:t>
      </w:r>
    </w:p>
    <w:p>
      <w:pPr>
        <w:spacing w:line="580" w:lineRule="exact"/>
        <w:ind w:firstLine="640" w:firstLineChars="200"/>
        <w:rPr>
          <w:rFonts w:ascii="仿宋_GB2312" w:hAnsi="黑体"/>
          <w:bCs/>
        </w:rPr>
      </w:pPr>
      <w:r>
        <w:rPr>
          <w:rFonts w:hint="eastAsia" w:ascii="仿宋_GB2312" w:hAnsi="黑体"/>
          <w:bCs/>
        </w:rPr>
        <w:t>公共法律服务中心可以独立设置，也可以依托司法行政部门、法律援助机构、公证机构等单位的场所或者其他场所设置。</w:t>
      </w:r>
    </w:p>
    <w:p>
      <w:pPr>
        <w:spacing w:line="580" w:lineRule="exact"/>
        <w:ind w:firstLine="640" w:firstLineChars="200"/>
        <w:rPr>
          <w:rFonts w:ascii="仿宋_GB2312" w:hAnsi="黑体"/>
          <w:bCs/>
        </w:rPr>
      </w:pPr>
      <w:r>
        <w:rPr>
          <w:rFonts w:hint="eastAsia" w:ascii="仿宋_GB2312" w:hAnsi="黑体"/>
          <w:bCs/>
        </w:rPr>
        <w:t>公共法律服务中心可以依托律师事务所、基层法律服务所等法律服务机构设置分中心，也可以通过流动服务、上门服务等方式提供便捷高效的公共法律服务。</w:t>
      </w:r>
    </w:p>
    <w:p>
      <w:pPr>
        <w:spacing w:line="580" w:lineRule="exact"/>
        <w:ind w:firstLine="640" w:firstLineChars="200"/>
        <w:rPr>
          <w:rFonts w:ascii="仿宋_GB2312" w:hAnsi="黑体"/>
          <w:bCs/>
        </w:rPr>
      </w:pPr>
      <w:r>
        <w:rPr>
          <w:rFonts w:eastAsia="黑体"/>
          <w:bCs/>
        </w:rPr>
        <w:t>第十</w:t>
      </w:r>
      <w:r>
        <w:rPr>
          <w:rFonts w:hint="eastAsia" w:eastAsia="黑体"/>
          <w:bCs/>
        </w:rPr>
        <w:t>一</w:t>
      </w:r>
      <w:r>
        <w:rPr>
          <w:rFonts w:eastAsia="黑体"/>
          <w:bCs/>
        </w:rPr>
        <w:t>条</w:t>
      </w:r>
      <w:r>
        <w:rPr>
          <w:bCs/>
        </w:rPr>
        <w:t xml:space="preserve">  </w:t>
      </w:r>
      <w:r>
        <w:rPr>
          <w:rFonts w:hint="eastAsia" w:ascii="仿宋_GB2312" w:hAnsi="黑体"/>
          <w:bCs/>
        </w:rPr>
        <w:t>乡镇人民政府、街道办事处应当建立集中提供公共法律服务的场所，统一命名为公共法律服务工作站。</w:t>
      </w:r>
    </w:p>
    <w:p>
      <w:pPr>
        <w:spacing w:line="580" w:lineRule="exact"/>
        <w:ind w:firstLine="640" w:firstLineChars="200"/>
        <w:rPr>
          <w:rFonts w:ascii="仿宋_GB2312" w:hAnsi="黑体"/>
          <w:bCs/>
        </w:rPr>
      </w:pPr>
      <w:r>
        <w:rPr>
          <w:rFonts w:hint="eastAsia" w:ascii="仿宋_GB2312" w:hAnsi="黑体"/>
          <w:bCs/>
        </w:rPr>
        <w:t>公共法律服务工作站可以独立设置，也可以依托乡镇、街道司法所或者其他场所设置。</w:t>
      </w:r>
    </w:p>
    <w:p>
      <w:pPr>
        <w:spacing w:line="580" w:lineRule="exact"/>
        <w:ind w:firstLine="640" w:firstLineChars="200"/>
        <w:rPr>
          <w:rFonts w:ascii="仿宋_GB2312" w:hAnsi="黑体"/>
          <w:bCs/>
        </w:rPr>
      </w:pPr>
      <w:r>
        <w:rPr>
          <w:rFonts w:eastAsia="黑体"/>
          <w:bCs/>
        </w:rPr>
        <w:t>第十</w:t>
      </w:r>
      <w:r>
        <w:rPr>
          <w:rFonts w:hint="eastAsia" w:eastAsia="黑体"/>
          <w:bCs/>
        </w:rPr>
        <w:t>二</w:t>
      </w:r>
      <w:r>
        <w:rPr>
          <w:rFonts w:eastAsia="黑体"/>
          <w:bCs/>
        </w:rPr>
        <w:t>条</w:t>
      </w:r>
      <w:r>
        <w:rPr>
          <w:bCs/>
        </w:rPr>
        <w:t xml:space="preserve"> </w:t>
      </w:r>
      <w:r>
        <w:rPr>
          <w:rFonts w:hint="eastAsia" w:ascii="仿宋_GB2312"/>
          <w:bCs/>
        </w:rPr>
        <w:t xml:space="preserve"> </w:t>
      </w:r>
      <w:r>
        <w:rPr>
          <w:rFonts w:hint="eastAsia" w:ascii="仿宋_GB2312" w:hAnsi="黑体"/>
          <w:bCs/>
        </w:rPr>
        <w:t>县（市、区）人民政府司法行政部门应当在村民委员会、居民委员会设立公共法律服务工作室。</w:t>
      </w:r>
    </w:p>
    <w:p>
      <w:pPr>
        <w:spacing w:line="580" w:lineRule="exact"/>
        <w:ind w:firstLine="640" w:firstLineChars="200"/>
        <w:rPr>
          <w:rFonts w:ascii="仿宋_GB2312"/>
          <w:bCs/>
        </w:rPr>
      </w:pPr>
      <w:r>
        <w:rPr>
          <w:rFonts w:hint="eastAsia" w:ascii="仿宋_GB2312"/>
          <w:bCs/>
        </w:rPr>
        <w:t>公共法律服务工作室可以独立设置，也可以依托村民委员会、居民委员会</w:t>
      </w:r>
      <w:r>
        <w:rPr>
          <w:rFonts w:hint="eastAsia" w:ascii="仿宋_GB2312" w:hAnsi="黑体"/>
          <w:bCs/>
        </w:rPr>
        <w:t>的办公场所</w:t>
      </w:r>
      <w:r>
        <w:rPr>
          <w:rFonts w:hint="eastAsia" w:ascii="仿宋_GB2312"/>
          <w:bCs/>
        </w:rPr>
        <w:t>设置。</w:t>
      </w:r>
    </w:p>
    <w:p>
      <w:pPr>
        <w:spacing w:line="580" w:lineRule="exact"/>
        <w:ind w:firstLine="640" w:firstLineChars="200"/>
        <w:rPr>
          <w:rFonts w:ascii="黑体" w:hAnsi="黑体" w:eastAsia="黑体"/>
          <w:bCs/>
        </w:rPr>
      </w:pPr>
      <w:r>
        <w:rPr>
          <w:rFonts w:eastAsia="黑体"/>
          <w:bCs/>
        </w:rPr>
        <w:t>第十</w:t>
      </w:r>
      <w:r>
        <w:rPr>
          <w:rFonts w:hint="eastAsia" w:eastAsia="黑体"/>
          <w:bCs/>
        </w:rPr>
        <w:t>三</w:t>
      </w:r>
      <w:r>
        <w:rPr>
          <w:rFonts w:eastAsia="黑体"/>
          <w:bCs/>
        </w:rPr>
        <w:t>条</w:t>
      </w:r>
      <w:r>
        <w:rPr>
          <w:bCs/>
        </w:rPr>
        <w:t xml:space="preserve">  省人民政府司法行政部门应当统筹建设</w:t>
      </w:r>
      <w:r>
        <w:rPr>
          <w:rFonts w:hint="eastAsia" w:ascii="仿宋_GB2312"/>
          <w:bCs/>
        </w:rPr>
        <w:t>12348</w:t>
      </w:r>
      <w:r>
        <w:rPr>
          <w:bCs/>
        </w:rPr>
        <w:t>公共法律服务热线平台。</w:t>
      </w:r>
    </w:p>
    <w:p>
      <w:pPr>
        <w:spacing w:line="580" w:lineRule="exact"/>
        <w:ind w:firstLine="640" w:firstLineChars="200"/>
        <w:rPr>
          <w:rFonts w:ascii="仿宋_GB2312" w:hAnsi="黑体"/>
          <w:bCs/>
        </w:rPr>
      </w:pPr>
      <w:r>
        <w:rPr>
          <w:rFonts w:hint="eastAsia" w:ascii="仿宋_GB2312" w:hAnsi="黑体"/>
        </w:rPr>
        <w:t>县级以上</w:t>
      </w:r>
      <w:r>
        <w:rPr>
          <w:rFonts w:hint="eastAsia" w:ascii="仿宋_GB2312" w:hAnsi="黑体"/>
          <w:bCs/>
        </w:rPr>
        <w:t>人民政府司法行政部门应当推动建立公共法律服务热线平台与政府政务服务、紧急求助、诉讼服务、检察服务等公共服务热线平台的衔接联动机制。</w:t>
      </w:r>
    </w:p>
    <w:p>
      <w:pPr>
        <w:spacing w:line="580" w:lineRule="exact"/>
        <w:ind w:firstLine="640" w:firstLineChars="200"/>
        <w:rPr>
          <w:rFonts w:ascii="仿宋_GB2312"/>
          <w:bCs/>
        </w:rPr>
      </w:pPr>
      <w:r>
        <w:rPr>
          <w:rFonts w:eastAsia="黑体"/>
          <w:bCs/>
        </w:rPr>
        <w:t>第十</w:t>
      </w:r>
      <w:r>
        <w:rPr>
          <w:rFonts w:hint="eastAsia" w:eastAsia="黑体"/>
          <w:bCs/>
        </w:rPr>
        <w:t>四</w:t>
      </w:r>
      <w:r>
        <w:rPr>
          <w:rFonts w:eastAsia="黑体"/>
          <w:bCs/>
        </w:rPr>
        <w:t>条</w:t>
      </w:r>
      <w:r>
        <w:rPr>
          <w:bCs/>
        </w:rPr>
        <w:t xml:space="preserve"> </w:t>
      </w:r>
      <w:r>
        <w:rPr>
          <w:rFonts w:hint="eastAsia" w:ascii="仿宋_GB2312"/>
          <w:bCs/>
        </w:rPr>
        <w:t xml:space="preserve"> 省人民政府应当将公共法律服务网络平台纳入一体化政务平台统筹建设，积极推动与国务院司法行政部门公共法律服务平台和其他省级公共服务平台</w:t>
      </w:r>
      <w:r>
        <w:rPr>
          <w:rFonts w:hint="eastAsia" w:ascii="仿宋_GB2312" w:hAnsi="黑体"/>
          <w:bCs/>
        </w:rPr>
        <w:t>实现</w:t>
      </w:r>
      <w:r>
        <w:rPr>
          <w:rFonts w:hint="eastAsia" w:ascii="仿宋_GB2312"/>
          <w:bCs/>
        </w:rPr>
        <w:t>互联互通。</w:t>
      </w:r>
    </w:p>
    <w:p>
      <w:pPr>
        <w:spacing w:line="580" w:lineRule="exact"/>
        <w:ind w:firstLine="640" w:firstLineChars="200"/>
        <w:rPr>
          <w:rFonts w:ascii="仿宋_GB2312" w:hAnsi="黑体"/>
        </w:rPr>
      </w:pPr>
      <w:r>
        <w:rPr>
          <w:rFonts w:hint="eastAsia" w:ascii="仿宋_GB2312" w:hAnsi="黑体"/>
          <w:bCs/>
        </w:rPr>
        <w:t>省人民政府司法行政部门应当统筹建设和管理公共法律服务网络平台，</w:t>
      </w:r>
      <w:r>
        <w:rPr>
          <w:rFonts w:hint="eastAsia" w:ascii="仿宋_GB2312" w:hAnsi="黑体"/>
        </w:rPr>
        <w:t>逐步完善门户网站、移动客户端等功能，为公众提供方便快捷、安全可靠的网络法律服务。</w:t>
      </w:r>
    </w:p>
    <w:p>
      <w:pPr>
        <w:spacing w:line="580" w:lineRule="exact"/>
        <w:ind w:firstLine="640" w:firstLineChars="200"/>
        <w:rPr>
          <w:rFonts w:ascii="仿宋_GB2312"/>
          <w:bCs/>
        </w:rPr>
      </w:pPr>
      <w:r>
        <w:rPr>
          <w:rFonts w:hint="eastAsia" w:ascii="仿宋_GB2312" w:hAnsi="黑体"/>
        </w:rPr>
        <w:t>设区的市、县（市、区）</w:t>
      </w:r>
      <w:r>
        <w:rPr>
          <w:rFonts w:hint="eastAsia" w:ascii="仿宋_GB2312" w:hAnsi="黑体"/>
          <w:bCs/>
        </w:rPr>
        <w:t>人民政府司法行政部门可以依托省级公共法律服务网络平台，结合当地实际，拓展服务内容，丰富服务方式，提供符合个性化需求</w:t>
      </w:r>
      <w:r>
        <w:rPr>
          <w:rFonts w:hint="eastAsia" w:ascii="仿宋_GB2312" w:hAnsi="黑体"/>
        </w:rPr>
        <w:t>的网络法律服务。</w:t>
      </w:r>
    </w:p>
    <w:p>
      <w:pPr>
        <w:spacing w:line="580" w:lineRule="exact"/>
        <w:ind w:firstLine="640" w:firstLineChars="200"/>
        <w:rPr>
          <w:rFonts w:ascii="仿宋_GB2312"/>
          <w:bCs/>
        </w:rPr>
      </w:pPr>
      <w:r>
        <w:rPr>
          <w:rFonts w:eastAsia="黑体"/>
          <w:bCs/>
        </w:rPr>
        <w:t>第十</w:t>
      </w:r>
      <w:r>
        <w:rPr>
          <w:rFonts w:hint="eastAsia" w:eastAsia="黑体"/>
          <w:bCs/>
        </w:rPr>
        <w:t>五</w:t>
      </w:r>
      <w:r>
        <w:rPr>
          <w:rFonts w:eastAsia="黑体"/>
          <w:bCs/>
        </w:rPr>
        <w:t>条</w:t>
      </w:r>
      <w:r>
        <w:rPr>
          <w:bCs/>
        </w:rPr>
        <w:t xml:space="preserve">  </w:t>
      </w:r>
      <w:r>
        <w:rPr>
          <w:rFonts w:hint="eastAsia" w:ascii="仿宋_GB2312" w:hAnsi="黑体" w:cs="黑体"/>
          <w:bCs/>
        </w:rPr>
        <w:t>县级以上人民政府司法行政部门应当加强组织协调，运用互联网、大数据、人工智能等技术手段，</w:t>
      </w:r>
      <w:r>
        <w:rPr>
          <w:rFonts w:hint="eastAsia" w:ascii="仿宋_GB2312" w:hAnsi="黑体"/>
          <w:bCs/>
        </w:rPr>
        <w:t>共同</w:t>
      </w:r>
      <w:r>
        <w:rPr>
          <w:rFonts w:hint="eastAsia" w:ascii="仿宋_GB2312"/>
          <w:bCs/>
        </w:rPr>
        <w:t>推进公共法律服务实体、热线和网络平台融合发展，</w:t>
      </w:r>
      <w:r>
        <w:rPr>
          <w:rFonts w:hint="eastAsia" w:ascii="仿宋_GB2312" w:hAnsi="黑体" w:cs="黑体"/>
          <w:bCs/>
        </w:rPr>
        <w:t>实现互联互通、信息共享，</w:t>
      </w:r>
      <w:r>
        <w:rPr>
          <w:rFonts w:hint="eastAsia" w:ascii="仿宋_GB2312"/>
          <w:bCs/>
        </w:rPr>
        <w:t>提升公共法律服务质量和效能。</w:t>
      </w:r>
    </w:p>
    <w:p>
      <w:pPr>
        <w:spacing w:line="540" w:lineRule="exact"/>
        <w:ind w:firstLine="640" w:firstLineChars="200"/>
        <w:rPr>
          <w:bCs/>
        </w:rPr>
      </w:pPr>
    </w:p>
    <w:p>
      <w:pPr>
        <w:numPr>
          <w:ilvl w:val="0"/>
          <w:numId w:val="1"/>
        </w:numPr>
        <w:spacing w:line="540" w:lineRule="exact"/>
        <w:jc w:val="center"/>
        <w:rPr>
          <w:rFonts w:eastAsia="黑体"/>
          <w:bCs/>
        </w:rPr>
      </w:pPr>
      <w:r>
        <w:rPr>
          <w:rFonts w:eastAsia="黑体"/>
          <w:bCs/>
        </w:rPr>
        <w:t>公共法律服务提供</w:t>
      </w:r>
    </w:p>
    <w:p>
      <w:pPr>
        <w:spacing w:line="540" w:lineRule="exact"/>
        <w:ind w:firstLine="640" w:firstLineChars="200"/>
        <w:rPr>
          <w:rFonts w:eastAsia="黑体"/>
          <w:bCs/>
        </w:rPr>
      </w:pPr>
    </w:p>
    <w:p>
      <w:pPr>
        <w:spacing w:line="540" w:lineRule="exact"/>
        <w:ind w:firstLine="640" w:firstLineChars="200"/>
        <w:rPr>
          <w:rFonts w:ascii="仿宋_GB2312"/>
          <w:bCs/>
        </w:rPr>
      </w:pPr>
      <w:r>
        <w:rPr>
          <w:rFonts w:eastAsia="黑体"/>
          <w:bCs/>
        </w:rPr>
        <w:t>第</w:t>
      </w:r>
      <w:r>
        <w:rPr>
          <w:rFonts w:hint="eastAsia" w:eastAsia="黑体"/>
          <w:bCs/>
        </w:rPr>
        <w:t>十六</w:t>
      </w:r>
      <w:r>
        <w:rPr>
          <w:rFonts w:eastAsia="黑体"/>
          <w:bCs/>
        </w:rPr>
        <w:t>条</w:t>
      </w:r>
      <w:r>
        <w:rPr>
          <w:rFonts w:hint="eastAsia" w:eastAsia="黑体"/>
          <w:bCs/>
        </w:rPr>
        <w:t xml:space="preserve">  </w:t>
      </w:r>
      <w:r>
        <w:rPr>
          <w:rFonts w:hint="eastAsia" w:ascii="仿宋_GB2312"/>
          <w:bCs/>
        </w:rPr>
        <w:t>下列公共法律服务</w:t>
      </w:r>
      <w:r>
        <w:rPr>
          <w:rFonts w:hint="eastAsia" w:ascii="仿宋_GB2312" w:hAnsi="黑体"/>
          <w:bCs/>
        </w:rPr>
        <w:t>应当无偿提供：</w:t>
      </w:r>
    </w:p>
    <w:p>
      <w:pPr>
        <w:numPr>
          <w:ilvl w:val="0"/>
          <w:numId w:val="2"/>
        </w:numPr>
        <w:spacing w:line="540" w:lineRule="exact"/>
        <w:ind w:firstLine="640" w:firstLineChars="200"/>
        <w:rPr>
          <w:rFonts w:ascii="仿宋_GB2312"/>
          <w:bCs/>
        </w:rPr>
      </w:pPr>
      <w:r>
        <w:rPr>
          <w:rFonts w:hint="eastAsia" w:ascii="仿宋_GB2312"/>
          <w:bCs/>
        </w:rPr>
        <w:t>法治宣传教育服务，</w:t>
      </w:r>
      <w:r>
        <w:rPr>
          <w:rFonts w:hint="eastAsia" w:ascii="仿宋_GB2312" w:hAnsi="黑体" w:cs="黑体"/>
          <w:bCs/>
        </w:rPr>
        <w:t>是</w:t>
      </w:r>
      <w:r>
        <w:rPr>
          <w:rFonts w:hint="eastAsia" w:ascii="仿宋_GB2312"/>
          <w:bCs/>
        </w:rPr>
        <w:t>指</w:t>
      </w:r>
      <w:r>
        <w:rPr>
          <w:rFonts w:hint="eastAsia" w:ascii="仿宋_GB2312" w:hAnsi="黑体"/>
          <w:bCs/>
        </w:rPr>
        <w:t>为公众提供的法律知识普及教育和法治文化宣传活动；</w:t>
      </w:r>
    </w:p>
    <w:p>
      <w:pPr>
        <w:spacing w:line="540" w:lineRule="exact"/>
        <w:ind w:firstLine="640" w:firstLineChars="200"/>
        <w:rPr>
          <w:rFonts w:ascii="仿宋_GB2312"/>
          <w:bCs/>
        </w:rPr>
      </w:pPr>
      <w:r>
        <w:rPr>
          <w:rFonts w:hint="eastAsia" w:ascii="仿宋_GB2312"/>
          <w:bCs/>
        </w:rPr>
        <w:t>（二）法律咨询服务，</w:t>
      </w:r>
      <w:r>
        <w:rPr>
          <w:rFonts w:hint="eastAsia" w:ascii="仿宋_GB2312" w:hAnsi="黑体" w:cs="黑体"/>
          <w:bCs/>
        </w:rPr>
        <w:t>是</w:t>
      </w:r>
      <w:r>
        <w:rPr>
          <w:rFonts w:hint="eastAsia" w:ascii="仿宋_GB2312"/>
          <w:bCs/>
        </w:rPr>
        <w:t>指通过实体、热线和网络平台等提供的</w:t>
      </w:r>
      <w:r>
        <w:rPr>
          <w:rFonts w:hint="eastAsia" w:ascii="仿宋_GB2312" w:hAnsi="黑体"/>
          <w:bCs/>
        </w:rPr>
        <w:t>法律问题解答</w:t>
      </w:r>
      <w:r>
        <w:rPr>
          <w:rFonts w:hint="eastAsia" w:ascii="仿宋_GB2312"/>
          <w:bCs/>
        </w:rPr>
        <w:t>服务；</w:t>
      </w:r>
    </w:p>
    <w:p>
      <w:pPr>
        <w:spacing w:line="540" w:lineRule="exact"/>
        <w:ind w:firstLine="640" w:firstLineChars="200"/>
        <w:rPr>
          <w:rFonts w:ascii="仿宋_GB2312"/>
          <w:bCs/>
        </w:rPr>
      </w:pPr>
      <w:r>
        <w:rPr>
          <w:rFonts w:hint="eastAsia" w:ascii="仿宋_GB2312"/>
          <w:bCs/>
        </w:rPr>
        <w:t>（三）法律援助服务，</w:t>
      </w:r>
      <w:r>
        <w:rPr>
          <w:rFonts w:hint="eastAsia" w:ascii="仿宋_GB2312" w:hAnsi="黑体" w:cs="黑体"/>
          <w:bCs/>
        </w:rPr>
        <w:t>是</w:t>
      </w:r>
      <w:r>
        <w:rPr>
          <w:rFonts w:hint="eastAsia" w:ascii="仿宋_GB2312"/>
          <w:bCs/>
        </w:rPr>
        <w:t>指对符合法律援助条件的公民和特殊案件当事人，提供的法律咨询、代理、刑事辩护等服务；</w:t>
      </w:r>
    </w:p>
    <w:p>
      <w:pPr>
        <w:spacing w:line="540" w:lineRule="exact"/>
        <w:ind w:firstLine="640" w:firstLineChars="200"/>
        <w:rPr>
          <w:rFonts w:ascii="仿宋_GB2312" w:hAnsi="黑体"/>
          <w:bCs/>
        </w:rPr>
      </w:pPr>
      <w:r>
        <w:rPr>
          <w:rFonts w:hint="eastAsia" w:ascii="仿宋_GB2312"/>
          <w:bCs/>
        </w:rPr>
        <w:t>（四）调解服务，</w:t>
      </w:r>
      <w:r>
        <w:rPr>
          <w:rFonts w:hint="eastAsia" w:ascii="仿宋_GB2312" w:hAnsi="黑体" w:cs="黑体"/>
          <w:bCs/>
        </w:rPr>
        <w:t>是</w:t>
      </w:r>
      <w:r>
        <w:rPr>
          <w:rFonts w:hint="eastAsia" w:ascii="仿宋_GB2312"/>
          <w:bCs/>
        </w:rPr>
        <w:t>指开展矛盾排查、</w:t>
      </w:r>
      <w:r>
        <w:rPr>
          <w:rFonts w:hint="eastAsia" w:ascii="仿宋_GB2312" w:hAnsi="黑体"/>
          <w:bCs/>
        </w:rPr>
        <w:t>纠纷化解</w:t>
      </w:r>
      <w:r>
        <w:rPr>
          <w:rFonts w:hint="eastAsia" w:ascii="仿宋_GB2312"/>
          <w:bCs/>
        </w:rPr>
        <w:t>、制作调解协议书等服务</w:t>
      </w:r>
      <w:r>
        <w:rPr>
          <w:rFonts w:hint="eastAsia" w:ascii="仿宋_GB2312" w:hAnsi="黑体"/>
          <w:bCs/>
        </w:rPr>
        <w:t>；</w:t>
      </w:r>
    </w:p>
    <w:p>
      <w:pPr>
        <w:spacing w:line="540" w:lineRule="exact"/>
        <w:ind w:firstLine="640" w:firstLineChars="200"/>
        <w:rPr>
          <w:rFonts w:ascii="仿宋_GB2312" w:hAnsi="黑体"/>
          <w:bCs/>
        </w:rPr>
      </w:pPr>
      <w:r>
        <w:rPr>
          <w:rFonts w:hint="eastAsia" w:ascii="仿宋_GB2312" w:hAnsi="黑体"/>
          <w:bCs/>
        </w:rPr>
        <w:t>（五）法律、法规、规章规定的应当无偿提供的其他公共法律服务。</w:t>
      </w:r>
    </w:p>
    <w:p>
      <w:pPr>
        <w:spacing w:line="540" w:lineRule="exact"/>
        <w:ind w:firstLine="640" w:firstLineChars="200"/>
        <w:rPr>
          <w:rFonts w:ascii="仿宋_GB2312"/>
          <w:bCs/>
        </w:rPr>
      </w:pPr>
      <w:r>
        <w:rPr>
          <w:rFonts w:eastAsia="黑体"/>
          <w:bCs/>
        </w:rPr>
        <w:t>第</w:t>
      </w:r>
      <w:r>
        <w:rPr>
          <w:rFonts w:hint="eastAsia" w:eastAsia="黑体"/>
          <w:bCs/>
        </w:rPr>
        <w:t>十七</w:t>
      </w:r>
      <w:r>
        <w:rPr>
          <w:rFonts w:eastAsia="黑体"/>
          <w:bCs/>
        </w:rPr>
        <w:t>条</w:t>
      </w:r>
      <w:r>
        <w:rPr>
          <w:bCs/>
        </w:rPr>
        <w:t xml:space="preserve"> </w:t>
      </w:r>
      <w:r>
        <w:rPr>
          <w:rFonts w:hint="eastAsia" w:ascii="仿宋_GB2312"/>
          <w:bCs/>
        </w:rPr>
        <w:t xml:space="preserve"> 公共法律服务中心在本级司法行政部门指导下无偿提供下列服务：</w:t>
      </w:r>
    </w:p>
    <w:p>
      <w:pPr>
        <w:numPr>
          <w:ilvl w:val="0"/>
          <w:numId w:val="3"/>
        </w:numPr>
        <w:spacing w:line="540" w:lineRule="exact"/>
        <w:ind w:firstLine="640" w:firstLineChars="200"/>
        <w:rPr>
          <w:rFonts w:ascii="仿宋_GB2312"/>
          <w:bCs/>
        </w:rPr>
      </w:pPr>
      <w:r>
        <w:rPr>
          <w:rFonts w:hint="eastAsia" w:ascii="仿宋_GB2312"/>
          <w:bCs/>
        </w:rPr>
        <w:t>法治宣传教育、法律咨询、法律援助、调解等服务；</w:t>
      </w:r>
    </w:p>
    <w:p>
      <w:pPr>
        <w:numPr>
          <w:ilvl w:val="0"/>
          <w:numId w:val="3"/>
        </w:numPr>
        <w:spacing w:line="540" w:lineRule="exact"/>
        <w:ind w:firstLine="640" w:firstLineChars="200"/>
        <w:rPr>
          <w:rFonts w:ascii="仿宋_GB2312"/>
          <w:bCs/>
        </w:rPr>
      </w:pPr>
      <w:r>
        <w:rPr>
          <w:rFonts w:hint="eastAsia" w:ascii="仿宋_GB2312" w:hAnsi="黑体" w:cs="黑体"/>
          <w:bCs/>
        </w:rPr>
        <w:t>提供</w:t>
      </w:r>
      <w:r>
        <w:rPr>
          <w:rFonts w:hint="eastAsia" w:ascii="仿宋_GB2312"/>
          <w:bCs/>
        </w:rPr>
        <w:t>律师</w:t>
      </w:r>
      <w:r>
        <w:rPr>
          <w:rFonts w:hint="eastAsia" w:ascii="仿宋_GB2312" w:hAnsi="黑体" w:cs="黑体"/>
          <w:bCs/>
        </w:rPr>
        <w:t>辩护、律师代理、</w:t>
      </w:r>
      <w:r>
        <w:rPr>
          <w:rFonts w:hint="eastAsia" w:ascii="仿宋_GB2312"/>
          <w:bCs/>
        </w:rPr>
        <w:t>基层法律服务</w:t>
      </w:r>
      <w:r>
        <w:rPr>
          <w:rFonts w:hint="eastAsia" w:ascii="仿宋_GB2312" w:hAnsi="黑体" w:cs="黑体"/>
          <w:bCs/>
        </w:rPr>
        <w:t>工作者代理</w:t>
      </w:r>
      <w:r>
        <w:rPr>
          <w:rFonts w:hint="eastAsia" w:ascii="仿宋_GB2312"/>
          <w:bCs/>
        </w:rPr>
        <w:t>、公证、司法鉴定</w:t>
      </w:r>
      <w:r>
        <w:rPr>
          <w:rFonts w:hint="eastAsia" w:ascii="仿宋_GB2312" w:hAnsi="黑体"/>
          <w:bCs/>
        </w:rPr>
        <w:t>、仲裁</w:t>
      </w:r>
      <w:r>
        <w:rPr>
          <w:rFonts w:hint="eastAsia" w:ascii="仿宋_GB2312"/>
          <w:bCs/>
        </w:rPr>
        <w:t>等法律事务办理</w:t>
      </w:r>
      <w:r>
        <w:rPr>
          <w:rFonts w:hint="eastAsia" w:ascii="仿宋_GB2312" w:hAnsi="黑体" w:cs="黑体"/>
          <w:bCs/>
        </w:rPr>
        <w:t>指引</w:t>
      </w:r>
      <w:r>
        <w:rPr>
          <w:rFonts w:hint="eastAsia" w:ascii="仿宋_GB2312"/>
          <w:bCs/>
        </w:rPr>
        <w:t>服务；</w:t>
      </w:r>
    </w:p>
    <w:p>
      <w:pPr>
        <w:numPr>
          <w:ilvl w:val="0"/>
          <w:numId w:val="3"/>
        </w:numPr>
        <w:spacing w:line="540" w:lineRule="exact"/>
        <w:ind w:firstLine="640" w:firstLineChars="200"/>
        <w:rPr>
          <w:rFonts w:ascii="仿宋_GB2312"/>
          <w:bCs/>
        </w:rPr>
      </w:pPr>
      <w:r>
        <w:rPr>
          <w:rFonts w:hint="eastAsia" w:ascii="仿宋_GB2312"/>
          <w:bCs/>
        </w:rPr>
        <w:t>具备条件的，提供法律职业资格考试</w:t>
      </w:r>
      <w:r>
        <w:rPr>
          <w:rFonts w:hint="eastAsia" w:ascii="仿宋_GB2312" w:hAnsi="黑体"/>
          <w:bCs/>
        </w:rPr>
        <w:t>咨询</w:t>
      </w:r>
      <w:r>
        <w:rPr>
          <w:rFonts w:hint="eastAsia" w:ascii="仿宋_GB2312"/>
          <w:bCs/>
        </w:rPr>
        <w:t>、安置帮教、监所远程视频探视等拓展服务。</w:t>
      </w:r>
    </w:p>
    <w:p>
      <w:pPr>
        <w:spacing w:line="540" w:lineRule="exact"/>
        <w:ind w:firstLine="640" w:firstLineChars="200"/>
        <w:rPr>
          <w:rFonts w:ascii="仿宋_GB2312" w:hAnsi="黑体" w:cs="黑体"/>
          <w:bCs/>
        </w:rPr>
      </w:pPr>
      <w:r>
        <w:rPr>
          <w:rFonts w:eastAsia="黑体"/>
          <w:bCs/>
        </w:rPr>
        <w:t>第</w:t>
      </w:r>
      <w:r>
        <w:rPr>
          <w:rFonts w:hint="eastAsia" w:eastAsia="黑体"/>
          <w:bCs/>
        </w:rPr>
        <w:t>十八</w:t>
      </w:r>
      <w:r>
        <w:rPr>
          <w:rFonts w:eastAsia="黑体"/>
          <w:bCs/>
        </w:rPr>
        <w:t>条</w:t>
      </w:r>
      <w:r>
        <w:rPr>
          <w:bCs/>
        </w:rPr>
        <w:t xml:space="preserve">  </w:t>
      </w:r>
      <w:r>
        <w:rPr>
          <w:rFonts w:hint="eastAsia" w:ascii="仿宋_GB2312"/>
          <w:bCs/>
        </w:rPr>
        <w:t>公共法律服务工作站在县（市、区）人民政府司法行政部门和乡镇人民政府、街道办事处指导下开展工作，提供法治宣传教育、法律咨询、调解等</w:t>
      </w:r>
      <w:r>
        <w:rPr>
          <w:rFonts w:hint="eastAsia" w:ascii="仿宋_GB2312" w:hAnsi="黑体"/>
          <w:bCs/>
        </w:rPr>
        <w:t>无偿</w:t>
      </w:r>
      <w:r>
        <w:rPr>
          <w:rFonts w:hint="eastAsia" w:ascii="仿宋_GB2312"/>
          <w:bCs/>
        </w:rPr>
        <w:t>服务，协助办理法律援助手续</w:t>
      </w:r>
      <w:r>
        <w:rPr>
          <w:rFonts w:hint="eastAsia" w:ascii="仿宋_GB2312" w:hAnsi="黑体" w:cs="黑体"/>
          <w:bCs/>
        </w:rPr>
        <w:t>。</w:t>
      </w:r>
    </w:p>
    <w:p>
      <w:pPr>
        <w:spacing w:line="540" w:lineRule="exact"/>
        <w:ind w:firstLine="640" w:firstLineChars="200"/>
        <w:rPr>
          <w:rFonts w:ascii="仿宋_GB2312"/>
          <w:bCs/>
        </w:rPr>
      </w:pPr>
      <w:r>
        <w:rPr>
          <w:rFonts w:eastAsia="黑体"/>
          <w:bCs/>
        </w:rPr>
        <w:t>第</w:t>
      </w:r>
      <w:r>
        <w:rPr>
          <w:rFonts w:hint="eastAsia" w:eastAsia="黑体"/>
          <w:bCs/>
        </w:rPr>
        <w:t>十九</w:t>
      </w:r>
      <w:r>
        <w:rPr>
          <w:rFonts w:eastAsia="黑体"/>
          <w:bCs/>
        </w:rPr>
        <w:t>条</w:t>
      </w:r>
      <w:r>
        <w:rPr>
          <w:bCs/>
        </w:rPr>
        <w:t xml:space="preserve">  </w:t>
      </w:r>
      <w:r>
        <w:rPr>
          <w:rFonts w:hint="eastAsia" w:ascii="仿宋_GB2312"/>
          <w:bCs/>
        </w:rPr>
        <w:t>公共法律服务工作室在乡镇、街道司法所指导下</w:t>
      </w:r>
      <w:r>
        <w:rPr>
          <w:rFonts w:hint="eastAsia" w:ascii="仿宋_GB2312" w:hAnsi="黑体"/>
          <w:bCs/>
        </w:rPr>
        <w:t>开展工作</w:t>
      </w:r>
      <w:r>
        <w:rPr>
          <w:rFonts w:hint="eastAsia" w:ascii="仿宋_GB2312"/>
          <w:bCs/>
        </w:rPr>
        <w:t>，提供法治宣传教育、法律咨询、人民调解等</w:t>
      </w:r>
      <w:r>
        <w:rPr>
          <w:rFonts w:hint="eastAsia" w:ascii="仿宋_GB2312" w:hAnsi="黑体"/>
          <w:bCs/>
        </w:rPr>
        <w:t>无偿</w:t>
      </w:r>
      <w:r>
        <w:rPr>
          <w:rFonts w:hint="eastAsia" w:ascii="仿宋_GB2312"/>
          <w:bCs/>
        </w:rPr>
        <w:t>服务。</w:t>
      </w:r>
    </w:p>
    <w:p>
      <w:pPr>
        <w:spacing w:line="540" w:lineRule="exact"/>
        <w:ind w:firstLine="640" w:firstLineChars="200"/>
        <w:rPr>
          <w:rFonts w:ascii="仿宋_GB2312"/>
          <w:bCs/>
        </w:rPr>
      </w:pPr>
      <w:r>
        <w:rPr>
          <w:rFonts w:hint="eastAsia" w:ascii="仿宋_GB2312"/>
          <w:bCs/>
        </w:rPr>
        <w:t>县（市、区）人民政府应当为村民委员会、居民委员会配备法律顾问。法律顾问应当按照有关规定</w:t>
      </w:r>
      <w:r>
        <w:rPr>
          <w:rFonts w:hint="eastAsia" w:ascii="仿宋_GB2312" w:hAnsi="黑体"/>
          <w:bCs/>
        </w:rPr>
        <w:t>无偿</w:t>
      </w:r>
      <w:r>
        <w:rPr>
          <w:rFonts w:hint="eastAsia" w:ascii="仿宋_GB2312"/>
          <w:bCs/>
        </w:rPr>
        <w:t>为本村、居治理提供法律意见，为村民和居民提供法律咨询，开展法治宣传</w:t>
      </w:r>
      <w:r>
        <w:rPr>
          <w:rFonts w:hint="eastAsia" w:ascii="仿宋_GB2312" w:hAnsi="黑体"/>
          <w:bCs/>
        </w:rPr>
        <w:t>教育</w:t>
      </w:r>
      <w:r>
        <w:rPr>
          <w:rFonts w:hint="eastAsia" w:ascii="仿宋_GB2312"/>
          <w:bCs/>
        </w:rPr>
        <w:t>，参与人民调解等公共法律服务工作。</w:t>
      </w:r>
    </w:p>
    <w:p>
      <w:pPr>
        <w:spacing w:line="540" w:lineRule="exact"/>
        <w:ind w:firstLine="640" w:firstLineChars="200"/>
        <w:rPr>
          <w:rFonts w:ascii="仿宋_GB2312"/>
          <w:bCs/>
        </w:rPr>
      </w:pPr>
      <w:r>
        <w:rPr>
          <w:rFonts w:eastAsia="黑体"/>
          <w:bCs/>
        </w:rPr>
        <w:t>第二十条</w:t>
      </w:r>
      <w:r>
        <w:rPr>
          <w:bCs/>
        </w:rPr>
        <w:t xml:space="preserve">  </w:t>
      </w:r>
      <w:r>
        <w:rPr>
          <w:rFonts w:hint="eastAsia" w:ascii="仿宋_GB2312"/>
          <w:bCs/>
        </w:rPr>
        <w:t>公共法律服务热线、网络平台</w:t>
      </w:r>
      <w:r>
        <w:rPr>
          <w:rFonts w:hint="eastAsia" w:ascii="仿宋_GB2312" w:hAnsi="黑体"/>
          <w:bCs/>
        </w:rPr>
        <w:t>免费开放，无偿</w:t>
      </w:r>
      <w:r>
        <w:rPr>
          <w:rFonts w:hint="eastAsia" w:ascii="仿宋_GB2312"/>
          <w:bCs/>
        </w:rPr>
        <w:t>提供法治宣传教育、法律咨询、</w:t>
      </w:r>
      <w:r>
        <w:rPr>
          <w:rFonts w:hint="eastAsia" w:ascii="仿宋_GB2312" w:hAnsi="黑体"/>
          <w:bCs/>
        </w:rPr>
        <w:t>法律事务</w:t>
      </w:r>
      <w:r>
        <w:rPr>
          <w:rFonts w:hint="eastAsia" w:ascii="仿宋_GB2312"/>
          <w:bCs/>
        </w:rPr>
        <w:t>办理</w:t>
      </w:r>
      <w:r>
        <w:rPr>
          <w:rFonts w:hint="eastAsia" w:ascii="仿宋_GB2312" w:hAnsi="黑体"/>
          <w:bCs/>
        </w:rPr>
        <w:t>指引</w:t>
      </w:r>
      <w:r>
        <w:rPr>
          <w:rFonts w:hint="eastAsia" w:ascii="仿宋_GB2312"/>
          <w:bCs/>
        </w:rPr>
        <w:t>等服务。</w:t>
      </w:r>
    </w:p>
    <w:p>
      <w:pPr>
        <w:spacing w:line="540" w:lineRule="exact"/>
        <w:ind w:firstLine="640" w:firstLineChars="200"/>
        <w:rPr>
          <w:rFonts w:ascii="仿宋_GB2312" w:hAnsi="黑体"/>
          <w:bCs/>
        </w:rPr>
      </w:pPr>
      <w:r>
        <w:rPr>
          <w:rFonts w:ascii="黑体" w:hAnsi="黑体" w:eastAsia="黑体"/>
          <w:bCs/>
        </w:rPr>
        <w:t>第</w:t>
      </w:r>
      <w:r>
        <w:rPr>
          <w:rFonts w:hint="eastAsia" w:ascii="黑体" w:hAnsi="黑体" w:eastAsia="黑体"/>
          <w:bCs/>
        </w:rPr>
        <w:t>二十一</w:t>
      </w:r>
      <w:r>
        <w:rPr>
          <w:rFonts w:ascii="黑体" w:hAnsi="黑体" w:eastAsia="黑体"/>
          <w:bCs/>
        </w:rPr>
        <w:t xml:space="preserve">条  </w:t>
      </w:r>
      <w:r>
        <w:rPr>
          <w:rFonts w:hint="eastAsia" w:ascii="仿宋_GB2312" w:hAnsi="黑体"/>
          <w:bCs/>
        </w:rPr>
        <w:t>无偿公共法律服务应当优先向享受最低生活保障待遇</w:t>
      </w:r>
      <w:r>
        <w:rPr>
          <w:rFonts w:hint="eastAsia" w:ascii="仿宋_GB2312" w:hAnsi="黑体" w:cs="方正仿宋_GB2312"/>
          <w:bCs/>
        </w:rPr>
        <w:t>、支出型贫困</w:t>
      </w:r>
      <w:r>
        <w:rPr>
          <w:rFonts w:hint="eastAsia" w:ascii="仿宋_GB2312" w:hAnsi="黑体"/>
          <w:bCs/>
        </w:rPr>
        <w:t>和低收入家庭、</w:t>
      </w:r>
      <w:r>
        <w:rPr>
          <w:rFonts w:hint="eastAsia" w:ascii="仿宋_GB2312" w:hAnsi="黑体" w:cs="方正仿宋_GB2312"/>
          <w:bCs/>
        </w:rPr>
        <w:t>特困供养人员、</w:t>
      </w:r>
      <w:r>
        <w:rPr>
          <w:rFonts w:hint="eastAsia" w:ascii="仿宋_GB2312" w:hAnsi="黑体"/>
          <w:bCs/>
        </w:rPr>
        <w:t>残疾人、农民工、老年人、未成年人等特殊群体以及军人军属、退役军人等优抚对象提供。</w:t>
      </w:r>
    </w:p>
    <w:p>
      <w:pPr>
        <w:spacing w:line="540" w:lineRule="exact"/>
        <w:ind w:firstLine="640" w:firstLineChars="200"/>
        <w:rPr>
          <w:rFonts w:ascii="仿宋_GB2312" w:hAnsi="黑体"/>
          <w:bCs/>
        </w:rPr>
      </w:pPr>
      <w:r>
        <w:rPr>
          <w:rFonts w:hint="eastAsia" w:ascii="仿宋_GB2312" w:hAnsi="黑体"/>
          <w:bCs/>
        </w:rPr>
        <w:t>鼓励律师事务所、公证机构、基层法律服务所、司法鉴定机构等法律服务机构在提供有偿公共法律服务时，对前款规定的特殊群体和优抚对象减收或者免收法律服务费用。</w:t>
      </w:r>
    </w:p>
    <w:p>
      <w:pPr>
        <w:spacing w:line="540" w:lineRule="exact"/>
        <w:ind w:firstLine="640" w:firstLineChars="200"/>
        <w:rPr>
          <w:rFonts w:ascii="黑体" w:hAnsi="黑体" w:eastAsia="黑体"/>
          <w:bCs/>
        </w:rPr>
      </w:pPr>
      <w:r>
        <w:rPr>
          <w:rFonts w:hint="eastAsia" w:ascii="仿宋_GB2312" w:hAnsi="黑体"/>
          <w:bCs/>
        </w:rPr>
        <w:t>服刑人员、强制隔离戒毒人员等群体有权依法获得公共法律服务。</w:t>
      </w:r>
    </w:p>
    <w:p>
      <w:pPr>
        <w:spacing w:line="540" w:lineRule="exact"/>
        <w:ind w:firstLine="640" w:firstLineChars="200"/>
        <w:rPr>
          <w:rFonts w:ascii="黑体" w:hAnsi="黑体" w:eastAsia="黑体" w:cs="黑体"/>
          <w:shd w:val="clear" w:color="auto" w:fill="FFFFFF"/>
        </w:rPr>
      </w:pPr>
      <w:r>
        <w:rPr>
          <w:rFonts w:hint="eastAsia" w:ascii="黑体" w:hAnsi="黑体" w:eastAsia="黑体" w:cs="黑体"/>
          <w:bCs/>
        </w:rPr>
        <w:t xml:space="preserve">第二十二条  </w:t>
      </w:r>
      <w:r>
        <w:rPr>
          <w:rFonts w:hint="eastAsia" w:ascii="仿宋_GB2312" w:hAnsi="黑体" w:cs="黑体"/>
          <w:bCs/>
        </w:rPr>
        <w:t>县级以上人民政府司法行政等部门应当规范发展由</w:t>
      </w:r>
      <w:r>
        <w:rPr>
          <w:rFonts w:hint="eastAsia" w:ascii="仿宋_GB2312" w:hAnsi="黑体" w:cs="黑体"/>
        </w:rPr>
        <w:t>律师、公证员、基层法律服务工作者、司法鉴定人员、调解员、仲裁员以及法律服务志愿者等构成的公共法律服务专业队伍，</w:t>
      </w:r>
      <w:r>
        <w:rPr>
          <w:rFonts w:hint="eastAsia" w:ascii="仿宋_GB2312" w:hAnsi="黑体" w:cs="黑体"/>
          <w:shd w:val="clear" w:color="auto" w:fill="FFFFFF"/>
        </w:rPr>
        <w:t>实现公共法律服务提供主体多元化。</w:t>
      </w:r>
    </w:p>
    <w:p>
      <w:pPr>
        <w:spacing w:line="540" w:lineRule="exact"/>
        <w:ind w:firstLine="640" w:firstLineChars="200"/>
        <w:rPr>
          <w:rFonts w:ascii="仿宋_GB2312" w:hAnsi="黑体"/>
          <w:bCs/>
        </w:rPr>
      </w:pPr>
      <w:r>
        <w:rPr>
          <w:rFonts w:hint="eastAsia" w:ascii="黑体" w:hAnsi="黑体" w:eastAsia="黑体" w:cs="黑体"/>
          <w:bCs/>
        </w:rPr>
        <w:t xml:space="preserve">第二十三条 </w:t>
      </w:r>
      <w:r>
        <w:rPr>
          <w:rFonts w:hint="eastAsia" w:ascii="仿宋_GB2312" w:hAnsi="黑体" w:cs="黑体"/>
          <w:bCs/>
        </w:rPr>
        <w:t xml:space="preserve"> </w:t>
      </w:r>
      <w:r>
        <w:rPr>
          <w:rFonts w:hint="eastAsia" w:ascii="仿宋_GB2312" w:hAnsi="黑体"/>
          <w:bCs/>
        </w:rPr>
        <w:t>各级人民政府可以通过政府购买服务项目的方式，利用公共法律服务实体、热线和网络平台等提供公共法律服务。</w:t>
      </w:r>
    </w:p>
    <w:p>
      <w:pPr>
        <w:spacing w:line="540" w:lineRule="exact"/>
        <w:ind w:firstLine="640" w:firstLineChars="200"/>
        <w:rPr>
          <w:rFonts w:ascii="仿宋_GB2312" w:hAnsi="黑体"/>
          <w:bCs/>
        </w:rPr>
      </w:pPr>
      <w:r>
        <w:rPr>
          <w:rFonts w:hint="eastAsia" w:ascii="仿宋_GB2312" w:hAnsi="黑体"/>
          <w:bCs/>
        </w:rPr>
        <w:t>鼓励支持公民、法人和其他组织利用自身资源提供无偿公共法律服务。</w:t>
      </w:r>
    </w:p>
    <w:p>
      <w:pPr>
        <w:spacing w:line="540" w:lineRule="exact"/>
        <w:ind w:firstLine="640" w:firstLineChars="200"/>
        <w:rPr>
          <w:bCs/>
          <w:shd w:val="pct10" w:color="auto" w:fill="FFFFFF"/>
        </w:rPr>
      </w:pPr>
      <w:r>
        <w:rPr>
          <w:rFonts w:eastAsia="黑体"/>
          <w:bCs/>
        </w:rPr>
        <w:t>第二十</w:t>
      </w:r>
      <w:r>
        <w:rPr>
          <w:rFonts w:hint="eastAsia" w:eastAsia="黑体"/>
          <w:bCs/>
        </w:rPr>
        <w:t>四</w:t>
      </w:r>
      <w:r>
        <w:rPr>
          <w:rFonts w:eastAsia="黑体"/>
          <w:bCs/>
        </w:rPr>
        <w:t>条</w:t>
      </w:r>
      <w:r>
        <w:rPr>
          <w:bCs/>
        </w:rPr>
        <w:t xml:space="preserve">  </w:t>
      </w:r>
      <w:r>
        <w:rPr>
          <w:rFonts w:hint="eastAsia" w:ascii="仿宋_GB2312" w:hAnsi="黑体"/>
          <w:bCs/>
        </w:rPr>
        <w:t>本省实行“谁执法谁普法”“谁主管谁负责”的普法责任制。</w:t>
      </w:r>
      <w:r>
        <w:rPr>
          <w:rFonts w:hint="eastAsia" w:ascii="仿宋_GB2312"/>
          <w:bCs/>
        </w:rPr>
        <w:t>人民法院、人民检察院、公安机关以及其他行政执法部门应当建立健全以案释法工作制度，加强典型案例的收集、整理和发布工作，与司法行政部门有效衔接，积极为</w:t>
      </w:r>
      <w:r>
        <w:rPr>
          <w:rFonts w:hint="eastAsia" w:ascii="仿宋_GB2312" w:hAnsi="黑体"/>
          <w:bCs/>
        </w:rPr>
        <w:t>公众</w:t>
      </w:r>
      <w:r>
        <w:rPr>
          <w:rFonts w:hint="eastAsia" w:ascii="仿宋_GB2312"/>
          <w:bCs/>
        </w:rPr>
        <w:t>提供法治宣传教育等公共法律服务。</w:t>
      </w:r>
    </w:p>
    <w:p>
      <w:pPr>
        <w:spacing w:line="540" w:lineRule="exact"/>
        <w:ind w:firstLine="640" w:firstLineChars="200"/>
        <w:rPr>
          <w:rFonts w:ascii="仿宋_GB2312"/>
          <w:bCs/>
        </w:rPr>
      </w:pPr>
      <w:r>
        <w:rPr>
          <w:rFonts w:eastAsia="黑体"/>
          <w:bCs/>
        </w:rPr>
        <w:t>第二十</w:t>
      </w:r>
      <w:r>
        <w:rPr>
          <w:rFonts w:hint="eastAsia" w:eastAsia="黑体"/>
          <w:bCs/>
        </w:rPr>
        <w:t>五</w:t>
      </w:r>
      <w:r>
        <w:rPr>
          <w:rFonts w:eastAsia="黑体"/>
          <w:bCs/>
        </w:rPr>
        <w:t>条</w:t>
      </w:r>
      <w:r>
        <w:rPr>
          <w:bCs/>
        </w:rPr>
        <w:t xml:space="preserve">  </w:t>
      </w:r>
      <w:r>
        <w:rPr>
          <w:rFonts w:hint="eastAsia" w:ascii="仿宋_GB2312"/>
          <w:bCs/>
        </w:rPr>
        <w:t>县级以上人民政府司法行政部门应当</w:t>
      </w:r>
      <w:r>
        <w:rPr>
          <w:rFonts w:hint="eastAsia" w:ascii="仿宋_GB2312" w:hAnsi="黑体"/>
          <w:bCs/>
        </w:rPr>
        <w:t>会同工商业联合会、有关协会商会等团体，</w:t>
      </w:r>
      <w:r>
        <w:rPr>
          <w:rFonts w:hint="eastAsia" w:ascii="仿宋_GB2312"/>
          <w:bCs/>
        </w:rPr>
        <w:t>定期组织律师事务所、公证</w:t>
      </w:r>
      <w:r>
        <w:rPr>
          <w:rFonts w:hint="eastAsia" w:ascii="仿宋_GB2312" w:hAnsi="黑体"/>
          <w:bCs/>
        </w:rPr>
        <w:t>机构</w:t>
      </w:r>
      <w:r>
        <w:rPr>
          <w:rFonts w:hint="eastAsia" w:ascii="仿宋_GB2312"/>
          <w:bCs/>
        </w:rPr>
        <w:t>、基层法律服务所等法律服务机构为</w:t>
      </w:r>
      <w:r>
        <w:rPr>
          <w:rFonts w:hint="eastAsia" w:ascii="仿宋_GB2312" w:hAnsi="黑体"/>
          <w:bCs/>
        </w:rPr>
        <w:t>生产经营困难的</w:t>
      </w:r>
      <w:r>
        <w:rPr>
          <w:rFonts w:hint="eastAsia" w:ascii="仿宋_GB2312"/>
          <w:bCs/>
        </w:rPr>
        <w:t>中小微企业、个体工商户开展“法治体检”等活动，帮助其完善治理结构、健全管理制度、防范法律风险。</w:t>
      </w:r>
    </w:p>
    <w:p>
      <w:pPr>
        <w:spacing w:line="540" w:lineRule="exact"/>
        <w:jc w:val="center"/>
        <w:rPr>
          <w:bCs/>
        </w:rPr>
      </w:pPr>
    </w:p>
    <w:p>
      <w:pPr>
        <w:numPr>
          <w:ilvl w:val="0"/>
          <w:numId w:val="1"/>
        </w:numPr>
        <w:spacing w:line="540" w:lineRule="exact"/>
        <w:jc w:val="center"/>
        <w:rPr>
          <w:rFonts w:eastAsia="黑体"/>
          <w:bCs/>
        </w:rPr>
      </w:pPr>
      <w:r>
        <w:rPr>
          <w:rFonts w:eastAsia="黑体"/>
          <w:bCs/>
        </w:rPr>
        <w:t xml:space="preserve"> 保障激励</w:t>
      </w:r>
    </w:p>
    <w:p>
      <w:pPr>
        <w:spacing w:line="540" w:lineRule="exact"/>
        <w:ind w:firstLine="640" w:firstLineChars="200"/>
        <w:rPr>
          <w:rFonts w:eastAsia="黑体"/>
          <w:bCs/>
        </w:rPr>
      </w:pPr>
    </w:p>
    <w:p>
      <w:pPr>
        <w:spacing w:line="540" w:lineRule="exact"/>
        <w:ind w:firstLine="640" w:firstLineChars="200"/>
        <w:rPr>
          <w:rFonts w:ascii="仿宋_GB2312"/>
          <w:bCs/>
        </w:rPr>
      </w:pPr>
      <w:r>
        <w:rPr>
          <w:rFonts w:eastAsia="黑体"/>
          <w:bCs/>
        </w:rPr>
        <w:t>第</w:t>
      </w:r>
      <w:r>
        <w:rPr>
          <w:rFonts w:hint="eastAsia" w:eastAsia="黑体"/>
          <w:bCs/>
        </w:rPr>
        <w:t>二十六</w:t>
      </w:r>
      <w:r>
        <w:rPr>
          <w:rFonts w:eastAsia="黑体"/>
          <w:bCs/>
        </w:rPr>
        <w:t>条</w:t>
      </w:r>
      <w:r>
        <w:rPr>
          <w:bCs/>
        </w:rPr>
        <w:t xml:space="preserve"> </w:t>
      </w:r>
      <w:r>
        <w:rPr>
          <w:rFonts w:hint="eastAsia" w:ascii="仿宋_GB2312"/>
          <w:bCs/>
        </w:rPr>
        <w:t xml:space="preserve"> 县级以上人民政府发展改革、财政、人力资源社会保障、农业农村等部门应当在发展规划、</w:t>
      </w:r>
      <w:r>
        <w:rPr>
          <w:rFonts w:hint="eastAsia" w:ascii="仿宋_GB2312" w:hAnsi="黑体"/>
          <w:bCs/>
        </w:rPr>
        <w:t>立项审批、</w:t>
      </w:r>
      <w:r>
        <w:rPr>
          <w:rFonts w:hint="eastAsia" w:ascii="仿宋_GB2312"/>
          <w:bCs/>
        </w:rPr>
        <w:t>经费保障、队伍建设等方面为公共法律服务</w:t>
      </w:r>
      <w:r>
        <w:rPr>
          <w:rFonts w:hint="eastAsia" w:ascii="仿宋_GB2312" w:hAnsi="黑体"/>
          <w:bCs/>
        </w:rPr>
        <w:t>体系建设</w:t>
      </w:r>
      <w:r>
        <w:rPr>
          <w:rFonts w:hint="eastAsia" w:ascii="仿宋_GB2312"/>
          <w:bCs/>
        </w:rPr>
        <w:t>提供支持保障。</w:t>
      </w:r>
    </w:p>
    <w:p>
      <w:pPr>
        <w:spacing w:line="540" w:lineRule="exact"/>
        <w:ind w:firstLine="640" w:firstLineChars="200"/>
        <w:rPr>
          <w:rFonts w:ascii="仿宋_GB2312"/>
          <w:bCs/>
        </w:rPr>
      </w:pPr>
      <w:r>
        <w:rPr>
          <w:rFonts w:eastAsia="黑体"/>
          <w:bCs/>
        </w:rPr>
        <w:t>第</w:t>
      </w:r>
      <w:r>
        <w:rPr>
          <w:rFonts w:hint="eastAsia" w:eastAsia="黑体"/>
          <w:bCs/>
        </w:rPr>
        <w:t>二十七</w:t>
      </w:r>
      <w:r>
        <w:rPr>
          <w:rFonts w:eastAsia="黑体"/>
          <w:bCs/>
        </w:rPr>
        <w:t>条</w:t>
      </w:r>
      <w:r>
        <w:rPr>
          <w:bCs/>
        </w:rPr>
        <w:t xml:space="preserve">  </w:t>
      </w:r>
      <w:r>
        <w:rPr>
          <w:rFonts w:hint="eastAsia" w:ascii="仿宋_GB2312"/>
          <w:bCs/>
        </w:rPr>
        <w:t>人民法院、人民检察院、公安机关和县级以上人民政府信访工作机构等应当针对法律援助、刑事案件律师辩护</w:t>
      </w:r>
      <w:r>
        <w:rPr>
          <w:rFonts w:hint="eastAsia" w:ascii="仿宋_GB2312" w:hAnsi="黑体"/>
          <w:bCs/>
        </w:rPr>
        <w:t>全覆盖</w:t>
      </w:r>
      <w:r>
        <w:rPr>
          <w:rFonts w:hint="eastAsia" w:ascii="仿宋_GB2312"/>
          <w:bCs/>
        </w:rPr>
        <w:t>、申诉和再审律师代理、公证参与司法辅助、司法鉴定管理与办案衔接、律师参与信访等工作，在业务衔接、场所</w:t>
      </w:r>
      <w:r>
        <w:rPr>
          <w:rFonts w:hint="eastAsia" w:ascii="仿宋_GB2312" w:hAnsi="黑体"/>
          <w:bCs/>
        </w:rPr>
        <w:t>使用</w:t>
      </w:r>
      <w:r>
        <w:rPr>
          <w:rFonts w:hint="eastAsia" w:ascii="仿宋_GB2312"/>
          <w:bCs/>
        </w:rPr>
        <w:t>等方面为公共法律服务提供</w:t>
      </w:r>
      <w:r>
        <w:rPr>
          <w:rFonts w:hint="eastAsia" w:ascii="仿宋_GB2312" w:hAnsi="黑体"/>
          <w:bCs/>
        </w:rPr>
        <w:t>必要条件</w:t>
      </w:r>
      <w:r>
        <w:rPr>
          <w:rFonts w:hint="eastAsia" w:ascii="仿宋_GB2312"/>
          <w:bCs/>
        </w:rPr>
        <w:t>。</w:t>
      </w:r>
    </w:p>
    <w:p>
      <w:pPr>
        <w:spacing w:line="540" w:lineRule="exact"/>
        <w:ind w:firstLine="640" w:firstLineChars="200"/>
        <w:rPr>
          <w:rFonts w:ascii="仿宋_GB2312"/>
          <w:bCs/>
        </w:rPr>
      </w:pPr>
      <w:r>
        <w:rPr>
          <w:rFonts w:eastAsia="黑体"/>
          <w:bCs/>
        </w:rPr>
        <w:t>第</w:t>
      </w:r>
      <w:r>
        <w:rPr>
          <w:rFonts w:hint="eastAsia" w:eastAsia="黑体"/>
          <w:bCs/>
        </w:rPr>
        <w:t>二十八</w:t>
      </w:r>
      <w:r>
        <w:rPr>
          <w:rFonts w:eastAsia="黑体"/>
          <w:bCs/>
        </w:rPr>
        <w:t xml:space="preserve">条 </w:t>
      </w:r>
      <w:r>
        <w:rPr>
          <w:bCs/>
        </w:rPr>
        <w:t xml:space="preserve"> </w:t>
      </w:r>
      <w:r>
        <w:rPr>
          <w:rFonts w:hint="eastAsia" w:ascii="仿宋_GB2312"/>
          <w:bCs/>
        </w:rPr>
        <w:t>县级以上人民政府发展改革、公安、民政、市场监督管理</w:t>
      </w:r>
      <w:r>
        <w:rPr>
          <w:rFonts w:hint="eastAsia" w:ascii="仿宋_GB2312" w:hAnsi="黑体"/>
          <w:bCs/>
        </w:rPr>
        <w:t>等有关部门和</w:t>
      </w:r>
      <w:r>
        <w:rPr>
          <w:rFonts w:hint="eastAsia" w:ascii="仿宋_GB2312"/>
          <w:bCs/>
        </w:rPr>
        <w:t>大数据主管部门应当在信息资源共享、服务运行等方面为公共法律服务提供支持。</w:t>
      </w:r>
    </w:p>
    <w:p>
      <w:pPr>
        <w:spacing w:line="540" w:lineRule="exact"/>
        <w:ind w:firstLine="640" w:firstLineChars="200"/>
        <w:rPr>
          <w:rFonts w:ascii="仿宋_GB2312"/>
          <w:bCs/>
        </w:rPr>
      </w:pPr>
      <w:r>
        <w:rPr>
          <w:rFonts w:eastAsia="黑体"/>
          <w:bCs/>
        </w:rPr>
        <w:t>第</w:t>
      </w:r>
      <w:r>
        <w:rPr>
          <w:rFonts w:hint="eastAsia" w:eastAsia="黑体"/>
          <w:bCs/>
        </w:rPr>
        <w:t>二十九</w:t>
      </w:r>
      <w:r>
        <w:rPr>
          <w:rFonts w:eastAsia="黑体"/>
          <w:bCs/>
        </w:rPr>
        <w:t>条</w:t>
      </w:r>
      <w:r>
        <w:rPr>
          <w:bCs/>
        </w:rPr>
        <w:t xml:space="preserve">  </w:t>
      </w:r>
      <w:r>
        <w:rPr>
          <w:rFonts w:hint="eastAsia" w:ascii="仿宋_GB2312"/>
          <w:bCs/>
        </w:rPr>
        <w:t>县级以上人民政府应当根据公共法律服务的</w:t>
      </w:r>
      <w:r>
        <w:rPr>
          <w:rFonts w:hint="eastAsia" w:ascii="仿宋_GB2312" w:hAnsi="黑体"/>
          <w:bCs/>
        </w:rPr>
        <w:t>财政</w:t>
      </w:r>
      <w:r>
        <w:rPr>
          <w:rFonts w:hint="eastAsia" w:ascii="仿宋_GB2312"/>
          <w:bCs/>
        </w:rPr>
        <w:t>事权和支出责任，将公共法律服务经费纳入财政预算，建立与公共法律服务发展需求相适应的财政投入保障机制。</w:t>
      </w:r>
    </w:p>
    <w:p>
      <w:pPr>
        <w:spacing w:line="540" w:lineRule="exact"/>
        <w:ind w:firstLine="640" w:firstLineChars="200"/>
        <w:rPr>
          <w:rFonts w:ascii="仿宋_GB2312"/>
          <w:bCs/>
        </w:rPr>
      </w:pPr>
      <w:r>
        <w:rPr>
          <w:rFonts w:eastAsia="黑体"/>
          <w:bCs/>
        </w:rPr>
        <w:t>第三十条</w:t>
      </w:r>
      <w:r>
        <w:rPr>
          <w:bCs/>
        </w:rPr>
        <w:t xml:space="preserve">  </w:t>
      </w:r>
      <w:r>
        <w:rPr>
          <w:rFonts w:hint="eastAsia" w:ascii="仿宋_GB2312"/>
          <w:bCs/>
        </w:rPr>
        <w:t>省人民政府应当增加</w:t>
      </w:r>
      <w:r>
        <w:rPr>
          <w:rFonts w:hint="eastAsia" w:ascii="仿宋_GB2312" w:hAnsi="黑体"/>
          <w:bCs/>
        </w:rPr>
        <w:t>财政资金</w:t>
      </w:r>
      <w:r>
        <w:rPr>
          <w:rFonts w:hint="eastAsia" w:ascii="仿宋_GB2312"/>
          <w:bCs/>
        </w:rPr>
        <w:t>投入，统筹转移支付资金，</w:t>
      </w:r>
      <w:r>
        <w:rPr>
          <w:rFonts w:hint="eastAsia" w:ascii="仿宋_GB2312" w:hAnsi="黑体"/>
          <w:bCs/>
        </w:rPr>
        <w:t>并在人才培养、设施配置等方面，</w:t>
      </w:r>
      <w:r>
        <w:rPr>
          <w:rFonts w:hint="eastAsia" w:ascii="仿宋_GB2312"/>
          <w:bCs/>
        </w:rPr>
        <w:t>对革命老区、困难地区公共法律服务</w:t>
      </w:r>
      <w:r>
        <w:rPr>
          <w:rFonts w:hint="eastAsia" w:ascii="仿宋_GB2312" w:hAnsi="黑体"/>
          <w:bCs/>
        </w:rPr>
        <w:t>体系建设</w:t>
      </w:r>
      <w:r>
        <w:rPr>
          <w:rFonts w:hint="eastAsia" w:ascii="仿宋_GB2312"/>
          <w:bCs/>
        </w:rPr>
        <w:t>给予倾斜。</w:t>
      </w:r>
    </w:p>
    <w:p>
      <w:pPr>
        <w:spacing w:line="540" w:lineRule="exact"/>
        <w:ind w:firstLine="640" w:firstLineChars="200"/>
        <w:rPr>
          <w:rFonts w:ascii="仿宋_GB2312"/>
          <w:bCs/>
        </w:rPr>
      </w:pPr>
      <w:r>
        <w:rPr>
          <w:rFonts w:hint="eastAsia" w:ascii="仿宋_GB2312"/>
          <w:bCs/>
        </w:rPr>
        <w:t>鼓励和支持经济发达地区向革命老区、困难地区的公共法律服务提供援助。</w:t>
      </w:r>
    </w:p>
    <w:p>
      <w:pPr>
        <w:spacing w:line="540" w:lineRule="exact"/>
        <w:ind w:firstLine="640" w:firstLineChars="200"/>
        <w:rPr>
          <w:rFonts w:ascii="仿宋_GB2312"/>
          <w:bCs/>
        </w:rPr>
      </w:pPr>
      <w:r>
        <w:rPr>
          <w:rFonts w:hint="eastAsia" w:ascii="仿宋_GB2312"/>
          <w:bCs/>
        </w:rPr>
        <w:t>鼓励和支持律师事务所、公证</w:t>
      </w:r>
      <w:r>
        <w:rPr>
          <w:rFonts w:hint="eastAsia" w:ascii="仿宋_GB2312" w:hAnsi="黑体"/>
          <w:bCs/>
        </w:rPr>
        <w:t>机构</w:t>
      </w:r>
      <w:r>
        <w:rPr>
          <w:rFonts w:hint="eastAsia" w:ascii="仿宋_GB2312"/>
          <w:bCs/>
        </w:rPr>
        <w:t>、基层法律服务所</w:t>
      </w:r>
      <w:r>
        <w:rPr>
          <w:rFonts w:hint="eastAsia" w:ascii="仿宋_GB2312" w:hAnsi="黑体"/>
          <w:bCs/>
        </w:rPr>
        <w:t>、司法鉴定机构</w:t>
      </w:r>
      <w:r>
        <w:rPr>
          <w:rFonts w:hint="eastAsia" w:ascii="仿宋_GB2312"/>
          <w:bCs/>
        </w:rPr>
        <w:t>等法律服务机构及其执业人员到革命老区、困难地区提供法律服务。</w:t>
      </w:r>
    </w:p>
    <w:p>
      <w:pPr>
        <w:spacing w:line="540" w:lineRule="exact"/>
        <w:ind w:firstLine="640" w:firstLineChars="200"/>
        <w:rPr>
          <w:rFonts w:ascii="仿宋_GB2312"/>
          <w:bCs/>
        </w:rPr>
      </w:pPr>
      <w:r>
        <w:rPr>
          <w:rFonts w:eastAsia="黑体"/>
          <w:bCs/>
        </w:rPr>
        <w:t>第三十</w:t>
      </w:r>
      <w:r>
        <w:rPr>
          <w:rFonts w:hint="eastAsia" w:eastAsia="黑体"/>
          <w:bCs/>
        </w:rPr>
        <w:t>一</w:t>
      </w:r>
      <w:r>
        <w:rPr>
          <w:rFonts w:eastAsia="黑体"/>
          <w:bCs/>
        </w:rPr>
        <w:t>条</w:t>
      </w:r>
      <w:r>
        <w:rPr>
          <w:bCs/>
        </w:rPr>
        <w:t xml:space="preserve">  </w:t>
      </w:r>
      <w:r>
        <w:rPr>
          <w:rFonts w:hint="eastAsia" w:ascii="仿宋_GB2312" w:hAnsi="黑体"/>
          <w:bCs/>
        </w:rPr>
        <w:t>省</w:t>
      </w:r>
      <w:r>
        <w:rPr>
          <w:rFonts w:hint="eastAsia" w:ascii="仿宋_GB2312"/>
          <w:bCs/>
        </w:rPr>
        <w:t>人民政府及其</w:t>
      </w:r>
      <w:r>
        <w:rPr>
          <w:rFonts w:hint="eastAsia" w:ascii="仿宋_GB2312" w:hAnsi="黑体"/>
          <w:bCs/>
        </w:rPr>
        <w:t>科学技术行政</w:t>
      </w:r>
      <w:r>
        <w:rPr>
          <w:rFonts w:hint="eastAsia" w:ascii="仿宋_GB2312"/>
          <w:bCs/>
        </w:rPr>
        <w:t>部门应当加强公共法律服务科技保障，鼓励和支持人工智能技术在公共法律服务领域的研发和应用，加快关键系统和新型装备研制，</w:t>
      </w:r>
      <w:r>
        <w:rPr>
          <w:rFonts w:hint="eastAsia" w:ascii="仿宋_GB2312" w:hAnsi="黑体"/>
          <w:bCs/>
        </w:rPr>
        <w:t>实现</w:t>
      </w:r>
      <w:r>
        <w:rPr>
          <w:rFonts w:hint="eastAsia" w:ascii="仿宋_GB2312"/>
          <w:bCs/>
        </w:rPr>
        <w:t>法律服务</w:t>
      </w:r>
      <w:r>
        <w:rPr>
          <w:rFonts w:hint="eastAsia" w:ascii="仿宋_GB2312" w:hAnsi="黑体"/>
          <w:bCs/>
        </w:rPr>
        <w:t>智能化</w:t>
      </w:r>
      <w:r>
        <w:rPr>
          <w:rFonts w:hint="eastAsia" w:ascii="仿宋_GB2312"/>
          <w:bCs/>
        </w:rPr>
        <w:t>。</w:t>
      </w:r>
    </w:p>
    <w:p>
      <w:pPr>
        <w:spacing w:line="540" w:lineRule="exact"/>
        <w:ind w:firstLine="640" w:firstLineChars="200"/>
        <w:rPr>
          <w:rFonts w:ascii="仿宋_GB2312"/>
          <w:bCs/>
        </w:rPr>
      </w:pPr>
      <w:r>
        <w:rPr>
          <w:rFonts w:eastAsia="黑体"/>
          <w:bCs/>
        </w:rPr>
        <w:t>第三十</w:t>
      </w:r>
      <w:r>
        <w:rPr>
          <w:rFonts w:hint="eastAsia" w:eastAsia="黑体"/>
          <w:bCs/>
        </w:rPr>
        <w:t>二</w:t>
      </w:r>
      <w:r>
        <w:rPr>
          <w:rFonts w:eastAsia="黑体"/>
          <w:bCs/>
        </w:rPr>
        <w:t>条</w:t>
      </w:r>
      <w:r>
        <w:rPr>
          <w:bCs/>
        </w:rPr>
        <w:t xml:space="preserve">  </w:t>
      </w:r>
      <w:r>
        <w:rPr>
          <w:rFonts w:hint="eastAsia" w:ascii="仿宋_GB2312"/>
          <w:bCs/>
        </w:rPr>
        <w:t>鼓励和引导社会资本通过捐赠、设立基金会等方式依法</w:t>
      </w:r>
      <w:r>
        <w:rPr>
          <w:rFonts w:hint="eastAsia" w:ascii="仿宋_GB2312" w:hAnsi="黑体"/>
          <w:bCs/>
        </w:rPr>
        <w:t>支持</w:t>
      </w:r>
      <w:r>
        <w:rPr>
          <w:rFonts w:hint="eastAsia" w:ascii="仿宋_GB2312"/>
          <w:bCs/>
        </w:rPr>
        <w:t>公共法律服务</w:t>
      </w:r>
      <w:r>
        <w:rPr>
          <w:rFonts w:hint="eastAsia" w:ascii="仿宋_GB2312" w:hAnsi="黑体"/>
          <w:bCs/>
        </w:rPr>
        <w:t>体系建设</w:t>
      </w:r>
      <w:r>
        <w:rPr>
          <w:rFonts w:hint="eastAsia" w:ascii="仿宋_GB2312"/>
          <w:bCs/>
        </w:rPr>
        <w:t>。</w:t>
      </w:r>
    </w:p>
    <w:p>
      <w:pPr>
        <w:spacing w:line="540" w:lineRule="exact"/>
        <w:ind w:firstLine="640" w:firstLineChars="200"/>
        <w:rPr>
          <w:rFonts w:ascii="仿宋_GB2312"/>
          <w:bCs/>
        </w:rPr>
      </w:pPr>
      <w:r>
        <w:rPr>
          <w:rFonts w:eastAsia="黑体"/>
          <w:bCs/>
        </w:rPr>
        <w:t>第三十</w:t>
      </w:r>
      <w:r>
        <w:rPr>
          <w:rFonts w:hint="eastAsia" w:eastAsia="黑体"/>
          <w:bCs/>
        </w:rPr>
        <w:t>三</w:t>
      </w:r>
      <w:r>
        <w:rPr>
          <w:rFonts w:eastAsia="黑体"/>
          <w:bCs/>
        </w:rPr>
        <w:t xml:space="preserve">条 </w:t>
      </w:r>
      <w:r>
        <w:rPr>
          <w:rFonts w:hint="eastAsia" w:ascii="仿宋_GB2312"/>
          <w:bCs/>
        </w:rPr>
        <w:t xml:space="preserve"> 律师、公证、基层法律服务、司法鉴定</w:t>
      </w:r>
      <w:r>
        <w:rPr>
          <w:rFonts w:hint="eastAsia" w:ascii="仿宋_GB2312" w:hAnsi="黑体" w:cs="黑体"/>
          <w:bCs/>
        </w:rPr>
        <w:t>、人民调解</w:t>
      </w:r>
      <w:r>
        <w:rPr>
          <w:rFonts w:hint="eastAsia" w:ascii="仿宋_GB2312"/>
          <w:bCs/>
        </w:rPr>
        <w:t>等法律服务行业协会，应当建立公共法律服务积分制度和公共法律服务诚信档案，如实记录法律服务机构及其执业人员和人民调解员提供服务、表彰奖励、综合评价等情况信息，并</w:t>
      </w:r>
      <w:r>
        <w:rPr>
          <w:rFonts w:hint="eastAsia" w:ascii="仿宋_GB2312" w:hAnsi="黑体"/>
          <w:bCs/>
        </w:rPr>
        <w:t>如实免费</w:t>
      </w:r>
      <w:r>
        <w:rPr>
          <w:rFonts w:hint="eastAsia" w:ascii="仿宋_GB2312"/>
          <w:bCs/>
        </w:rPr>
        <w:t>为有需要的人员出具服务记录证明；符合志愿服务条件的，可</w:t>
      </w:r>
      <w:r>
        <w:rPr>
          <w:rFonts w:hint="eastAsia" w:ascii="仿宋_GB2312" w:hAnsi="黑体"/>
          <w:bCs/>
        </w:rPr>
        <w:t>以</w:t>
      </w:r>
      <w:r>
        <w:rPr>
          <w:rFonts w:hint="eastAsia" w:ascii="仿宋_GB2312"/>
          <w:bCs/>
        </w:rPr>
        <w:t>录入</w:t>
      </w:r>
      <w:r>
        <w:rPr>
          <w:rFonts w:hint="eastAsia" w:ascii="仿宋_GB2312" w:hAnsi="黑体"/>
          <w:bCs/>
        </w:rPr>
        <w:t>全</w:t>
      </w:r>
      <w:r>
        <w:rPr>
          <w:rFonts w:hint="eastAsia" w:ascii="仿宋_GB2312"/>
          <w:bCs/>
        </w:rPr>
        <w:t>国志愿服务信息系统。</w:t>
      </w:r>
    </w:p>
    <w:p>
      <w:pPr>
        <w:spacing w:line="540" w:lineRule="exact"/>
        <w:ind w:firstLine="640" w:firstLineChars="200"/>
        <w:rPr>
          <w:rFonts w:ascii="仿宋_GB2312"/>
          <w:bCs/>
        </w:rPr>
      </w:pPr>
      <w:r>
        <w:rPr>
          <w:rFonts w:eastAsia="黑体"/>
          <w:bCs/>
        </w:rPr>
        <w:t>第三十</w:t>
      </w:r>
      <w:r>
        <w:rPr>
          <w:rFonts w:hint="eastAsia" w:eastAsia="黑体"/>
          <w:bCs/>
        </w:rPr>
        <w:t>四</w:t>
      </w:r>
      <w:r>
        <w:rPr>
          <w:rFonts w:eastAsia="黑体"/>
          <w:bCs/>
        </w:rPr>
        <w:t>条</w:t>
      </w:r>
      <w:r>
        <w:rPr>
          <w:bCs/>
        </w:rPr>
        <w:t xml:space="preserve">  </w:t>
      </w:r>
      <w:r>
        <w:rPr>
          <w:rFonts w:hint="eastAsia" w:ascii="仿宋_GB2312"/>
          <w:bCs/>
        </w:rPr>
        <w:t>县级以上人民政府应当对在公共法律服务</w:t>
      </w:r>
      <w:r>
        <w:rPr>
          <w:rFonts w:hint="eastAsia" w:ascii="仿宋_GB2312" w:hAnsi="黑体"/>
          <w:bCs/>
        </w:rPr>
        <w:t>活动</w:t>
      </w:r>
      <w:r>
        <w:rPr>
          <w:rFonts w:hint="eastAsia" w:ascii="仿宋_GB2312"/>
          <w:bCs/>
        </w:rPr>
        <w:t>中做出突出贡献的公民、法人和其他组织</w:t>
      </w:r>
      <w:r>
        <w:rPr>
          <w:rFonts w:hint="eastAsia" w:ascii="仿宋_GB2312" w:hAnsi="黑体"/>
          <w:bCs/>
        </w:rPr>
        <w:t>按照有关规定</w:t>
      </w:r>
      <w:r>
        <w:rPr>
          <w:rFonts w:hint="eastAsia" w:ascii="仿宋_GB2312"/>
          <w:bCs/>
        </w:rPr>
        <w:t>给予表彰和奖励。</w:t>
      </w:r>
    </w:p>
    <w:p>
      <w:pPr>
        <w:spacing w:line="540" w:lineRule="exact"/>
        <w:ind w:firstLine="640" w:firstLineChars="200"/>
        <w:rPr>
          <w:rFonts w:ascii="仿宋_GB2312"/>
          <w:bCs/>
        </w:rPr>
      </w:pPr>
      <w:r>
        <w:rPr>
          <w:rFonts w:hint="eastAsia" w:ascii="仿宋_GB2312"/>
          <w:bCs/>
        </w:rPr>
        <w:t>有关机关、团体对在公共法律服务</w:t>
      </w:r>
      <w:r>
        <w:rPr>
          <w:rFonts w:hint="eastAsia" w:ascii="仿宋_GB2312" w:hAnsi="黑体"/>
          <w:bCs/>
        </w:rPr>
        <w:t>活动</w:t>
      </w:r>
      <w:r>
        <w:rPr>
          <w:rFonts w:hint="eastAsia" w:ascii="仿宋_GB2312"/>
          <w:bCs/>
        </w:rPr>
        <w:t>中做出突出贡献的公民、法人和其他组织，同等条件下</w:t>
      </w:r>
      <w:r>
        <w:rPr>
          <w:rFonts w:hint="eastAsia" w:ascii="仿宋_GB2312" w:hAnsi="黑体"/>
          <w:bCs/>
        </w:rPr>
        <w:t>可以</w:t>
      </w:r>
      <w:r>
        <w:rPr>
          <w:rFonts w:hint="eastAsia" w:ascii="仿宋_GB2312"/>
          <w:bCs/>
        </w:rPr>
        <w:t>优先评选为相关领域的先进个人</w:t>
      </w:r>
      <w:r>
        <w:rPr>
          <w:rFonts w:hint="eastAsia" w:ascii="仿宋_GB2312" w:hAnsi="黑体"/>
          <w:bCs/>
        </w:rPr>
        <w:t>或者单位</w:t>
      </w:r>
      <w:r>
        <w:rPr>
          <w:rFonts w:hint="eastAsia" w:ascii="仿宋_GB2312"/>
          <w:bCs/>
        </w:rPr>
        <w:t>。</w:t>
      </w:r>
    </w:p>
    <w:p>
      <w:pPr>
        <w:spacing w:line="540" w:lineRule="exact"/>
        <w:ind w:firstLine="640" w:firstLineChars="200"/>
        <w:rPr>
          <w:rFonts w:ascii="仿宋_GB2312" w:hAnsi="方正仿宋_GB2312" w:cs="方正仿宋_GB2312"/>
          <w:bCs/>
        </w:rPr>
      </w:pPr>
      <w:r>
        <w:rPr>
          <w:rFonts w:eastAsia="黑体"/>
          <w:bCs/>
        </w:rPr>
        <w:t>第</w:t>
      </w:r>
      <w:r>
        <w:rPr>
          <w:rFonts w:hint="eastAsia" w:eastAsia="黑体"/>
          <w:bCs/>
        </w:rPr>
        <w:t>三十五</w:t>
      </w:r>
      <w:r>
        <w:rPr>
          <w:rFonts w:eastAsia="黑体"/>
          <w:bCs/>
        </w:rPr>
        <w:t xml:space="preserve">条  </w:t>
      </w:r>
      <w:r>
        <w:rPr>
          <w:rFonts w:hint="eastAsia" w:ascii="仿宋_GB2312" w:hAnsi="方正仿宋_GB2312" w:cs="方正仿宋_GB2312"/>
          <w:bCs/>
        </w:rPr>
        <w:t>鼓励企业和其他组织在招用法律工作人员时，同等条件下优先招用有良好公共法律服务记录的志愿者。公务员考录、事业单位招聘法律工作人员时，可以将志愿提供公共法律服务的情况纳入考察内容。</w:t>
      </w:r>
    </w:p>
    <w:p>
      <w:pPr>
        <w:spacing w:line="540" w:lineRule="exact"/>
        <w:jc w:val="center"/>
        <w:rPr>
          <w:rFonts w:eastAsia="黑体"/>
          <w:bCs/>
        </w:rPr>
      </w:pPr>
    </w:p>
    <w:p>
      <w:pPr>
        <w:spacing w:line="520" w:lineRule="exact"/>
        <w:jc w:val="center"/>
        <w:rPr>
          <w:rFonts w:eastAsia="黑体"/>
          <w:bCs/>
        </w:rPr>
      </w:pPr>
      <w:r>
        <w:rPr>
          <w:rFonts w:eastAsia="黑体"/>
          <w:bCs/>
        </w:rPr>
        <w:t>第五章  监督管理</w:t>
      </w:r>
    </w:p>
    <w:p>
      <w:pPr>
        <w:spacing w:line="520" w:lineRule="exact"/>
        <w:ind w:firstLine="640" w:firstLineChars="200"/>
        <w:rPr>
          <w:rFonts w:eastAsia="黑体"/>
          <w:bCs/>
        </w:rPr>
      </w:pPr>
    </w:p>
    <w:p>
      <w:pPr>
        <w:spacing w:line="520" w:lineRule="exact"/>
        <w:ind w:firstLine="640" w:firstLineChars="200"/>
        <w:rPr>
          <w:bCs/>
        </w:rPr>
      </w:pPr>
      <w:r>
        <w:rPr>
          <w:rFonts w:eastAsia="黑体"/>
          <w:bCs/>
        </w:rPr>
        <w:t>第</w:t>
      </w:r>
      <w:r>
        <w:rPr>
          <w:rFonts w:hint="eastAsia" w:eastAsia="黑体"/>
          <w:bCs/>
        </w:rPr>
        <w:t>三十六</w:t>
      </w:r>
      <w:r>
        <w:rPr>
          <w:rFonts w:eastAsia="黑体"/>
          <w:bCs/>
        </w:rPr>
        <w:t>条</w:t>
      </w:r>
      <w:r>
        <w:rPr>
          <w:bCs/>
        </w:rPr>
        <w:t xml:space="preserve">  县级以上人民政府应当定期对公共法律服务体系建设进展、成效、保障等情况进行督促检查和评估。</w:t>
      </w:r>
    </w:p>
    <w:p>
      <w:pPr>
        <w:spacing w:line="520" w:lineRule="exact"/>
        <w:ind w:firstLine="640" w:firstLineChars="200"/>
        <w:rPr>
          <w:bCs/>
        </w:rPr>
      </w:pPr>
      <w:r>
        <w:rPr>
          <w:rFonts w:eastAsia="黑体"/>
          <w:bCs/>
        </w:rPr>
        <w:t>第</w:t>
      </w:r>
      <w:r>
        <w:rPr>
          <w:rFonts w:hint="eastAsia" w:eastAsia="黑体"/>
          <w:bCs/>
        </w:rPr>
        <w:t>三十七</w:t>
      </w:r>
      <w:r>
        <w:rPr>
          <w:rFonts w:eastAsia="黑体"/>
          <w:bCs/>
        </w:rPr>
        <w:t>条</w:t>
      </w:r>
      <w:r>
        <w:rPr>
          <w:bCs/>
        </w:rPr>
        <w:t xml:space="preserve"> </w:t>
      </w:r>
      <w:r>
        <w:rPr>
          <w:rFonts w:hint="eastAsia" w:ascii="仿宋_GB2312"/>
          <w:bCs/>
        </w:rPr>
        <w:t xml:space="preserve"> 县级以上人民政府司法行政部门应当加强对提供公共法律服务的机构</w:t>
      </w:r>
      <w:r>
        <w:rPr>
          <w:rFonts w:hint="eastAsia" w:ascii="仿宋_GB2312" w:hAnsi="黑体"/>
          <w:bCs/>
        </w:rPr>
        <w:t>和</w:t>
      </w:r>
      <w:r>
        <w:rPr>
          <w:rFonts w:hint="eastAsia" w:ascii="仿宋_GB2312"/>
          <w:bCs/>
        </w:rPr>
        <w:t>人员的监督管理，建立服务评价、教育培训、激励保障等机制，探索引入第三方对公共法律服务开展情况进行评估；开展群众满意度测评，主动接受</w:t>
      </w:r>
      <w:r>
        <w:rPr>
          <w:rFonts w:hint="eastAsia" w:ascii="仿宋_GB2312" w:hAnsi="黑体"/>
          <w:bCs/>
        </w:rPr>
        <w:t>社会</w:t>
      </w:r>
      <w:r>
        <w:rPr>
          <w:rFonts w:hint="eastAsia" w:ascii="仿宋_GB2312"/>
          <w:bCs/>
        </w:rPr>
        <w:t>监督</w:t>
      </w:r>
      <w:r>
        <w:rPr>
          <w:rFonts w:hint="eastAsia" w:ascii="仿宋_GB2312" w:hAnsi="黑体"/>
          <w:bCs/>
        </w:rPr>
        <w:t>和舆论监督</w:t>
      </w:r>
      <w:r>
        <w:rPr>
          <w:rFonts w:hint="eastAsia" w:ascii="仿宋_GB2312"/>
          <w:bCs/>
        </w:rPr>
        <w:t>，提升公共法律服务社会公信力。</w:t>
      </w:r>
    </w:p>
    <w:p>
      <w:pPr>
        <w:spacing w:line="520" w:lineRule="exact"/>
        <w:ind w:firstLine="640" w:firstLineChars="200"/>
        <w:rPr>
          <w:bCs/>
        </w:rPr>
      </w:pPr>
      <w:r>
        <w:rPr>
          <w:rFonts w:eastAsia="黑体"/>
          <w:bCs/>
        </w:rPr>
        <w:t>第</w:t>
      </w:r>
      <w:r>
        <w:rPr>
          <w:rFonts w:hint="eastAsia" w:eastAsia="黑体"/>
          <w:bCs/>
        </w:rPr>
        <w:t>三十八</w:t>
      </w:r>
      <w:r>
        <w:rPr>
          <w:rFonts w:eastAsia="黑体"/>
          <w:bCs/>
        </w:rPr>
        <w:t>条</w:t>
      </w:r>
      <w:r>
        <w:rPr>
          <w:bCs/>
        </w:rPr>
        <w:t xml:space="preserve">  县级以上人民政府司法行政部门应当建立健全公共法律服务公开制度，及时向社会公布服务机构、服务设施、服务内容、服务时间等信息，自觉接受社会监督。</w:t>
      </w:r>
    </w:p>
    <w:p>
      <w:pPr>
        <w:spacing w:line="520" w:lineRule="exact"/>
        <w:ind w:firstLine="640" w:firstLineChars="200"/>
        <w:rPr>
          <w:rFonts w:ascii="仿宋_GB2312" w:hAnsi="黑体"/>
          <w:bCs/>
        </w:rPr>
      </w:pPr>
      <w:r>
        <w:rPr>
          <w:rFonts w:eastAsia="黑体"/>
          <w:bCs/>
        </w:rPr>
        <w:t>第</w:t>
      </w:r>
      <w:r>
        <w:rPr>
          <w:rFonts w:hint="eastAsia" w:eastAsia="黑体"/>
          <w:bCs/>
        </w:rPr>
        <w:t>三十九</w:t>
      </w:r>
      <w:r>
        <w:rPr>
          <w:rFonts w:eastAsia="黑体"/>
          <w:bCs/>
        </w:rPr>
        <w:t>条</w:t>
      </w:r>
      <w:r>
        <w:rPr>
          <w:bCs/>
        </w:rPr>
        <w:t xml:space="preserve"> </w:t>
      </w:r>
      <w:r>
        <w:rPr>
          <w:rFonts w:hint="eastAsia" w:ascii="仿宋_GB2312"/>
          <w:bCs/>
        </w:rPr>
        <w:t xml:space="preserve"> </w:t>
      </w:r>
      <w:r>
        <w:rPr>
          <w:rFonts w:hint="eastAsia" w:ascii="仿宋_GB2312" w:hAnsi="黑体"/>
          <w:bCs/>
        </w:rPr>
        <w:t>律师事务所、公证机构、基层法律服务所、司法鉴定机构</w:t>
      </w:r>
      <w:r>
        <w:rPr>
          <w:rFonts w:hint="eastAsia" w:ascii="仿宋_GB2312" w:hAnsi="黑体" w:cs="方正仿宋_GB2312"/>
          <w:bCs/>
        </w:rPr>
        <w:t>等</w:t>
      </w:r>
      <w:r>
        <w:rPr>
          <w:rFonts w:hint="eastAsia" w:ascii="仿宋_GB2312" w:hAnsi="黑体"/>
          <w:bCs/>
        </w:rPr>
        <w:t>法律服务机构及其执业人员提供公共法律服务，应当接受司法行政部门的指导和监督。</w:t>
      </w:r>
    </w:p>
    <w:p>
      <w:pPr>
        <w:spacing w:line="520" w:lineRule="exact"/>
        <w:ind w:firstLine="640" w:firstLineChars="200"/>
        <w:rPr>
          <w:rFonts w:ascii="仿宋_GB2312"/>
          <w:bCs/>
        </w:rPr>
      </w:pPr>
      <w:r>
        <w:rPr>
          <w:rFonts w:hint="eastAsia" w:ascii="仿宋_GB2312"/>
          <w:bCs/>
        </w:rPr>
        <w:t>律师、公证、基层法律服务、司法鉴定</w:t>
      </w:r>
      <w:r>
        <w:rPr>
          <w:rFonts w:hint="eastAsia" w:ascii="仿宋_GB2312" w:hAnsi="黑体"/>
          <w:bCs/>
        </w:rPr>
        <w:t>、人民调解</w:t>
      </w:r>
      <w:r>
        <w:rPr>
          <w:rFonts w:hint="eastAsia" w:ascii="仿宋_GB2312"/>
          <w:bCs/>
        </w:rPr>
        <w:t>等法律服务行业协会应当</w:t>
      </w:r>
      <w:r>
        <w:rPr>
          <w:rFonts w:hint="eastAsia" w:ascii="仿宋_GB2312" w:hAnsi="黑体"/>
          <w:bCs/>
        </w:rPr>
        <w:t>加强行业指导，组织和引导法律服务机构及其执业人员参与公共法律服务；</w:t>
      </w:r>
      <w:r>
        <w:rPr>
          <w:rFonts w:hint="eastAsia" w:ascii="仿宋_GB2312"/>
          <w:bCs/>
        </w:rPr>
        <w:t>根据行业规范和惩戒规则，对</w:t>
      </w:r>
      <w:r>
        <w:rPr>
          <w:rFonts w:hint="eastAsia" w:ascii="仿宋_GB2312" w:hAnsi="黑体"/>
          <w:bCs/>
        </w:rPr>
        <w:t>其会员开展</w:t>
      </w:r>
      <w:r>
        <w:rPr>
          <w:rFonts w:hint="eastAsia" w:ascii="仿宋_GB2312"/>
          <w:bCs/>
        </w:rPr>
        <w:t>公共法律服务</w:t>
      </w:r>
      <w:r>
        <w:rPr>
          <w:rFonts w:hint="eastAsia" w:ascii="仿宋_GB2312" w:hAnsi="黑体"/>
          <w:bCs/>
        </w:rPr>
        <w:t>活动加强行业自律</w:t>
      </w:r>
      <w:r>
        <w:rPr>
          <w:rFonts w:hint="eastAsia" w:ascii="仿宋_GB2312"/>
          <w:bCs/>
        </w:rPr>
        <w:t>管理。</w:t>
      </w:r>
    </w:p>
    <w:p>
      <w:pPr>
        <w:spacing w:line="520" w:lineRule="exact"/>
        <w:ind w:firstLine="640" w:firstLineChars="200"/>
        <w:rPr>
          <w:bCs/>
        </w:rPr>
      </w:pPr>
      <w:r>
        <w:rPr>
          <w:rFonts w:eastAsia="黑体"/>
          <w:bCs/>
        </w:rPr>
        <w:t>第四十条</w:t>
      </w:r>
      <w:r>
        <w:rPr>
          <w:bCs/>
        </w:rPr>
        <w:t xml:space="preserve">  任何单位和个人不得侵占、挪用公共法律服务资金。</w:t>
      </w:r>
    </w:p>
    <w:p>
      <w:pPr>
        <w:spacing w:line="520" w:lineRule="exact"/>
        <w:ind w:firstLine="640" w:firstLineChars="200"/>
        <w:rPr>
          <w:bCs/>
        </w:rPr>
      </w:pPr>
      <w:r>
        <w:rPr>
          <w:bCs/>
        </w:rPr>
        <w:t>审计机关应当依法加强对公共法律服务资金的审计监督。</w:t>
      </w:r>
    </w:p>
    <w:p>
      <w:pPr>
        <w:spacing w:line="520" w:lineRule="exact"/>
        <w:ind w:firstLine="640" w:firstLineChars="200"/>
        <w:rPr>
          <w:rFonts w:ascii="仿宋_GB2312"/>
          <w:bCs/>
        </w:rPr>
      </w:pPr>
      <w:r>
        <w:rPr>
          <w:rFonts w:hint="eastAsia" w:ascii="黑体" w:hAnsi="黑体" w:eastAsia="黑体"/>
          <w:bCs/>
        </w:rPr>
        <w:t xml:space="preserve">第四十一条 </w:t>
      </w:r>
      <w:r>
        <w:rPr>
          <w:rFonts w:hint="eastAsia" w:ascii="仿宋_GB2312"/>
          <w:bCs/>
        </w:rPr>
        <w:t xml:space="preserve"> 任何单位和个人不得利用公共法律服务设施、</w:t>
      </w:r>
      <w:r>
        <w:rPr>
          <w:rFonts w:hint="eastAsia" w:ascii="仿宋_GB2312" w:hAnsi="黑体"/>
          <w:bCs/>
        </w:rPr>
        <w:t>服务产品、</w:t>
      </w:r>
      <w:r>
        <w:rPr>
          <w:rFonts w:hint="eastAsia" w:ascii="仿宋_GB2312"/>
          <w:bCs/>
        </w:rPr>
        <w:t>服务活动</w:t>
      </w:r>
      <w:r>
        <w:rPr>
          <w:rFonts w:hint="eastAsia" w:ascii="仿宋_GB2312" w:hAnsi="黑体"/>
          <w:bCs/>
        </w:rPr>
        <w:t>以及其他相关法律服务</w:t>
      </w:r>
      <w:r>
        <w:rPr>
          <w:rFonts w:hint="eastAsia" w:ascii="仿宋_GB2312"/>
          <w:bCs/>
        </w:rPr>
        <w:t>，从事危害国家安全、损害社会公共利益、损害他人合法权益和其他</w:t>
      </w:r>
      <w:r>
        <w:rPr>
          <w:rFonts w:hint="eastAsia" w:ascii="仿宋_GB2312" w:hAnsi="黑体"/>
          <w:bCs/>
        </w:rPr>
        <w:t>违反法律法规的</w:t>
      </w:r>
      <w:r>
        <w:rPr>
          <w:rFonts w:hint="eastAsia" w:ascii="仿宋_GB2312"/>
          <w:bCs/>
        </w:rPr>
        <w:t>活动。</w:t>
      </w:r>
    </w:p>
    <w:p>
      <w:pPr>
        <w:spacing w:line="540" w:lineRule="exact"/>
        <w:ind w:firstLine="640" w:firstLineChars="200"/>
        <w:rPr>
          <w:bCs/>
        </w:rPr>
      </w:pPr>
    </w:p>
    <w:p>
      <w:pPr>
        <w:spacing w:line="540" w:lineRule="exact"/>
        <w:jc w:val="center"/>
        <w:rPr>
          <w:rFonts w:eastAsia="黑体"/>
          <w:bCs/>
        </w:rPr>
      </w:pPr>
      <w:r>
        <w:rPr>
          <w:rFonts w:eastAsia="黑体"/>
          <w:bCs/>
        </w:rPr>
        <w:t>第六章  法律责任</w:t>
      </w:r>
    </w:p>
    <w:p>
      <w:pPr>
        <w:spacing w:line="540" w:lineRule="exact"/>
        <w:ind w:firstLine="640" w:firstLineChars="200"/>
        <w:rPr>
          <w:rFonts w:eastAsia="黑体"/>
          <w:bCs/>
        </w:rPr>
      </w:pPr>
    </w:p>
    <w:p>
      <w:pPr>
        <w:spacing w:line="540" w:lineRule="exact"/>
        <w:ind w:firstLine="640" w:firstLineChars="200"/>
        <w:rPr>
          <w:bCs/>
        </w:rPr>
      </w:pPr>
      <w:r>
        <w:rPr>
          <w:rFonts w:eastAsia="黑体"/>
          <w:bCs/>
        </w:rPr>
        <w:t>第四十</w:t>
      </w:r>
      <w:r>
        <w:rPr>
          <w:rFonts w:hint="eastAsia" w:eastAsia="黑体"/>
          <w:bCs/>
        </w:rPr>
        <w:t>二</w:t>
      </w:r>
      <w:r>
        <w:rPr>
          <w:rFonts w:eastAsia="黑体"/>
          <w:bCs/>
        </w:rPr>
        <w:t>条</w:t>
      </w:r>
      <w:r>
        <w:rPr>
          <w:bCs/>
        </w:rPr>
        <w:t xml:space="preserve">  违反本条例规定的行为，</w:t>
      </w:r>
      <w:r>
        <w:rPr>
          <w:bCs/>
          <w:shd w:val="clear" w:color="auto" w:fill="FFFFFF"/>
        </w:rPr>
        <w:t>法律、法规已经规定法律责任的，适用其规定。</w:t>
      </w:r>
    </w:p>
    <w:p>
      <w:pPr>
        <w:spacing w:line="540" w:lineRule="exact"/>
        <w:ind w:firstLine="640" w:firstLineChars="200"/>
        <w:rPr>
          <w:rFonts w:ascii="仿宋_GB2312"/>
          <w:bCs/>
        </w:rPr>
      </w:pPr>
      <w:r>
        <w:rPr>
          <w:rFonts w:eastAsia="黑体"/>
          <w:bCs/>
        </w:rPr>
        <w:t>第四十</w:t>
      </w:r>
      <w:r>
        <w:rPr>
          <w:rFonts w:hint="eastAsia" w:eastAsia="黑体"/>
          <w:bCs/>
        </w:rPr>
        <w:t>三</w:t>
      </w:r>
      <w:r>
        <w:rPr>
          <w:rFonts w:eastAsia="黑体"/>
          <w:bCs/>
        </w:rPr>
        <w:t>条</w:t>
      </w:r>
      <w:r>
        <w:rPr>
          <w:bCs/>
        </w:rPr>
        <w:t xml:space="preserve">  </w:t>
      </w:r>
      <w:r>
        <w:rPr>
          <w:rFonts w:hint="eastAsia" w:ascii="仿宋_GB2312" w:hAnsi="黑体"/>
          <w:bCs/>
        </w:rPr>
        <w:t>国家机关及其工作人员</w:t>
      </w:r>
      <w:r>
        <w:rPr>
          <w:rFonts w:hint="eastAsia" w:ascii="仿宋_GB2312"/>
          <w:bCs/>
        </w:rPr>
        <w:t>未依照本条例规定正确履行公共法律服务职责的，由</w:t>
      </w:r>
      <w:r>
        <w:rPr>
          <w:rFonts w:hint="eastAsia" w:ascii="仿宋_GB2312" w:hAnsi="黑体"/>
          <w:bCs/>
        </w:rPr>
        <w:t>有关</w:t>
      </w:r>
      <w:r>
        <w:rPr>
          <w:rFonts w:hint="eastAsia" w:ascii="仿宋_GB2312"/>
          <w:bCs/>
        </w:rPr>
        <w:t>机关责令改正，对负有责任的领导人员和直接责任人员依法给予处理。</w:t>
      </w:r>
    </w:p>
    <w:p>
      <w:pPr>
        <w:spacing w:line="540" w:lineRule="exact"/>
        <w:ind w:firstLine="640" w:firstLineChars="200"/>
        <w:rPr>
          <w:rFonts w:ascii="仿宋_GB2312" w:hAnsi="黑体" w:cs="黑体"/>
          <w:shd w:val="clear" w:color="auto" w:fill="FFFFFF"/>
        </w:rPr>
      </w:pPr>
      <w:r>
        <w:rPr>
          <w:rFonts w:ascii="黑体" w:hAnsi="黑体" w:eastAsia="黑体" w:cs="Arial Unicode MS"/>
          <w:bCs/>
        </w:rPr>
        <w:t>第</w:t>
      </w:r>
      <w:r>
        <w:rPr>
          <w:rFonts w:hint="eastAsia" w:ascii="黑体" w:hAnsi="黑体" w:eastAsia="黑体" w:cs="Arial Unicode MS"/>
          <w:bCs/>
        </w:rPr>
        <w:t>四十四</w:t>
      </w:r>
      <w:r>
        <w:rPr>
          <w:rFonts w:ascii="黑体" w:hAnsi="黑体" w:eastAsia="黑体" w:cs="Arial Unicode MS"/>
          <w:bCs/>
        </w:rPr>
        <w:t>条</w:t>
      </w:r>
      <w:r>
        <w:rPr>
          <w:rFonts w:hint="eastAsia" w:ascii="黑体" w:hAnsi="黑体" w:eastAsia="黑体" w:cs="Arial Unicode MS"/>
          <w:bCs/>
        </w:rPr>
        <w:t xml:space="preserve">  </w:t>
      </w:r>
      <w:r>
        <w:rPr>
          <w:rFonts w:hint="eastAsia" w:ascii="仿宋_GB2312" w:hAnsi="黑体" w:cs="黑体"/>
          <w:bCs/>
        </w:rPr>
        <w:t>法律服务行业协会及其工作人员未依照本条例规定正确履行公共法律服务职责的</w:t>
      </w:r>
      <w:r>
        <w:rPr>
          <w:rFonts w:hint="eastAsia" w:ascii="仿宋_GB2312" w:hAnsi="黑体" w:cs="黑体"/>
          <w:shd w:val="clear" w:color="auto" w:fill="FFFFFF"/>
        </w:rPr>
        <w:t>，应当及时改正；拒不改正的，由有关机关依法给予处理。</w:t>
      </w:r>
    </w:p>
    <w:p>
      <w:pPr>
        <w:spacing w:line="540" w:lineRule="exact"/>
        <w:ind w:firstLine="640" w:firstLineChars="200"/>
        <w:rPr>
          <w:rFonts w:ascii="仿宋_GB2312"/>
          <w:bCs/>
        </w:rPr>
      </w:pPr>
      <w:r>
        <w:rPr>
          <w:rFonts w:eastAsia="黑体"/>
          <w:bCs/>
        </w:rPr>
        <w:t>第四十</w:t>
      </w:r>
      <w:r>
        <w:rPr>
          <w:rFonts w:hint="eastAsia" w:eastAsia="黑体"/>
          <w:bCs/>
        </w:rPr>
        <w:t>五</w:t>
      </w:r>
      <w:r>
        <w:rPr>
          <w:rFonts w:eastAsia="黑体"/>
          <w:bCs/>
        </w:rPr>
        <w:t>条</w:t>
      </w:r>
      <w:r>
        <w:rPr>
          <w:bCs/>
        </w:rPr>
        <w:t xml:space="preserve">  </w:t>
      </w:r>
      <w:r>
        <w:rPr>
          <w:rFonts w:hint="eastAsia" w:ascii="仿宋_GB2312"/>
          <w:bCs/>
        </w:rPr>
        <w:t>对在提供公共法律服务过程中存在</w:t>
      </w:r>
      <w:r>
        <w:rPr>
          <w:rFonts w:hint="eastAsia" w:ascii="仿宋_GB2312" w:hAnsi="黑体"/>
          <w:bCs/>
        </w:rPr>
        <w:t>违反职业道德或者执业纪律规范、</w:t>
      </w:r>
      <w:r>
        <w:rPr>
          <w:rFonts w:hint="eastAsia" w:ascii="仿宋_GB2312"/>
          <w:bCs/>
        </w:rPr>
        <w:t>牟取不正当利益、欺骗误导法律服务对象等行为的法律服务机构及其执业人员，记入公共法律服务诚信档案，由有关机关或者行业协会依照法律法规、</w:t>
      </w:r>
      <w:r>
        <w:rPr>
          <w:rFonts w:hint="eastAsia" w:ascii="仿宋_GB2312" w:hAnsi="黑体" w:cs="黑体"/>
          <w:bCs/>
        </w:rPr>
        <w:t>团体</w:t>
      </w:r>
      <w:r>
        <w:rPr>
          <w:rFonts w:hint="eastAsia" w:ascii="仿宋_GB2312"/>
          <w:bCs/>
        </w:rPr>
        <w:t>章程规定给予处理并向社会公告。</w:t>
      </w:r>
    </w:p>
    <w:p>
      <w:pPr>
        <w:spacing w:line="540" w:lineRule="exact"/>
        <w:rPr>
          <w:rFonts w:eastAsia="黑体"/>
          <w:bCs/>
        </w:rPr>
      </w:pPr>
    </w:p>
    <w:p>
      <w:pPr>
        <w:spacing w:line="540" w:lineRule="exact"/>
        <w:jc w:val="center"/>
        <w:rPr>
          <w:bCs/>
        </w:rPr>
      </w:pPr>
      <w:r>
        <w:rPr>
          <w:rFonts w:eastAsia="黑体"/>
          <w:bCs/>
        </w:rPr>
        <w:t>第七章  附则</w:t>
      </w:r>
    </w:p>
    <w:p>
      <w:pPr>
        <w:spacing w:line="540" w:lineRule="exact"/>
        <w:ind w:firstLine="640" w:firstLineChars="200"/>
        <w:rPr>
          <w:rFonts w:eastAsia="黑体"/>
          <w:bCs/>
        </w:rPr>
      </w:pPr>
    </w:p>
    <w:p>
      <w:pPr>
        <w:spacing w:line="540" w:lineRule="exact"/>
        <w:ind w:firstLine="640" w:firstLineChars="200"/>
        <w:rPr>
          <w:bCs/>
        </w:rPr>
      </w:pPr>
      <w:r>
        <w:rPr>
          <w:rFonts w:eastAsia="黑体"/>
          <w:bCs/>
        </w:rPr>
        <w:t>第</w:t>
      </w:r>
      <w:r>
        <w:rPr>
          <w:rFonts w:hint="eastAsia" w:eastAsia="黑体"/>
          <w:bCs/>
        </w:rPr>
        <w:t>四十六</w:t>
      </w:r>
      <w:r>
        <w:rPr>
          <w:rFonts w:eastAsia="黑体"/>
          <w:bCs/>
        </w:rPr>
        <w:t>条</w:t>
      </w:r>
      <w:r>
        <w:rPr>
          <w:bCs/>
        </w:rPr>
        <w:t xml:space="preserve">  本条例下列用语的含义：</w:t>
      </w:r>
    </w:p>
    <w:p>
      <w:pPr>
        <w:spacing w:line="540" w:lineRule="exact"/>
        <w:ind w:firstLine="640" w:firstLineChars="200"/>
        <w:rPr>
          <w:bCs/>
        </w:rPr>
      </w:pPr>
      <w:r>
        <w:rPr>
          <w:bCs/>
        </w:rPr>
        <w:t>（一）公共法律服务设施，是指提供公共法律服务的建筑物、场地和设备，包括公共法律服务平台、法治宣传教育场所以及其他设备设施。</w:t>
      </w:r>
    </w:p>
    <w:p>
      <w:pPr>
        <w:spacing w:line="540" w:lineRule="exact"/>
        <w:ind w:firstLine="640" w:firstLineChars="200"/>
        <w:rPr>
          <w:rFonts w:eastAsia="黑体"/>
          <w:bCs/>
        </w:rPr>
      </w:pPr>
      <w:r>
        <w:rPr>
          <w:bCs/>
        </w:rPr>
        <w:t>（二）公共法律服务平台，是指集中提供公共法律服务的主要载体，包括公共法律服务中心、工作站、工作室等实体平台和公共法律服务热线平台、公共法律服务网络平台。</w:t>
      </w:r>
    </w:p>
    <w:p>
      <w:pPr>
        <w:spacing w:line="540" w:lineRule="exact"/>
        <w:ind w:firstLine="640" w:firstLineChars="200"/>
        <w:rPr>
          <w:bCs/>
        </w:rPr>
      </w:pPr>
      <w:r>
        <w:rPr>
          <w:rFonts w:eastAsia="黑体"/>
          <w:bCs/>
        </w:rPr>
        <w:t>第</w:t>
      </w:r>
      <w:r>
        <w:rPr>
          <w:rFonts w:hint="eastAsia" w:eastAsia="黑体"/>
          <w:bCs/>
        </w:rPr>
        <w:t>四十七</w:t>
      </w:r>
      <w:r>
        <w:rPr>
          <w:rFonts w:eastAsia="黑体"/>
          <w:bCs/>
        </w:rPr>
        <w:t>条</w:t>
      </w:r>
      <w:r>
        <w:rPr>
          <w:bCs/>
        </w:rPr>
        <w:t xml:space="preserve">  公共法律服务标准由省人民政府司法行政部门、市场监督管理部门联合制定，公共法律服务事项清单由省人民政府司法行政部门制定，并向社会公布。</w:t>
      </w:r>
    </w:p>
    <w:p>
      <w:pPr>
        <w:spacing w:line="540" w:lineRule="exact"/>
        <w:ind w:firstLine="640" w:firstLineChars="200"/>
        <w:rPr>
          <w:bCs/>
        </w:rPr>
      </w:pPr>
      <w:r>
        <w:rPr>
          <w:rFonts w:eastAsia="黑体"/>
          <w:bCs/>
        </w:rPr>
        <w:t>第</w:t>
      </w:r>
      <w:r>
        <w:rPr>
          <w:rFonts w:hint="eastAsia" w:eastAsia="黑体"/>
          <w:bCs/>
        </w:rPr>
        <w:t>四十八</w:t>
      </w:r>
      <w:r>
        <w:rPr>
          <w:rFonts w:eastAsia="黑体"/>
          <w:bCs/>
        </w:rPr>
        <w:t>条</w:t>
      </w:r>
      <w:r>
        <w:rPr>
          <w:bCs/>
        </w:rPr>
        <w:t xml:space="preserve">  在本省行政区域内的外国人、无国籍人、外国组织可以参照本条例规定接受公共法律服</w:t>
      </w:r>
      <w:r>
        <w:rPr>
          <w:rFonts w:hint="eastAsia" w:ascii="仿宋_GB2312"/>
          <w:bCs/>
        </w:rPr>
        <w:t>务，</w:t>
      </w:r>
      <w:r>
        <w:rPr>
          <w:rFonts w:hint="eastAsia" w:ascii="仿宋_GB2312" w:hAnsi="黑体"/>
          <w:bCs/>
        </w:rPr>
        <w:t>但是，</w:t>
      </w:r>
      <w:r>
        <w:rPr>
          <w:rFonts w:hint="eastAsia" w:ascii="仿宋_GB2312"/>
          <w:bCs/>
        </w:rPr>
        <w:t>法律、行</w:t>
      </w:r>
      <w:r>
        <w:rPr>
          <w:bCs/>
        </w:rPr>
        <w:t>政法规另有规定的除外。</w:t>
      </w:r>
    </w:p>
    <w:p>
      <w:pPr>
        <w:spacing w:line="540" w:lineRule="exact"/>
        <w:ind w:firstLine="640" w:firstLineChars="200"/>
        <w:rPr>
          <w:bCs/>
        </w:rPr>
      </w:pPr>
      <w:r>
        <w:rPr>
          <w:rFonts w:eastAsia="黑体"/>
          <w:bCs/>
        </w:rPr>
        <w:t>第</w:t>
      </w:r>
      <w:r>
        <w:rPr>
          <w:rFonts w:hint="eastAsia" w:eastAsia="黑体"/>
          <w:bCs/>
        </w:rPr>
        <w:t>四十九</w:t>
      </w:r>
      <w:r>
        <w:rPr>
          <w:rFonts w:eastAsia="黑体"/>
          <w:bCs/>
        </w:rPr>
        <w:t>条</w:t>
      </w:r>
      <w:r>
        <w:rPr>
          <w:bCs/>
        </w:rPr>
        <w:t xml:space="preserve">  本条例自</w:t>
      </w:r>
      <w:r>
        <w:rPr>
          <w:rFonts w:hint="eastAsia" w:ascii="仿宋_GB2312" w:hAnsi="黑体"/>
          <w:bCs/>
        </w:rPr>
        <w:t>2021年1月1</w:t>
      </w:r>
      <w:r>
        <w:rPr>
          <w:bCs/>
        </w:rPr>
        <w:t>日起施行。</w:t>
      </w:r>
    </w:p>
    <w:p>
      <w:pPr>
        <w:spacing w:line="560" w:lineRule="exact"/>
        <w:rPr>
          <w:rFonts w:eastAsia="宋体"/>
        </w:rPr>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spacing w:line="560" w:lineRule="exact"/>
      </w:pPr>
    </w:p>
    <w:p>
      <w:pPr>
        <w:pStyle w:val="2"/>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小标宋简体">
    <w:altName w:val="方正舒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2312">
    <w:altName w:val="仿宋"/>
    <w:panose1 w:val="00000000000000000000"/>
    <w:charset w:val="86"/>
    <w:family w:val="auto"/>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5E189F"/>
    <w:multiLevelType w:val="singleLevel"/>
    <w:tmpl w:val="E55E189F"/>
    <w:lvl w:ilvl="0" w:tentative="0">
      <w:start w:val="1"/>
      <w:numFmt w:val="chineseCounting"/>
      <w:suff w:val="nothing"/>
      <w:lvlText w:val="（%1）"/>
      <w:lvlJc w:val="left"/>
      <w:rPr>
        <w:rFonts w:hint="eastAsia"/>
      </w:rPr>
    </w:lvl>
  </w:abstractNum>
  <w:abstractNum w:abstractNumId="1">
    <w:nsid w:val="3040A9C8"/>
    <w:multiLevelType w:val="singleLevel"/>
    <w:tmpl w:val="3040A9C8"/>
    <w:lvl w:ilvl="0" w:tentative="0">
      <w:start w:val="1"/>
      <w:numFmt w:val="chineseCounting"/>
      <w:suff w:val="nothing"/>
      <w:lvlText w:val="（%1）"/>
      <w:lvlJc w:val="left"/>
      <w:rPr>
        <w:rFonts w:hint="eastAsia"/>
      </w:rPr>
    </w:lvl>
  </w:abstractNum>
  <w:abstractNum w:abstractNumId="2">
    <w:nsid w:val="5A1B9AD7"/>
    <w:multiLevelType w:val="singleLevel"/>
    <w:tmpl w:val="5A1B9AD7"/>
    <w:lvl w:ilvl="0" w:tentative="0">
      <w:start w:val="3"/>
      <w:numFmt w:val="chineseCounting"/>
      <w:suff w:val="space"/>
      <w:lvlText w:val="第%1章"/>
      <w:lvlJc w:val="left"/>
      <w:rPr>
        <w:rFonts w:hint="eastAsia"/>
        <w:lang w:val="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166EB"/>
    <w:rsid w:val="4D476F4C"/>
    <w:rsid w:val="4DE166EB"/>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2020-10-29T07:00:00Z</dcterms:created>
  <dc:creator>苏健 }</dc:creator>
  <cp:lastModifiedBy>苏健 }</cp:lastModifiedBy>
  <dcterms:modified xsi:type="dcterms:W3CDTF">2020-10-29T07:01:58Z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