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cs="宋体"/>
          <w:b w:val="0"/>
          <w:bCs w:val="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cs="宋体"/>
          <w:b w:val="0"/>
          <w:bCs w:val="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cs="宋体"/>
          <w:b w:val="0"/>
          <w:bCs w:val="0"/>
          <w:sz w:val="44"/>
          <w:szCs w:val="44"/>
          <w:shd w:val="clear" w:color="auto" w:fill="FFFFFF"/>
        </w:rPr>
      </w:pPr>
      <w:r>
        <w:rPr>
          <w:rFonts w:hint="eastAsia" w:ascii="宋体" w:hAnsi="宋体" w:cs="宋体"/>
          <w:b w:val="0"/>
          <w:bCs w:val="0"/>
          <w:sz w:val="44"/>
          <w:szCs w:val="44"/>
          <w:shd w:val="clear" w:color="auto" w:fill="FFFFFF"/>
        </w:rPr>
        <w:t>山东省厂务公开条例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cs="宋体"/>
          <w:b w:val="0"/>
          <w:bCs w:val="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left"/>
        <w:textAlignment w:val="auto"/>
        <w:outlineLvl w:val="9"/>
        <w:rPr>
          <w:rFonts w:hint="eastAsia" w:ascii="楷体_GB2312" w:hAnsi="楷体_GB2312" w:eastAsia="楷体_GB2312" w:cs="楷体_GB2312"/>
          <w:sz w:val="32"/>
          <w:szCs w:val="32"/>
          <w:shd w:val="clear" w:color="auto" w:fill="FFFFFF"/>
          <w:lang w:val="en-US" w:eastAsia="zh-CN"/>
        </w:rPr>
      </w:pPr>
      <w:r>
        <w:rPr>
          <w:rFonts w:hint="eastAsia" w:ascii="楷体_GB2312" w:hAnsi="楷体_GB2312" w:eastAsia="楷体_GB2312" w:cs="楷体_GB2312"/>
          <w:sz w:val="32"/>
          <w:szCs w:val="32"/>
          <w:shd w:val="clear" w:color="auto" w:fill="FFFFFF"/>
        </w:rPr>
        <w:t>（2014年3月28日</w:t>
      </w:r>
      <w:r>
        <w:rPr>
          <w:rFonts w:hint="eastAsia" w:ascii="楷体_GB2312" w:hAnsi="楷体_GB2312" w:eastAsia="楷体_GB2312" w:cs="楷体_GB2312"/>
          <w:sz w:val="32"/>
          <w:szCs w:val="32"/>
        </w:rPr>
        <w:fldChar w:fldCharType="begin"/>
      </w:r>
      <w:r>
        <w:rPr>
          <w:rFonts w:hint="eastAsia" w:ascii="楷体_GB2312" w:hAnsi="楷体_GB2312" w:eastAsia="楷体_GB2312" w:cs="楷体_GB2312"/>
          <w:sz w:val="32"/>
          <w:szCs w:val="32"/>
        </w:rPr>
        <w:instrText xml:space="preserve"> HYPERLINK "http://baike.baidu.com/view/7468.htm" \t "http://baike.baidu.com/item/_blank" </w:instrText>
      </w:r>
      <w:r>
        <w:rPr>
          <w:rFonts w:hint="eastAsia" w:ascii="楷体_GB2312" w:hAnsi="楷体_GB2312" w:eastAsia="楷体_GB2312" w:cs="楷体_GB2312"/>
          <w:sz w:val="32"/>
          <w:szCs w:val="32"/>
        </w:rPr>
        <w:fldChar w:fldCharType="separate"/>
      </w:r>
      <w:r>
        <w:rPr>
          <w:rStyle w:val="6"/>
          <w:rFonts w:hint="eastAsia" w:ascii="楷体_GB2312" w:hAnsi="楷体_GB2312" w:eastAsia="楷体_GB2312" w:cs="楷体_GB2312"/>
          <w:color w:val="auto"/>
          <w:sz w:val="32"/>
          <w:szCs w:val="32"/>
          <w:u w:val="none"/>
          <w:shd w:val="clear" w:color="auto" w:fill="FFFFFF"/>
        </w:rPr>
        <w:t>山东省</w:t>
      </w:r>
      <w:r>
        <w:rPr>
          <w:rFonts w:hint="eastAsia" w:ascii="楷体_GB2312" w:hAnsi="楷体_GB2312" w:eastAsia="楷体_GB2312" w:cs="楷体_GB2312"/>
          <w:color w:val="auto"/>
          <w:sz w:val="32"/>
          <w:szCs w:val="32"/>
          <w:u w:val="none"/>
          <w:shd w:val="clear" w:color="auto" w:fill="FFFFFF"/>
        </w:rPr>
        <w:fldChar w:fldCharType="end"/>
      </w:r>
      <w:r>
        <w:rPr>
          <w:rFonts w:hint="eastAsia" w:ascii="楷体_GB2312" w:hAnsi="楷体_GB2312" w:eastAsia="楷体_GB2312" w:cs="楷体_GB2312"/>
          <w:sz w:val="32"/>
          <w:szCs w:val="32"/>
          <w:shd w:val="clear" w:color="auto" w:fill="FFFFFF"/>
        </w:rPr>
        <w:t>第十二届人民代表大会常务委员会第七次会议通过）</w:t>
      </w:r>
      <w:r>
        <w:rPr>
          <w:rFonts w:hint="eastAsia" w:ascii="楷体_GB2312" w:hAnsi="楷体_GB2312" w:eastAsia="楷体_GB2312" w:cs="楷体_GB2312"/>
          <w:sz w:val="32"/>
          <w:szCs w:val="32"/>
          <w:shd w:val="clear" w:color="auto"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宋体" w:hAnsi="宋体" w:cs="宋体"/>
          <w:szCs w:val="21"/>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lang w:val="en-US" w:eastAsia="zh-CN"/>
        </w:rPr>
        <w:t xml:space="preserve">    </w:t>
      </w:r>
      <w:r>
        <w:rPr>
          <w:rFonts w:hint="eastAsia" w:ascii="黑体" w:hAnsi="黑体" w:eastAsia="黑体" w:cs="黑体"/>
          <w:sz w:val="32"/>
          <w:szCs w:val="32"/>
          <w:shd w:val="clear" w:color="auto" w:fill="FFFFFF"/>
        </w:rPr>
        <w:t>第一条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为了加强基层民主政治建设，保障职工依法行使民主权利，根据有关法律、行政法规，结合本省实际，制定本条例。</w:t>
      </w:r>
      <w:bookmarkStart w:id="0" w:name="ref_[1]_1571059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bookmarkStart w:id="1" w:name="2"/>
      <w:bookmarkEnd w:id="1"/>
      <w:bookmarkStart w:id="2" w:name="第二条"/>
      <w:bookmarkEnd w:id="2"/>
      <w:bookmarkStart w:id="3" w:name="sub15710593_2"/>
      <w:bookmarkEnd w:id="3"/>
      <w:r>
        <w:rPr>
          <w:rFonts w:hint="eastAsia" w:ascii="黑体" w:hAnsi="黑体" w:eastAsia="黑体" w:cs="黑体"/>
          <w:sz w:val="32"/>
          <w:szCs w:val="32"/>
          <w:shd w:val="clear" w:color="auto" w:fill="FFFFFF"/>
          <w:lang w:val="en-US" w:eastAsia="zh-CN"/>
        </w:rPr>
        <w:t xml:space="preserve">    </w:t>
      </w:r>
      <w:r>
        <w:rPr>
          <w:rFonts w:hint="eastAsia" w:ascii="黑体" w:hAnsi="黑体" w:eastAsia="黑体" w:cs="黑体"/>
          <w:sz w:val="32"/>
          <w:szCs w:val="32"/>
          <w:shd w:val="clear" w:color="auto" w:fill="FFFFFF"/>
        </w:rPr>
        <w:t>第二条</w:t>
      </w:r>
      <w:r>
        <w:rPr>
          <w:rFonts w:hint="eastAsia" w:ascii="黑体" w:hAnsi="黑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 xml:space="preserve"> 本条例适用于本省行政区域内的企业和民办非企业单位的厂务公开活动。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bookmarkStart w:id="4" w:name="3"/>
      <w:bookmarkEnd w:id="4"/>
      <w:bookmarkStart w:id="5" w:name="sub15710593_3"/>
      <w:bookmarkEnd w:id="5"/>
      <w:bookmarkStart w:id="6" w:name="第三条"/>
      <w:bookmarkEnd w:id="6"/>
      <w:r>
        <w:rPr>
          <w:rFonts w:hint="eastAsia" w:ascii="黑体" w:hAnsi="黑体" w:eastAsia="黑体" w:cs="黑体"/>
          <w:sz w:val="32"/>
          <w:szCs w:val="32"/>
          <w:shd w:val="clear" w:color="auto" w:fill="FFFFFF"/>
          <w:lang w:val="en-US" w:eastAsia="zh-CN"/>
        </w:rPr>
        <w:t xml:space="preserve">    </w:t>
      </w:r>
      <w:r>
        <w:rPr>
          <w:rFonts w:hint="eastAsia" w:ascii="黑体" w:hAnsi="黑体" w:eastAsia="黑体" w:cs="黑体"/>
          <w:sz w:val="32"/>
          <w:szCs w:val="32"/>
          <w:shd w:val="clear" w:color="auto" w:fill="FFFFFF"/>
        </w:rPr>
        <w:t>第三条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本条例所称厂务公开，是指采取职工代表大会或者其他形式，依照法定程序，向职工公开重大决策、生产经营管理重大事项、直接涉及职工切身利益的事项和经营管理人员廉洁从业的情况，并接受职工监督的民主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bookmarkStart w:id="7" w:name="sub15710593_4"/>
      <w:bookmarkEnd w:id="7"/>
      <w:bookmarkStart w:id="8" w:name="4"/>
      <w:bookmarkEnd w:id="8"/>
      <w:bookmarkStart w:id="9" w:name="第四条"/>
      <w:bookmarkEnd w:id="9"/>
      <w:r>
        <w:rPr>
          <w:rFonts w:hint="eastAsia" w:ascii="黑体" w:hAnsi="黑体" w:eastAsia="黑体" w:cs="黑体"/>
          <w:sz w:val="32"/>
          <w:szCs w:val="32"/>
          <w:shd w:val="clear" w:color="auto" w:fill="FFFFFF"/>
          <w:lang w:val="en-US" w:eastAsia="zh-CN"/>
        </w:rPr>
        <w:t xml:space="preserve">    </w:t>
      </w:r>
      <w:r>
        <w:rPr>
          <w:rFonts w:hint="eastAsia" w:ascii="黑体" w:hAnsi="黑体" w:eastAsia="黑体" w:cs="黑体"/>
          <w:sz w:val="32"/>
          <w:szCs w:val="32"/>
          <w:shd w:val="clear" w:color="auto" w:fill="FFFFFF"/>
        </w:rPr>
        <w:t>第四条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实行厂务公开应当遵循合法、真实、及时，维护职工合法权益和促进单位发展稳定相结合的原则。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实行厂务公开应当保守国家秘密、商业秘密以及与知识产权相关的保密事项。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bookmarkStart w:id="10" w:name="5"/>
      <w:bookmarkEnd w:id="10"/>
      <w:bookmarkStart w:id="11" w:name="第五条"/>
      <w:bookmarkEnd w:id="11"/>
      <w:bookmarkStart w:id="12" w:name="sub15710593_5"/>
      <w:bookmarkEnd w:id="12"/>
      <w:r>
        <w:rPr>
          <w:rFonts w:hint="eastAsia" w:ascii="黑体" w:hAnsi="黑体" w:eastAsia="黑体" w:cs="黑体"/>
          <w:sz w:val="32"/>
          <w:szCs w:val="32"/>
          <w:shd w:val="clear" w:color="auto" w:fill="FFFFFF"/>
          <w:lang w:val="en-US" w:eastAsia="zh-CN"/>
        </w:rPr>
        <w:t xml:space="preserve">    </w:t>
      </w:r>
      <w:r>
        <w:rPr>
          <w:rFonts w:hint="eastAsia" w:ascii="黑体" w:hAnsi="黑体" w:eastAsia="黑体" w:cs="黑体"/>
          <w:sz w:val="32"/>
          <w:szCs w:val="32"/>
          <w:shd w:val="clear" w:color="auto" w:fill="FFFFFF"/>
        </w:rPr>
        <w:t>第五条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县（市、区）以上厂务公开民主管理领导机构，负责统筹规划、组织协调、监督考核厂务公开工作，及时督促解决工作中遇到的重大问题，办事机构设在同级地方总工会，由其承担日常工作。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县级以上人民政府人力资源社会保障、监察、民政、安全生产监督管理、财政、审计、教育、卫生计划生育等有关部门和履行国有资产出资人职责的机构应当按照各自职责，做好本条例的实施工作。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bookmarkStart w:id="13" w:name="sub15710593_6"/>
      <w:bookmarkEnd w:id="13"/>
      <w:bookmarkStart w:id="14" w:name="6"/>
      <w:bookmarkEnd w:id="14"/>
      <w:bookmarkStart w:id="15" w:name="第六条"/>
      <w:bookmarkEnd w:id="15"/>
      <w:r>
        <w:rPr>
          <w:rFonts w:hint="eastAsia" w:ascii="黑体" w:hAnsi="黑体" w:eastAsia="黑体" w:cs="黑体"/>
          <w:sz w:val="32"/>
          <w:szCs w:val="32"/>
          <w:shd w:val="clear" w:color="auto" w:fill="FFFFFF"/>
          <w:lang w:val="en-US" w:eastAsia="zh-CN"/>
        </w:rPr>
        <w:t xml:space="preserve">    </w:t>
      </w:r>
      <w:r>
        <w:rPr>
          <w:rFonts w:hint="eastAsia" w:ascii="黑体" w:hAnsi="黑体" w:eastAsia="黑体" w:cs="黑体"/>
          <w:sz w:val="32"/>
          <w:szCs w:val="32"/>
          <w:shd w:val="clear" w:color="auto" w:fill="FFFFFF"/>
        </w:rPr>
        <w:t>第六条</w:t>
      </w:r>
      <w:r>
        <w:rPr>
          <w:rFonts w:hint="eastAsia" w:ascii="黑体" w:hAnsi="黑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 xml:space="preserve"> 县（市、区）以上厂务公开民主管理领导机构的工作经费应当列入同级财政预算，专款专用。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bookmarkStart w:id="16" w:name="sub15710593_7"/>
      <w:bookmarkEnd w:id="16"/>
      <w:bookmarkStart w:id="17" w:name="7"/>
      <w:bookmarkEnd w:id="17"/>
      <w:bookmarkStart w:id="18" w:name="第七条"/>
      <w:bookmarkEnd w:id="18"/>
      <w:r>
        <w:rPr>
          <w:rFonts w:hint="eastAsia" w:ascii="黑体" w:hAnsi="黑体" w:eastAsia="黑体" w:cs="黑体"/>
          <w:sz w:val="32"/>
          <w:szCs w:val="32"/>
          <w:shd w:val="clear" w:color="auto" w:fill="FFFFFF"/>
          <w:lang w:val="en-US" w:eastAsia="zh-CN"/>
        </w:rPr>
        <w:t xml:space="preserve">    </w:t>
      </w:r>
      <w:r>
        <w:rPr>
          <w:rFonts w:hint="eastAsia" w:ascii="黑体" w:hAnsi="黑体" w:eastAsia="黑体" w:cs="黑体"/>
          <w:sz w:val="32"/>
          <w:szCs w:val="32"/>
          <w:shd w:val="clear" w:color="auto" w:fill="FFFFFF"/>
        </w:rPr>
        <w:t>第七条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企业、民办非企业单位法定代表人或者负责人是实行厂务公开的主要责任人。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企业、民办非企业单位应当确定机构负责厂务公开的组织实施工作，其工会应当组织职工对本单位实行厂务公开的情况进行民主监督。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bookmarkStart w:id="19" w:name="8"/>
      <w:bookmarkEnd w:id="19"/>
      <w:bookmarkStart w:id="20" w:name="第八条"/>
      <w:bookmarkEnd w:id="20"/>
      <w:bookmarkStart w:id="21" w:name="sub15710593_8"/>
      <w:bookmarkEnd w:id="21"/>
      <w:r>
        <w:rPr>
          <w:rFonts w:hint="eastAsia" w:ascii="黑体" w:hAnsi="黑体" w:eastAsia="黑体" w:cs="黑体"/>
          <w:sz w:val="32"/>
          <w:szCs w:val="32"/>
          <w:shd w:val="clear" w:color="auto" w:fill="FFFFFF"/>
          <w:lang w:val="en-US" w:eastAsia="zh-CN"/>
        </w:rPr>
        <w:t xml:space="preserve">    </w:t>
      </w:r>
      <w:r>
        <w:rPr>
          <w:rFonts w:hint="eastAsia" w:ascii="黑体" w:hAnsi="黑体" w:eastAsia="黑体" w:cs="黑体"/>
          <w:sz w:val="32"/>
          <w:szCs w:val="32"/>
          <w:shd w:val="clear" w:color="auto" w:fill="FFFFFF"/>
        </w:rPr>
        <w:t>第八条</w:t>
      </w:r>
      <w:r>
        <w:rPr>
          <w:rFonts w:hint="eastAsia" w:ascii="黑体" w:hAnsi="黑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 xml:space="preserve"> 国有企业、国有控股企业和其他公</w:t>
      </w:r>
      <w:bookmarkStart w:id="58" w:name="_GoBack"/>
      <w:bookmarkEnd w:id="58"/>
      <w:r>
        <w:rPr>
          <w:rFonts w:hint="eastAsia" w:ascii="仿宋_GB2312" w:hAnsi="仿宋_GB2312" w:eastAsia="仿宋_GB2312" w:cs="仿宋_GB2312"/>
          <w:sz w:val="32"/>
          <w:szCs w:val="32"/>
          <w:shd w:val="clear" w:color="auto" w:fill="FFFFFF"/>
        </w:rPr>
        <w:t>有制企业，应当公开下列事项：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（一）中期、长期发展规划和生产经营重大决策；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（二）改制、并购、分立、合作、重组、租赁、承包、破产、拍卖方案，职工裁员分流安置方案；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（三）年度生产经营目标以及完成情况，财务预算、决算、担保、捐赠、大额资金使用情况，工程建设项目招标、投标情况，大宗物资采购、产品销售和盈亏情况；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（四）经济责任制落实情况，重要规章制度的制定落实情况；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（五）订立、履行和企业单方解除劳动合同的总体情况，订立、履行集体合同情况，执行工资分配制度、工资集体协商制度情况，职工提薪晋级、工资支付、福利分配、带薪年休假执行情况；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（六）职工招用、专业技术人员聘用情况，推荐劳动模范和评选优秀职工的条件、名额、结果，职工教育经费的提取、使用和培训计划的执行情况；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（七）企业缴纳社会保险费和住房公积金情况以及企业年金的提取情况；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（八）劳动保护、职业病防治措施，安全事故发生情况及其处理结果；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九）职工代表大会或者职工大会民主评议单位高层管理人员情况，人事、审计、财务等重要岗位人员聘用和任用情况，中层以上管理人员工资、奖金、职务消费和兼职情况以及出国出境费用支出情况，廉洁自律规定执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（十）业务招待费使用情况；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（十一）依照法律、法规规定应当公开的其他事项。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bookmarkStart w:id="22" w:name="sub15710593_9"/>
      <w:bookmarkEnd w:id="22"/>
      <w:bookmarkStart w:id="23" w:name="第九条"/>
      <w:bookmarkEnd w:id="23"/>
      <w:bookmarkStart w:id="24" w:name="9"/>
      <w:bookmarkEnd w:id="24"/>
      <w:r>
        <w:rPr>
          <w:rFonts w:hint="eastAsia" w:ascii="黑体" w:hAnsi="黑体" w:eastAsia="黑体" w:cs="黑体"/>
          <w:sz w:val="32"/>
          <w:szCs w:val="32"/>
          <w:shd w:val="clear" w:color="auto" w:fill="FFFFFF"/>
          <w:lang w:val="en-US" w:eastAsia="zh-CN"/>
        </w:rPr>
        <w:t xml:space="preserve">    </w:t>
      </w:r>
      <w:r>
        <w:rPr>
          <w:rFonts w:hint="eastAsia" w:ascii="黑体" w:hAnsi="黑体" w:eastAsia="黑体" w:cs="黑体"/>
          <w:sz w:val="32"/>
          <w:szCs w:val="32"/>
          <w:shd w:val="clear" w:color="auto" w:fill="FFFFFF"/>
        </w:rPr>
        <w:t>第九条</w:t>
      </w:r>
      <w:r>
        <w:rPr>
          <w:rFonts w:hint="eastAsia" w:ascii="黑体" w:hAnsi="黑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 xml:space="preserve"> 非公有制企业和民办非企业单位应当公开下列事项：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（一）订立、履行集体合同和工资集体协议情况，执行工资指导线情况；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（二）直接涉及职工切身利益的规章制度；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（三）单位缴纳社会保险费和住房公积金情况；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（四）职工培训计划，劳动保护、职业病防治措施，安全事故发生情况及其处理结果；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（五）评选先进和推荐劳动模范的条件、数量和结果；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（六）工会与单位经营者或者管理者经过协商同意公开的事项；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（七）依照法律、法规规定应当公开的其他事项。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bookmarkStart w:id="25" w:name="10"/>
      <w:bookmarkEnd w:id="25"/>
      <w:bookmarkStart w:id="26" w:name="sub15710593_10"/>
      <w:bookmarkEnd w:id="26"/>
      <w:bookmarkStart w:id="27" w:name="第十条"/>
      <w:bookmarkEnd w:id="27"/>
      <w:r>
        <w:rPr>
          <w:rFonts w:hint="eastAsia" w:ascii="黑体" w:hAnsi="黑体" w:eastAsia="黑体" w:cs="黑体"/>
          <w:sz w:val="32"/>
          <w:szCs w:val="32"/>
          <w:shd w:val="clear" w:color="auto" w:fill="FFFFFF"/>
          <w:lang w:val="en-US" w:eastAsia="zh-CN"/>
        </w:rPr>
        <w:t xml:space="preserve">    </w:t>
      </w:r>
      <w:r>
        <w:rPr>
          <w:rFonts w:hint="eastAsia" w:ascii="黑体" w:hAnsi="黑体" w:eastAsia="黑体" w:cs="黑体"/>
          <w:sz w:val="32"/>
          <w:szCs w:val="32"/>
          <w:shd w:val="clear" w:color="auto" w:fill="FFFFFF"/>
        </w:rPr>
        <w:t>第十条</w:t>
      </w:r>
      <w:r>
        <w:rPr>
          <w:rFonts w:hint="eastAsia" w:ascii="黑体" w:hAnsi="黑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 xml:space="preserve"> 厂务公开除采取职工代表大会基本形式外，还可以采取下列形式：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（一）厂务公开栏、内部报刊以及广播、电视、网络等信息传播手段；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（二）厂务工作会、厂务联席会、厂情发布会、职工代表团（组）长联席会；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（三）职工代表巡视和民主恳谈会。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第十一条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厂务公开工作应当按照制定方案、征求意见、审查审批、实施公开、监督检查、限期整改、通报情况和归档管理的程序组织实施</w:t>
      </w:r>
      <w:r>
        <w:rPr>
          <w:rFonts w:hint="eastAsia" w:ascii="仿宋_GB2312" w:hAnsi="仿宋_GB2312" w:eastAsia="仿宋_GB2312" w:cs="仿宋_GB2312"/>
          <w:sz w:val="32"/>
          <w:szCs w:val="32"/>
          <w:shd w:val="clear" w:color="auto" w:fill="FFFFFF"/>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lang w:val="en-US" w:eastAsia="zh-CN"/>
        </w:rPr>
        <w:t xml:space="preserve">    </w:t>
      </w:r>
      <w:r>
        <w:rPr>
          <w:rFonts w:hint="eastAsia" w:ascii="黑体" w:hAnsi="黑体" w:eastAsia="黑体" w:cs="黑体"/>
          <w:sz w:val="32"/>
          <w:szCs w:val="32"/>
          <w:shd w:val="clear" w:color="auto" w:fill="FFFFFF"/>
        </w:rPr>
        <w:t>第十二条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厂务公开的时限，应当依照下列规定执行：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（一）阶段性与年度性、专项性与综合性公开的事项定期公开；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（二）直接涉及职工切身利益和依法应当公开的其他重大事项办理过程与结果随时公开；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（三）向职工代表大会或者临时职工代表大会公开的事项，应当将会议的议程和相关事项于召开会议七日前向职工公开，会议审议、通过、决定的事项应当于闭会后的三日内公开。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前款规定的公开时限不得少于十五日。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本条例规定的厂务公开事项，前两款对其公开时限未作规定，单位章程作出具体规定的，应当按照其规定执行。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bookmarkStart w:id="28" w:name="13"/>
      <w:bookmarkEnd w:id="28"/>
      <w:bookmarkStart w:id="29" w:name="sub15710593_13"/>
      <w:bookmarkEnd w:id="29"/>
      <w:bookmarkStart w:id="30" w:name="第十三条"/>
      <w:bookmarkEnd w:id="30"/>
      <w:r>
        <w:rPr>
          <w:rFonts w:hint="eastAsia" w:ascii="黑体" w:hAnsi="黑体" w:eastAsia="黑体" w:cs="黑体"/>
          <w:sz w:val="32"/>
          <w:szCs w:val="32"/>
          <w:shd w:val="clear" w:color="auto" w:fill="FFFFFF"/>
          <w:lang w:val="en-US" w:eastAsia="zh-CN"/>
        </w:rPr>
        <w:t xml:space="preserve">    </w:t>
      </w:r>
      <w:r>
        <w:rPr>
          <w:rFonts w:hint="eastAsia" w:ascii="黑体" w:hAnsi="黑体" w:eastAsia="黑体" w:cs="黑体"/>
          <w:sz w:val="32"/>
          <w:szCs w:val="32"/>
          <w:shd w:val="clear" w:color="auto" w:fill="FFFFFF"/>
        </w:rPr>
        <w:t>第十三条</w:t>
      </w:r>
      <w:r>
        <w:rPr>
          <w:rFonts w:hint="eastAsia" w:ascii="黑体" w:hAnsi="黑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 xml:space="preserve"> 单位实行厂务公开，应当设立意见箱、监督电话和其他信息平台，接受职工投诉、举报，征求、了解职工的批评、意见和建议。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bookmarkStart w:id="31" w:name="sub15710593_14"/>
      <w:bookmarkEnd w:id="31"/>
      <w:bookmarkStart w:id="32" w:name="14"/>
      <w:bookmarkEnd w:id="32"/>
      <w:bookmarkStart w:id="33" w:name="第十四条"/>
      <w:bookmarkEnd w:id="33"/>
      <w:r>
        <w:rPr>
          <w:rFonts w:hint="eastAsia" w:ascii="黑体" w:hAnsi="黑体" w:eastAsia="黑体" w:cs="黑体"/>
          <w:sz w:val="32"/>
          <w:szCs w:val="32"/>
          <w:shd w:val="clear" w:color="auto" w:fill="FFFFFF"/>
          <w:lang w:val="en-US" w:eastAsia="zh-CN"/>
        </w:rPr>
        <w:t xml:space="preserve">    </w:t>
      </w:r>
      <w:r>
        <w:rPr>
          <w:rFonts w:hint="eastAsia" w:ascii="黑体" w:hAnsi="黑体" w:eastAsia="黑体" w:cs="黑体"/>
          <w:sz w:val="32"/>
          <w:szCs w:val="32"/>
          <w:shd w:val="clear" w:color="auto" w:fill="FFFFFF"/>
        </w:rPr>
        <w:t>第十四条</w:t>
      </w:r>
      <w:r>
        <w:rPr>
          <w:rFonts w:hint="eastAsia" w:ascii="黑体" w:hAnsi="黑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依照本条例实行厂务公开的国有企业、国有控股企业和其他公有制企业，下列事项应当每年至少向职工代表大会报告一次，并由职工代表大会进行审议：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（一）民主评议本单位中层以上管理人员的述职、述廉情况；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（二）集体合同履行情况；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（三）职工福利费的提取和使用情况；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（四）业务招待费使用情况。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bookmarkStart w:id="34" w:name="第十五条"/>
      <w:bookmarkEnd w:id="34"/>
      <w:bookmarkStart w:id="35" w:name="15"/>
      <w:bookmarkEnd w:id="35"/>
      <w:bookmarkStart w:id="36" w:name="sub15710593_15"/>
      <w:bookmarkEnd w:id="36"/>
      <w:r>
        <w:rPr>
          <w:rFonts w:hint="eastAsia" w:ascii="黑体" w:hAnsi="黑体" w:eastAsia="黑体" w:cs="黑体"/>
          <w:sz w:val="32"/>
          <w:szCs w:val="32"/>
          <w:shd w:val="clear" w:color="auto" w:fill="FFFFFF"/>
          <w:lang w:val="en-US" w:eastAsia="zh-CN"/>
        </w:rPr>
        <w:t xml:space="preserve">    </w:t>
      </w:r>
      <w:r>
        <w:rPr>
          <w:rFonts w:hint="eastAsia" w:ascii="黑体" w:hAnsi="黑体" w:eastAsia="黑体" w:cs="黑体"/>
          <w:sz w:val="32"/>
          <w:szCs w:val="32"/>
          <w:shd w:val="clear" w:color="auto" w:fill="FFFFFF"/>
        </w:rPr>
        <w:t>第十五条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单位对职工或者职工代表针对厂务公开重大事项提出的合理意见和建议，应当予以采纳；需要整改的，应当制定整改措施，并将采纳、整改情况予以公开</w:t>
      </w:r>
      <w:r>
        <w:rPr>
          <w:rFonts w:hint="eastAsia" w:ascii="仿宋_GB2312" w:hAnsi="仿宋_GB2312" w:eastAsia="仿宋_GB2312" w:cs="仿宋_GB2312"/>
          <w:sz w:val="32"/>
          <w:szCs w:val="32"/>
          <w:shd w:val="clear" w:color="auto" w:fill="FFFFFF"/>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bookmarkStart w:id="37" w:name="16"/>
      <w:bookmarkEnd w:id="37"/>
      <w:bookmarkStart w:id="38" w:name="sub15710593_16"/>
      <w:bookmarkEnd w:id="38"/>
      <w:bookmarkStart w:id="39" w:name="第十六条"/>
      <w:bookmarkEnd w:id="39"/>
      <w:r>
        <w:rPr>
          <w:rFonts w:hint="eastAsia" w:ascii="黑体" w:hAnsi="黑体" w:eastAsia="黑体" w:cs="黑体"/>
          <w:sz w:val="32"/>
          <w:szCs w:val="32"/>
          <w:shd w:val="clear" w:color="auto" w:fill="FFFFFF"/>
          <w:lang w:val="en-US" w:eastAsia="zh-CN"/>
        </w:rPr>
        <w:t xml:space="preserve">    </w:t>
      </w:r>
      <w:r>
        <w:rPr>
          <w:rFonts w:hint="eastAsia" w:ascii="黑体" w:hAnsi="黑体" w:eastAsia="黑体" w:cs="黑体"/>
          <w:sz w:val="32"/>
          <w:szCs w:val="32"/>
          <w:shd w:val="clear" w:color="auto" w:fill="FFFFFF"/>
        </w:rPr>
        <w:t>第十六条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单位和各级厂务公开民主管理领导机构应当分别建立厂务公开检查考核制度。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厂务公开检查考核应当采取单位内部检查考核，设区的市、县（市、区）厂务公开民主管理领导机构随机检查考核，省厂务公开民主管理领导机构抽查考核的方式组织实施。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对厂务公开随机检查和抽查考核发现的问题，本单位应当制定整改措施予以整改；对逾期不改或者整改不力的，厂务公开民主管理领导机构给予通报批评。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bookmarkStart w:id="40" w:name="第十七条"/>
      <w:bookmarkEnd w:id="40"/>
      <w:bookmarkStart w:id="41" w:name="17"/>
      <w:bookmarkEnd w:id="41"/>
      <w:bookmarkStart w:id="42" w:name="sub15710593_17"/>
      <w:bookmarkEnd w:id="42"/>
      <w:r>
        <w:rPr>
          <w:rFonts w:hint="eastAsia" w:ascii="黑体" w:hAnsi="黑体" w:eastAsia="黑体" w:cs="黑体"/>
          <w:sz w:val="32"/>
          <w:szCs w:val="32"/>
          <w:shd w:val="clear" w:color="auto" w:fill="FFFFFF"/>
          <w:lang w:val="en-US" w:eastAsia="zh-CN"/>
        </w:rPr>
        <w:t xml:space="preserve">    </w:t>
      </w:r>
      <w:r>
        <w:rPr>
          <w:rFonts w:hint="eastAsia" w:ascii="黑体" w:hAnsi="黑体" w:eastAsia="黑体" w:cs="黑体"/>
          <w:sz w:val="32"/>
          <w:szCs w:val="32"/>
          <w:shd w:val="clear" w:color="auto" w:fill="FFFFFF"/>
        </w:rPr>
        <w:t>第十七条</w:t>
      </w:r>
      <w:r>
        <w:rPr>
          <w:rFonts w:hint="eastAsia" w:ascii="黑体" w:hAnsi="黑体" w:eastAsia="黑体" w:cs="黑体"/>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任何组织和个人对违反本条例的行为有权向厂务公开民主管理领导机构和县级以上人民政府有关部门举报或者投诉。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县（市、区）以上厂务公开民主管理领导机构和县级以上人民政府有关部门接到举报、投诉后，应当及时进行调查、核实；对查证属实的，依法处理。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bookmarkStart w:id="43" w:name="18"/>
      <w:bookmarkEnd w:id="43"/>
      <w:bookmarkStart w:id="44" w:name="第十八条"/>
      <w:bookmarkEnd w:id="44"/>
      <w:bookmarkStart w:id="45" w:name="sub15710593_18"/>
      <w:bookmarkEnd w:id="45"/>
      <w:r>
        <w:rPr>
          <w:rFonts w:hint="eastAsia" w:ascii="黑体" w:hAnsi="黑体" w:eastAsia="黑体" w:cs="黑体"/>
          <w:sz w:val="32"/>
          <w:szCs w:val="32"/>
          <w:shd w:val="clear" w:color="auto" w:fill="FFFFFF"/>
          <w:lang w:val="en-US" w:eastAsia="zh-CN"/>
        </w:rPr>
        <w:t xml:space="preserve">    </w:t>
      </w:r>
      <w:r>
        <w:rPr>
          <w:rFonts w:hint="eastAsia" w:ascii="黑体" w:hAnsi="黑体" w:eastAsia="黑体" w:cs="黑体"/>
          <w:sz w:val="32"/>
          <w:szCs w:val="32"/>
          <w:shd w:val="clear" w:color="auto" w:fill="FFFFFF"/>
        </w:rPr>
        <w:t>第十八条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单位及其工作人员违反本条例规定，有下列情形之一的，根据情节轻重，由县（市、区）以上厂务公开民主管理领导机构给予通报批评，并责令限期改正；拒不改正的，由县级以上人民政府及有关部门取消单位、法定代表人或者责任人年度评先评优资格和荣誉称号；违反有关法律、法规的，依法追究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（一）不建立、不实行厂务公开制度的；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（二）不依法公开或者弄虚作假的；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（三）应当提交职工代表大会公开的事项不提交的；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（四）对整改事项不采取措施整改或者整改不力的；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（五）违法与职工代表解除劳动合同或者打击报复职工代表的；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（六）打击、报复举报人、控告人和在厂务公开工作中依法履行职责的工作人员的；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（七）违反本条例规定的其他行为。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bookmarkStart w:id="46" w:name="19"/>
      <w:bookmarkEnd w:id="46"/>
      <w:bookmarkStart w:id="47" w:name="第十九条"/>
      <w:bookmarkEnd w:id="47"/>
      <w:bookmarkStart w:id="48" w:name="sub15710593_19"/>
      <w:bookmarkEnd w:id="48"/>
      <w:r>
        <w:rPr>
          <w:rFonts w:hint="eastAsia" w:ascii="黑体" w:hAnsi="黑体" w:eastAsia="黑体" w:cs="黑体"/>
          <w:sz w:val="32"/>
          <w:szCs w:val="32"/>
          <w:shd w:val="clear" w:color="auto" w:fill="FFFFFF"/>
          <w:lang w:val="en-US" w:eastAsia="zh-CN"/>
        </w:rPr>
        <w:t xml:space="preserve">    </w:t>
      </w:r>
      <w:r>
        <w:rPr>
          <w:rFonts w:hint="eastAsia" w:ascii="黑体" w:hAnsi="黑体" w:eastAsia="黑体" w:cs="黑体"/>
          <w:sz w:val="32"/>
          <w:szCs w:val="32"/>
          <w:shd w:val="clear" w:color="auto" w:fill="FFFFFF"/>
        </w:rPr>
        <w:t>第十九条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县级以上人民政府有关部门及其工作人员不履行本条例规定职责的，由主管机关按照有关规定，对直接负责的主管人员和其他直接责任人员给予批评教育或者处分。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bookmarkStart w:id="49" w:name="sub15710593_20"/>
      <w:bookmarkEnd w:id="49"/>
      <w:bookmarkStart w:id="50" w:name="20"/>
      <w:bookmarkEnd w:id="50"/>
      <w:bookmarkStart w:id="51" w:name="第二十条"/>
      <w:bookmarkEnd w:id="51"/>
      <w:r>
        <w:rPr>
          <w:rFonts w:hint="eastAsia" w:ascii="黑体" w:hAnsi="黑体" w:eastAsia="黑体" w:cs="黑体"/>
          <w:sz w:val="32"/>
          <w:szCs w:val="32"/>
          <w:shd w:val="clear" w:color="auto" w:fill="FFFFFF"/>
          <w:lang w:val="en-US" w:eastAsia="zh-CN"/>
        </w:rPr>
        <w:t xml:space="preserve">    </w:t>
      </w:r>
      <w:r>
        <w:rPr>
          <w:rFonts w:hint="eastAsia" w:ascii="黑体" w:hAnsi="黑体" w:eastAsia="黑体" w:cs="黑体"/>
          <w:sz w:val="32"/>
          <w:szCs w:val="32"/>
          <w:shd w:val="clear" w:color="auto" w:fill="FFFFFF"/>
        </w:rPr>
        <w:t>第二十条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违反本条例规定，严重妨碍厂务公开的行为，有关部门不予处理或者处理不当的，县（市、区）以上厂务公开民主管理领导机构应当向其发出督促处理建议书，有关部门自接到督促处理建议书之日起三十日内依法处理并作出答复；逾期不处理又不答复的，县（市、区）以上厂务公开民主管理领导机构应当建议有关部门责令其限期改正。拒不改正的，由有关部门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bookmarkStart w:id="52" w:name="sub15710593_21"/>
      <w:bookmarkEnd w:id="52"/>
      <w:bookmarkStart w:id="53" w:name="21"/>
      <w:bookmarkEnd w:id="53"/>
      <w:bookmarkStart w:id="54" w:name="第二十一条"/>
      <w:bookmarkEnd w:id="54"/>
      <w:r>
        <w:rPr>
          <w:rFonts w:hint="eastAsia" w:ascii="黑体" w:hAnsi="黑体" w:eastAsia="黑体" w:cs="黑体"/>
          <w:sz w:val="32"/>
          <w:szCs w:val="32"/>
          <w:shd w:val="clear" w:color="auto" w:fill="FFFFFF"/>
          <w:lang w:val="en-US" w:eastAsia="zh-CN"/>
        </w:rPr>
        <w:t xml:space="preserve">    </w:t>
      </w:r>
      <w:r>
        <w:rPr>
          <w:rFonts w:hint="eastAsia" w:ascii="黑体" w:hAnsi="黑体" w:eastAsia="黑体" w:cs="黑体"/>
          <w:sz w:val="32"/>
          <w:szCs w:val="32"/>
          <w:shd w:val="clear" w:color="auto" w:fill="FFFFFF"/>
        </w:rPr>
        <w:t>第二十一条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事业单位的校务、院务、所务等事务公开活动，参照本条例执行。</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bookmarkStart w:id="55" w:name="第二十二条"/>
      <w:bookmarkEnd w:id="55"/>
      <w:bookmarkStart w:id="56" w:name="22"/>
      <w:bookmarkEnd w:id="56"/>
      <w:bookmarkStart w:id="57" w:name="sub15710593_22"/>
      <w:bookmarkEnd w:id="57"/>
      <w:r>
        <w:rPr>
          <w:rFonts w:hint="eastAsia" w:ascii="黑体" w:hAnsi="黑体" w:eastAsia="黑体" w:cs="黑体"/>
          <w:sz w:val="32"/>
          <w:szCs w:val="32"/>
          <w:shd w:val="clear" w:color="auto" w:fill="FFFFFF"/>
          <w:lang w:val="en-US" w:eastAsia="zh-CN"/>
        </w:rPr>
        <w:t xml:space="preserve">    </w:t>
      </w:r>
      <w:r>
        <w:rPr>
          <w:rFonts w:hint="eastAsia" w:ascii="黑体" w:hAnsi="黑体" w:eastAsia="黑体" w:cs="黑体"/>
          <w:sz w:val="32"/>
          <w:szCs w:val="32"/>
          <w:shd w:val="clear" w:color="auto" w:fill="FFFFFF"/>
        </w:rPr>
        <w:t>第二十二条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本条例自2014年5月1日起施行。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仿宋_GB2312" w:hAnsi="仿宋_GB2312" w:eastAsia="仿宋_GB2312" w:cs="仿宋_GB2312"/>
          <w:sz w:val="32"/>
          <w:szCs w:val="32"/>
          <w:shd w:val="clear" w:color="auto" w:fill="FFFFFF"/>
        </w:rPr>
      </w:pPr>
    </w:p>
    <w:sectPr>
      <w:footerReference r:id="rId3" w:type="default"/>
      <w:footerReference r:id="rId4" w:type="even"/>
      <w:pgSz w:w="11906" w:h="16838"/>
      <w:pgMar w:top="2098" w:right="124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EC5A95"/>
    <w:rsid w:val="0009691C"/>
    <w:rsid w:val="00173620"/>
    <w:rsid w:val="003C3E4B"/>
    <w:rsid w:val="00801DAD"/>
    <w:rsid w:val="00873A74"/>
    <w:rsid w:val="00D67923"/>
    <w:rsid w:val="00E874E4"/>
    <w:rsid w:val="010A24EE"/>
    <w:rsid w:val="071E5B29"/>
    <w:rsid w:val="0A774930"/>
    <w:rsid w:val="0C2745C3"/>
    <w:rsid w:val="130726AB"/>
    <w:rsid w:val="191D4DBE"/>
    <w:rsid w:val="2A0D3781"/>
    <w:rsid w:val="35EC5A95"/>
    <w:rsid w:val="42472E60"/>
    <w:rsid w:val="5B200C1B"/>
    <w:rsid w:val="5ED84D89"/>
    <w:rsid w:val="6C020648"/>
    <w:rsid w:val="6C9903AA"/>
    <w:rsid w:val="74E703BF"/>
    <w:rsid w:val="763E340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5">
    <w:name w:val="Default Paragraph Font"/>
    <w:unhideWhenUsed/>
    <w:uiPriority w:val="1"/>
  </w:style>
  <w:style w:type="table" w:default="1" w:styleId="7">
    <w:name w:val="Normal Table"/>
    <w:unhideWhenUsed/>
    <w:uiPriority w:val="99"/>
    <w:tblPr>
      <w:tblStyle w:val="7"/>
      <w:tblLayout w:type="fixed"/>
      <w:tblCellMar>
        <w:top w:w="0" w:type="dxa"/>
        <w:left w:w="108" w:type="dxa"/>
        <w:bottom w:w="0" w:type="dxa"/>
        <w:right w:w="108" w:type="dxa"/>
      </w:tblCellMar>
    </w:tblPr>
    <w:tcPr>
      <w:textDirection w:val="lrTb"/>
    </w:tc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uiPriority w:val="0"/>
    <w:rPr>
      <w:color w:val="0000FF"/>
      <w:u w:val="single"/>
    </w:rPr>
  </w:style>
  <w:style w:type="character" w:customStyle="1" w:styleId="8">
    <w:name w:val="页脚 字符"/>
    <w:basedOn w:val="5"/>
    <w:link w:val="3"/>
    <w:uiPriority w:val="0"/>
    <w:rPr>
      <w:rFonts w:ascii="Calibri" w:hAnsi="Calibri" w:eastAsia="宋体" w:cs="Times New Roman"/>
      <w:kern w:val="2"/>
      <w:sz w:val="18"/>
      <w:szCs w:val="18"/>
    </w:rPr>
  </w:style>
  <w:style w:type="character" w:customStyle="1" w:styleId="9">
    <w:name w:val="页眉 字符"/>
    <w:basedOn w:val="5"/>
    <w:link w:val="4"/>
    <w:qFormat/>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481</Words>
  <Characters>2745</Characters>
  <Lines>22</Lines>
  <Paragraphs>6</Paragraphs>
  <ScaleCrop>false</ScaleCrop>
  <LinksUpToDate>false</LinksUpToDate>
  <CharactersWithSpaces>3220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2016-12-18T08:50:00Z</dcterms:created>
  <dc:creator>刘杰勇</dc:creator>
  <cp:lastModifiedBy>pc</cp:lastModifiedBy>
  <dcterms:modified xsi:type="dcterms:W3CDTF">2017-01-09T12:20:21Z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