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宋体" w:hAnsi="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宋体" w:hAnsi="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880" w:firstLineChars="200"/>
        <w:jc w:val="center"/>
        <w:textAlignment w:val="auto"/>
        <w:outlineLvl w:val="9"/>
        <w:rPr>
          <w:rFonts w:hint="eastAsia" w:ascii="宋体" w:hAnsi="宋体" w:cs="宋体"/>
          <w:b w:val="0"/>
          <w:bCs w:val="0"/>
          <w:sz w:val="44"/>
          <w:szCs w:val="44"/>
        </w:rPr>
      </w:pPr>
      <w:r>
        <w:rPr>
          <w:rFonts w:hint="eastAsia" w:ascii="宋体" w:hAnsi="宋体" w:cs="宋体"/>
          <w:b w:val="0"/>
          <w:bCs w:val="0"/>
          <w:sz w:val="44"/>
          <w:szCs w:val="44"/>
        </w:rPr>
        <w:t>山东省台儿庄古城保护管理条例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宋体" w:hAnsi="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rPr>
        <w:t>（2013年11月29日山东省第十二届人民代表大会常务委员会第五次会议通过）</w:t>
      </w:r>
      <w:r>
        <w:rPr>
          <w:rFonts w:hint="eastAsia" w:ascii="楷体_GB2312" w:hAnsi="楷体_GB2312" w:eastAsia="楷体_GB2312" w:cs="楷体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color w:val="333333"/>
          <w:sz w:val="32"/>
          <w:szCs w:val="32"/>
          <w:shd w:val="clear" w:color="auto" w:fill="FFFFFF"/>
          <w:lang w:val="en-US" w:eastAsia="zh-CN"/>
        </w:rPr>
        <w:t xml:space="preserve">    第二章  </w:t>
      </w:r>
      <w:r>
        <w:rPr>
          <w:rFonts w:hint="eastAsia" w:ascii="楷体_GB2312" w:hAnsi="楷体_GB2312" w:eastAsia="楷体_GB2312" w:cs="楷体_GB2312"/>
          <w:color w:val="333333"/>
          <w:sz w:val="32"/>
          <w:szCs w:val="32"/>
          <w:shd w:val="clear" w:color="auto" w:fill="FFFFFF"/>
        </w:rPr>
        <w:t>规划建设</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color w:val="333333"/>
          <w:sz w:val="32"/>
          <w:szCs w:val="32"/>
          <w:shd w:val="clear" w:color="auto" w:fill="FFFFFF"/>
          <w:lang w:val="en-US" w:eastAsia="zh-CN"/>
        </w:rPr>
        <w:t xml:space="preserve">    </w:t>
      </w:r>
      <w:r>
        <w:rPr>
          <w:rFonts w:hint="eastAsia" w:ascii="楷体_GB2312" w:hAnsi="楷体_GB2312" w:eastAsia="楷体_GB2312" w:cs="楷体_GB2312"/>
          <w:color w:val="333333"/>
          <w:sz w:val="32"/>
          <w:szCs w:val="32"/>
          <w:shd w:val="clear" w:color="auto" w:fill="FFFFFF"/>
          <w:lang w:eastAsia="zh-CN"/>
        </w:rPr>
        <w:t>第三章</w:t>
      </w:r>
      <w:r>
        <w:rPr>
          <w:rFonts w:hint="eastAsia" w:ascii="楷体_GB2312" w:hAnsi="楷体_GB2312" w:eastAsia="楷体_GB2312" w:cs="楷体_GB2312"/>
          <w:color w:val="333333"/>
          <w:sz w:val="32"/>
          <w:szCs w:val="32"/>
          <w:shd w:val="clear" w:color="auto" w:fill="FFFFFF"/>
          <w:lang w:val="en-US" w:eastAsia="zh-CN"/>
        </w:rPr>
        <w:t xml:space="preserve">  </w:t>
      </w:r>
      <w:r>
        <w:rPr>
          <w:rFonts w:hint="eastAsia" w:ascii="楷体_GB2312" w:hAnsi="楷体_GB2312" w:eastAsia="楷体_GB2312" w:cs="楷体_GB2312"/>
          <w:color w:val="333333"/>
          <w:sz w:val="32"/>
          <w:szCs w:val="32"/>
          <w:shd w:val="clear" w:color="auto" w:fill="FFFFFF"/>
        </w:rPr>
        <w:t>保护</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color w:val="333333"/>
          <w:sz w:val="32"/>
          <w:szCs w:val="32"/>
          <w:shd w:val="clear" w:color="auto" w:fill="FFFFFF"/>
          <w:lang w:val="en-US" w:eastAsia="zh-CN"/>
        </w:rPr>
        <w:t xml:space="preserve">    第四章  </w:t>
      </w:r>
      <w:r>
        <w:rPr>
          <w:rFonts w:hint="eastAsia" w:ascii="楷体_GB2312" w:hAnsi="楷体_GB2312" w:eastAsia="楷体_GB2312" w:cs="楷体_GB2312"/>
          <w:color w:val="333333"/>
          <w:sz w:val="32"/>
          <w:szCs w:val="32"/>
          <w:shd w:val="clear" w:color="auto" w:fill="FFFFFF"/>
        </w:rPr>
        <w:t>管理</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color w:val="333333"/>
          <w:sz w:val="32"/>
          <w:szCs w:val="32"/>
          <w:shd w:val="clear" w:color="auto" w:fill="FFFFFF"/>
          <w:lang w:val="en-US" w:eastAsia="zh-CN"/>
        </w:rPr>
        <w:t xml:space="preserve">    第五章  </w:t>
      </w:r>
      <w:r>
        <w:rPr>
          <w:rFonts w:hint="eastAsia" w:ascii="楷体_GB2312" w:hAnsi="楷体_GB2312" w:eastAsia="楷体_GB2312" w:cs="楷体_GB2312"/>
          <w:color w:val="333333"/>
          <w:sz w:val="32"/>
          <w:szCs w:val="32"/>
          <w:shd w:val="clear" w:color="auto" w:fill="FFFFFF"/>
        </w:rPr>
        <w:t>法律责任</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lang w:val="en-US" w:eastAsia="zh-CN"/>
        </w:rPr>
        <w:t xml:space="preserve">第六章  </w:t>
      </w:r>
      <w:r>
        <w:rPr>
          <w:rFonts w:hint="eastAsia" w:ascii="楷体_GB2312" w:hAnsi="楷体_GB2312" w:eastAsia="楷体_GB2312" w:cs="楷体_GB2312"/>
          <w:color w:val="333333"/>
          <w:sz w:val="32"/>
          <w:szCs w:val="32"/>
          <w:shd w:val="clear" w:color="auto" w:fill="FFFFFF"/>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黑体" w:hAnsi="黑体" w:eastAsia="黑体" w:cs="黑体"/>
          <w:b w:val="0"/>
          <w:bCs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第一章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为了加强台儿庄古城保护管理，传承地方文化，弘扬民族精神，根据有关法律、行政法规，结合台儿庄古城实际，制定本条例。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在台儿庄古城以及相关区域从事建设、保护、管理、经营、游览、文化等活动，适用本条例。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本条例所称台儿庄古城，是指枣庄市台儿庄区兰祺河以东、东城墙以西、北圩沟以南、古运河以北和康宁路以东、古运河以南、运河北大堤以北共三平方公里的区域。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台儿庄古城的保护管理，应当遵循科学规划、有效保护、合理利用、严格管理的原则。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省人民政府有关部门应当加强对台儿庄古城保护管理工作的监督。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枣庄市人民政府以及台儿庄区人民政府应当加强台儿庄古城的保护管理，并将其纳入国民经济和社会发展规划。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台儿庄古城保护管理机构是枣庄市人民政府的派出机构，具体负责台儿庄古城保护管理工作，主要履行下列职责：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（一）宣传、执行有关法律、法规、规章；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（二）具体实施台儿庄古城的各项规划和保护措施；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（三）组织研究、整理台儿庄古城抗战文化、运河文化、鲁南文化；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（四）依法行使相对集中行政处罚权；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（五）与台儿庄古城保护管理有关的其他工作。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规划建设</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枣庄市人民政府应当组织编制台儿庄古城保护规划，与文物保护等专项规划相协调，并纳入枣庄市城市总体规划。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台儿庄古城保护管理机构应当会同枣庄市人民政府城乡规划、住房和城乡建设、文物、旅游等部门和台儿庄区人民政府，根据台儿庄古城保护规划编制台儿庄古城详细规划。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编制台儿庄古城保护规划以及详细规划，应当征求有关部门、专家和公众的意见，委托具有法定资质的城乡规划编制单位进行编制，依法报经批准后公布实施。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台儿庄古城保护规划以及详细规划未经法定程序不得修改；确需修改的，应当按照原批准程序报经批准。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台儿庄古城的建筑物或者构筑物、道路、水系和其他设施，确需维修、改造的，由有关单位和个人遵循原材料、原工艺、原地工匠的原则，提出实施方案，经台儿庄古城保护管理机构同意，按照有关规定报经批准后，由具有法定资质的施工单位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枣庄市人民政府设立台儿庄古城专项保护经费，专项用于台儿庄古城的保护，不得挪作他用。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专项保护经费的使用管理办法，由枣庄市人民政府制定。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台儿庄古城划分为古城核心区、功能配套区。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台儿庄古城核心区由兰祺河以东、东城墙以西、北圩沟以南、古运河以北区域组成；台儿庄古城功能配套区由康宁路以东、古运河以南、运河北大堤以北区域组成。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台儿庄古城核心区现有街巷、水系、建筑的空间尺度和布局以及建筑现状不得擅自改变。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台儿庄古城功能配套区建筑的体量、高度、色彩以及形式应当与台儿庄古城核心区风貌相一致，禁止建设与台儿庄古城功能、性质无直接关系的设施。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台儿庄城区规划区范围内应当严格控制建筑高度，设定重点控制区、过渡控制区和一般控制区：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（一）重点控制区为台儿庄古城城墙向西延伸一百五十米，向北至金光路，向东至东顺路的区域，该区域内建筑物檐口高度由内向外梯级控制为九至十二米；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（二）过渡控制区为重点控制区外延西至运河大道、北至长安路、东至鸿运路的区域，该区域内建筑物檐口高度由内向外梯级控制为十八至二十四米；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（三）一般控制区为过渡控制区外延西至广进路、北至中心路，该区域内建筑物檐口高度限高为三十六米。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台儿庄古城的非物质文化遗产和民间手工艺产业属于台儿庄古城历史文化遗产的组成部分，枣庄市人民政府和台儿庄区人民政府应当对其加强保护。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台儿庄古城保护管理机构以及其他有关单位和个人，应当遵守下列文物保护规定：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（一）对台儿庄古城内的各级文物保护单位，依法划定保护范围和建设控制地带，尚未核定公布为文物保护单位的不可移动文物，参照县级文物保护单位进行保护；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（二）对台儿庄古城内的古码头、古驳岸、古水涵和台儿庄抗战遗址等进行加固、修缮等文物保护工程，依法报经文物行政部门批准；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（三）在台儿庄古城内进行其他工程建设，遵循先行文物调查和勘探的原则，尽可能避开不可移动文物。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管理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台儿庄古城保护管理机构应当对经营场所和经营活动进行合理布局、总量控制，防止过度商业化和娱乐化。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在台儿庄古城从事经营的单位和个人，应当按照台儿庄古城产业结构和布局规划，在指定地点和范围内从事经营活动。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在台儿庄古城从事经营的单位和个人，其店铺招牌、门面装修、店内设施、照明灯具和光色应当符合台儿庄古城店铺装修管理要求，与台儿庄古城风貌、氛围相协调，并经台儿庄古城保护管理机构验收。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在台儿庄古城进行房屋装修装饰的单位和个人不得改变主体结构，不得损毁房屋外立面以及砖雕、石雕、木雕。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处置台儿庄古城国有资产应当按照有关规定，经台儿庄区人民政府批准，并报枣庄市人民政府备案。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禁止下列影响台儿庄古城环境卫生的行为：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（一）在水体内洗涤物品，污染水质；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（二）放养家禽、家畜；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（三）乱扔果皮、纸屑、烟蒂、饮料罐、口香糖残渣；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（四）在建筑物、树木上涂写、刻画，未经批准在建筑物、公共设施、树木上悬挂、张贴宣传品；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（五）运输液体、散装货物未作密封、包扎、覆盖；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（六）临街工地不设置护栏或者不作遮挡，停工场地不及时整理，竣工后不及时清理和平整场地，乱堆乱倒建筑垃圾；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（七）焚烧沥青、油毡、橡胶、塑料、皮革等产生有毒有害烟尘和恶臭气体的物质；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（八）向古运河和其他水体排放污水，乱倒垃圾、工业废渣和其他废弃物品；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（九）影响环境卫生的其他行为。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台儿庄古城保护管理机构应当加强台儿庄古城室外噪声管理，防治噪声污染。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在室外开展公益性活动、群众性民族文化活动、社区活动，应当征得台儿庄古城保护管理机构同意。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台儿庄古城内的单位和个人应当采用清洁燃料、能源，对排烟装置采取消烟除尘措施，不得直接燃烧煤炭。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台儿庄古城保护管理机构应当对台儿庄古城的古树名木建立档案，设置标识。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禁止损毁花草、树木以及园林绿化设施，禁止占用公共绿化用地。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在台儿庄古城内接入电力、通信、广播电视、供水、排水等设施的，应当经台儿庄古城保护管理机构以及有关部门同意后，按照要求组织施工。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台儿庄古城保护管理机构应当在安全管理的重要部位设置安全设施和警示牌，定期对水上、游览设施进行检查和维护，确保游客安全。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台儿庄古城保护管理机构应当建立专职消防队，完善公共消防设施。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台儿庄古城内居住、从事经营的单位和个人应当按照消防规定设计和建设消防安全系统，并配备相应的消防器材，发现火灾隐患及时整改。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禁止在台儿庄古城经营或者储存易燃易爆、有毒有害物品。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台儿庄古城及其周边区域禁止释放孔明灯、焚烧垃圾和落叶。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台儿庄古城及其周边区域一百米内不得燃放烟花爆竹；节庆活动确需燃放烟花爆竹的，应当在台儿庄古城保护管理机构指定的时间和地点燃放。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任何个人不得在台儿庄古城指定地点以外区域吸烟。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除环卫、公安、消防、救护等特种车辆外，其他施工、载货机动车辆进入台儿庄古城应当经台儿庄古城保护管理机构同意。禁止载客机动车辆进入台儿庄古城。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对违反本条例规定的行为，法律、法规已规定法律责任的，依照其规定执行；法律、法规未规定法律责任的，依照本条例规定执行。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违反本条例规定，擅自处置台儿庄古城国有资产的，由有关部门依法处理。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违反本条例规定，有下列行为之一的，由台儿庄古城保护管理机构处五十元以上三百元以下罚款：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（一）在水体内洗涤物品，污染水质的；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（二）放养家禽、家畜的；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（三）乱扔果皮、纸屑、烟蒂、饮料罐、口香糖残渣的。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违反本条例规定，有下列行为之一的，由台儿庄古城保护管理机构责令改正，处五万元以上三十万元以下罚款：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（一）擅自维修、改造台儿庄古城的建筑物或者构筑物、道路、水系和其他设施的；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（二）擅自改变台儿庄古城核心区内现有街巷、水系、建筑的空间尺度和布局以及建筑现状的；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（三）对台儿庄古城的房屋进行装修装饰改变其主体结构，或者损毁其房屋外立面以及砖雕、石雕、木雕的。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在台儿庄古城功能配套区内建设与台儿庄古城功能、性质无直接关系的设施，或者建筑的体量、高度、色彩以及形式与台儿庄古城核心区风貌不一致的，由台儿庄古城保护管理机构责令改正，处一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行政机关和国家工作人员在台儿庄古城保护管理工作中玩忽职守、滥用职权、徇私舞弊的，对直接负责的主管人员和其他直接责任人员依法给予处分；构成犯罪的，依法追究刑事责任。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本条例自2014年1月1日起施行。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247" w:bottom="1928" w:left="1587"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7568A"/>
    <w:multiLevelType w:val="singleLevel"/>
    <w:tmpl w:val="5867568A"/>
    <w:lvl w:ilvl="0" w:tentative="0">
      <w:start w:val="2"/>
      <w:numFmt w:val="chineseCounting"/>
      <w:suff w:val="space"/>
      <w:lvlText w:val="第%1章"/>
      <w:lvlJc w:val="left"/>
    </w:lvl>
  </w:abstractNum>
  <w:abstractNum w:abstractNumId="1">
    <w:nsid w:val="586756A8"/>
    <w:multiLevelType w:val="singleLevel"/>
    <w:tmpl w:val="586756A8"/>
    <w:lvl w:ilvl="0" w:tentative="0">
      <w:start w:val="4"/>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8C21C9"/>
    <w:rsid w:val="005A0856"/>
    <w:rsid w:val="006C3CF9"/>
    <w:rsid w:val="00854060"/>
    <w:rsid w:val="0091058B"/>
    <w:rsid w:val="00B51384"/>
    <w:rsid w:val="00CD508A"/>
    <w:rsid w:val="00DE1D7E"/>
    <w:rsid w:val="11C124AD"/>
    <w:rsid w:val="1E1C0566"/>
    <w:rsid w:val="1EB23D5C"/>
    <w:rsid w:val="245D6AB9"/>
    <w:rsid w:val="2ACC5F44"/>
    <w:rsid w:val="458C21C9"/>
    <w:rsid w:val="5BAE44C6"/>
    <w:rsid w:val="627F1B30"/>
    <w:rsid w:val="6F5377A0"/>
    <w:rsid w:val="72C54321"/>
    <w:rsid w:val="779F1A1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5">
    <w:name w:val="Default Paragraph Font"/>
    <w:unhideWhenUsed/>
    <w:uiPriority w:val="1"/>
  </w:style>
  <w:style w:type="table" w:default="1" w:styleId="7">
    <w:name w:val="Normal Table"/>
    <w:unhideWhenUsed/>
    <w:uiPriority w:val="99"/>
    <w:tblPr>
      <w:tblStyle w:val="7"/>
      <w:tblLayout w:type="fixed"/>
      <w:tblCellMar>
        <w:top w:w="0" w:type="dxa"/>
        <w:left w:w="108" w:type="dxa"/>
        <w:bottom w:w="0" w:type="dxa"/>
        <w:right w:w="108" w:type="dxa"/>
      </w:tblCellMar>
    </w:tblPr>
    <w:tcPr>
      <w:textDirection w:val="lrTb"/>
    </w:tcPr>
  </w:style>
  <w:style w:type="paragraph" w:styleId="3">
    <w:name w:val="footer"/>
    <w:basedOn w:val="1"/>
    <w:link w:val="9"/>
    <w:qFormat/>
    <w:uiPriority w:val="0"/>
    <w:pPr>
      <w:tabs>
        <w:tab w:val="center" w:pos="4153"/>
        <w:tab w:val="right" w:pos="8306"/>
      </w:tabs>
      <w:snapToGrid w:val="0"/>
      <w:jc w:val="left"/>
    </w:pPr>
    <w:rPr>
      <w:sz w:val="18"/>
      <w:szCs w:val="18"/>
    </w:rPr>
  </w:style>
  <w:style w:type="paragraph" w:styleId="4">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character" w:styleId="6">
    <w:name w:val="Hyperlink"/>
    <w:basedOn w:val="5"/>
    <w:uiPriority w:val="0"/>
    <w:rPr>
      <w:color w:val="0000FF"/>
      <w:u w:val="single"/>
    </w:rPr>
  </w:style>
  <w:style w:type="paragraph" w:customStyle="1" w:styleId="8">
    <w:name w:val="List Paragraph"/>
    <w:basedOn w:val="1"/>
    <w:uiPriority w:val="99"/>
    <w:pPr>
      <w:ind w:firstLine="420" w:firstLineChars="200"/>
    </w:pPr>
  </w:style>
  <w:style w:type="character" w:customStyle="1" w:styleId="9">
    <w:name w:val="页脚 字符"/>
    <w:basedOn w:val="5"/>
    <w:link w:val="3"/>
    <w:qFormat/>
    <w:uiPriority w:val="0"/>
    <w:rPr>
      <w:rFonts w:ascii="Calibri" w:hAnsi="Calibri" w:eastAsia="宋体" w:cs="Times New Roman"/>
      <w:kern w:val="2"/>
      <w:sz w:val="18"/>
      <w:szCs w:val="18"/>
    </w:rPr>
  </w:style>
  <w:style w:type="character" w:customStyle="1" w:styleId="10">
    <w:name w:val="页眉 字符"/>
    <w:basedOn w:val="5"/>
    <w:link w:val="4"/>
    <w:qFormat/>
    <w:uiPriority w:val="0"/>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550</Words>
  <Characters>3135</Characters>
  <Lines>26</Lines>
  <Paragraphs>7</Paragraphs>
  <TotalTime>0</TotalTime>
  <ScaleCrop>false</ScaleCrop>
  <LinksUpToDate>false</LinksUpToDate>
  <CharactersWithSpaces>3678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2016-12-18T08:49:00Z</dcterms:created>
  <dc:creator>刘杰勇</dc:creator>
  <cp:lastModifiedBy>pc</cp:lastModifiedBy>
  <dcterms:modified xsi:type="dcterms:W3CDTF">2017-01-09T12:27:18Z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