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cs="宋体"/>
          <w:b w:val="0"/>
          <w:bCs w:val="0"/>
          <w:sz w:val="44"/>
          <w:szCs w:val="44"/>
        </w:rPr>
      </w:pPr>
      <w:r>
        <w:rPr>
          <w:rFonts w:hint="eastAsia" w:ascii="宋体" w:hAnsi="宋体" w:cs="宋体"/>
          <w:b w:val="0"/>
          <w:bCs w:val="0"/>
          <w:sz w:val="44"/>
          <w:szCs w:val="44"/>
        </w:rPr>
        <w:t>山东省归侨侨眷权益保护条例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(2014年11月27日</w:t>
      </w:r>
      <w:r>
        <w:rPr>
          <w:rFonts w:hint="eastAsia" w:ascii="楷体_GB2312" w:hAnsi="楷体_GB2312" w:eastAsia="楷体_GB2312" w:cs="楷体_GB2312"/>
          <w:sz w:val="32"/>
          <w:szCs w:val="32"/>
        </w:rPr>
        <w:fldChar w:fldCharType="begin"/>
      </w:r>
      <w:r>
        <w:rPr>
          <w:rFonts w:hint="eastAsia" w:ascii="楷体_GB2312" w:hAnsi="楷体_GB2312" w:eastAsia="楷体_GB2312" w:cs="楷体_GB2312"/>
          <w:sz w:val="32"/>
          <w:szCs w:val="32"/>
        </w:rPr>
        <w:instrText xml:space="preserve"> HYPERLINK "http://baike.baidu.com/view/7468.htm" \t "http://baike.baidu.com/item/_blank" </w:instrText>
      </w:r>
      <w:r>
        <w:rPr>
          <w:rFonts w:hint="eastAsia" w:ascii="楷体_GB2312" w:hAnsi="楷体_GB2312" w:eastAsia="楷体_GB2312" w:cs="楷体_GB2312"/>
          <w:sz w:val="32"/>
          <w:szCs w:val="32"/>
        </w:rPr>
        <w:fldChar w:fldCharType="separate"/>
      </w:r>
      <w:r>
        <w:rPr>
          <w:rFonts w:hint="eastAsia" w:ascii="楷体_GB2312" w:hAnsi="楷体_GB2312" w:eastAsia="楷体_GB2312" w:cs="楷体_GB2312"/>
          <w:sz w:val="32"/>
          <w:szCs w:val="32"/>
        </w:rPr>
        <w:t>山东省</w:t>
      </w:r>
      <w:r>
        <w:rPr>
          <w:rFonts w:hint="eastAsia" w:ascii="楷体_GB2312" w:hAnsi="楷体_GB2312" w:eastAsia="楷体_GB2312" w:cs="楷体_GB2312"/>
          <w:sz w:val="32"/>
          <w:szCs w:val="32"/>
        </w:rPr>
        <w:fldChar w:fldCharType="end"/>
      </w:r>
      <w:r>
        <w:rPr>
          <w:rFonts w:hint="eastAsia" w:ascii="楷体_GB2312" w:hAnsi="楷体_GB2312" w:eastAsia="楷体_GB2312" w:cs="楷体_GB2312"/>
          <w:sz w:val="32"/>
          <w:szCs w:val="32"/>
        </w:rPr>
        <w:t>第十二届人民代表大会常务委员会第十一次会议通过)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楷体_GB2312" w:hAnsi="楷体_GB2312" w:eastAsia="楷体_GB2312" w:cs="楷体_GB231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为了保护归侨、侨眷的合法权益，根据《中华人民共和国归侨侨眷权益保护法》以及有关法律、行政法规，结合本省实际，制定本条例。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本条例适用于本省行政区域内的归侨、侨眷权益保护。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归侨是指回国定居的华侨。华侨是指定居在国外的中国公民。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侨眷是指华侨、归侨在国内的眷属，包括华侨、归侨的配偶，父母，子女及其配偶，兄弟姐妹，祖父母、外祖父母，孙子女、外孙子女，以及同华侨、归侨有五年以上扶养关系的其他亲属。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归侨、侨眷身份由户籍所在地县级以上人民政府负责侨务工作的机构依法确认。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与华侨、归侨有五年以上扶养关系的其他亲属申请确认侨眷身份的，应当提供由公证机构出具的具有五年以上扶养关系的公证书。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华侨、归侨去世后或者华侨身份改变后，其国内眷属原依法认定的侨眷身份不变。依法与华侨、归侨及其子女解除婚姻关系，或者与华侨、归侨依法解除扶养关系的，其原认定的侨眷身份丧失。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归侨、侨眷享有的合法权益受法律保护。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归侨、侨眷权益保护工作应当遵循一视同仁、不得歧视和根据特点、适当照顾的原则。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县级以上人民政府及其负责侨务工作的机构应当统筹协调有关部门做好归侨、侨眷权益保护工作，组织开展归侨、侨眷权益保护法律、法规的宣传和监督检查。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县级以上人民政府应当定期开展侨情调查，具体工作由负责侨务工作的机构会同本级统计机构组织实施。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县级以上人民政府教育、公安、民政、国土资源、住房城乡建设、人力资源社会保障等部门按照职责，做好归侨、侨眷权益保护工作。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乡镇人民政府和街道办事处应当确定相关人员，依托社区服务网络，综合利用各种社会资源，做好归侨、侨眷权益保护和服务工作。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各级归国华侨联合会按照其章程开展活动，维护归侨、侨眷的合法权益。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归侨、侨眷有权依法申请成立其他社会团体，进行适合归侨、侨眷需要的合法的社会活动。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归侨、侨眷社会团体的合法权益以及按照章程进行的合法活动受法律保护；其依法拥有的财产，任何组织或者个人不得侵占、损害。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省人民代表大会和归侨、侨眷较多的设区的市、县（市、区）、乡镇人民代表大会，应当有适当名额的归侨、侨眷代表。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华侨申请来本省定居的，由拟定居地的县级以上人民政府负责侨务工作的机构负责受理；符合定居条件的，按照国家和省有关规定办理相应手续。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华侨持有的中华人民共和国护照，与国内居民身份证具有同等身份证明效力。华侨在本省办理金融、教育、医疗、交通、电信、社会保险、财产登记等事务，需要提供身份证明的，可以凭本人的护照证明其身份，有关部门和单位应当予以认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各级人民政府应当鼓励和支持归侨、侨眷、华侨以各种形式投资兴办产业；有关部门应当依法做好政策咨询、技术扶持等方面的引导和服务工作。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归侨、侨眷、华侨投资企业的正当经营活动受法律保护，其投资的财产、知识产权和投资收益，可以依法转让或者继承。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各级人民政府应当鼓励归侨、侨眷、华侨捐赠兴办公益事业。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归侨、侨眷、华侨捐赠坚持捐赠者自愿、尊重捐赠人意愿的原则，任何组织和个人不得变更捐赠用途或者随意更改项目命名，不得强行摊派或者变相摊派，不得侵占或者挪用捐赠的财物。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受赠人每年度应当向政府有关部门报告受赠财产的管理和使用情况，接受监督。必要时，政府有关部门可以对其财务进行审计。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归侨、侨眷境外亲友捐赠的财产用于国内公益事业的，依照法律、行政法规的规定减征或者免征关税和进口环节的增值税。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归侨、侨眷及其境外亲友在境内投资的企业捐赠的财产用于公益事业的，依法享受所得税优惠。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归侨、侨眷境外亲友向境内捐赠的财产用于公益事业的，县级以上人民政府负责侨务工作的机构应当协助办理有关入境手续，为捐赠人实施捐赠项目提供帮助，并依法对捐赠财产的管理和使用进行监督。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归侨、侨眷、华侨的私有房屋受法律保护，任何单位或者个人不得侵占。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依法征收归侨、侨眷、华侨的私有房屋，应当依照法律、法规给予补偿和安置。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华侨子女在其国内监护人工作地或者居住地接受学前教育、义务教育的，应当视同当地居民子女办理入学手续。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归侨学生、归侨子女和华侨在国内的子女报考普通高中、中等职业学校、职业培训机构和普通高等学校，招生录取时录取分数应当按照国家和省有关规定给予照顾。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归侨、侨眷申请自费出境学习、讲学，或者因经商出境，所在单位和有关部门应当及时办理相关手续。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归侨、侨眷出境处分财产或者接受遗产、遗赠、赠与的，县级以上人民政府负责侨务工作的机构和有关部门可以根据归侨、侨眷的请求提供必要协助。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归侨、侨眷的通信自由和通信秘密受法律保护，任何组织或者个人不得非法开拆、隐匿、毁弃或者盗窃归侨、侨眷的邮件。归侨、侨眷的给据邮件丢失、损毁、内件短少的，有关单位应当依法赔偿。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归侨、侨眷申请出境，公安机关应当为其提供便利。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归侨、侨眷确因境外直系亲属病危、死亡或者限期处理境外财产等特殊情况急需出境的，公安机关应当根据申请人提供的有效证明，及时办理出境手续。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归侨、侨眷申请出境，所在单位和有关部门不得因其正常出境损害其合法权益。归侨、侨眷在获得前往国（地区）的入境签证前，所在单位或者学校不得因其申请出境而对其停发工资、免职、解除劳动关系或者责令退学，并且不得收取保证金、抵押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各级人民政府和有关部门应当保障归侨、侨眷出境探亲的权利。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归侨、侨眷职工出境探亲，所在单位应当按照国家规定安排假期，其工资福利待遇按照有关规定执行。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归侨、侨眷出境探望子女，参照已婚归侨、侨眷出境探望父母的规定享受探亲待遇。父母已经去世的归侨职工按照国家规定可以改探兄弟姐妹，享受国家规定的探亲待遇。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归侨、侨眷退休（离休）后获准出境定居的，按照国家规定享受退休（离休）待遇，其养老金可以书面委托他人领取；委托他人领取养老金的，应当每年向原工作单位或者负责支付养老金的社会保险经办机构提供由我国驻其所在国的外交（领事）机构或者所在国公证机构出具的本人生存证明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归侨、侨眷退休（离休）后出境定居又回国就医的，按照当地有关规定享受相应的医疗待遇。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不符合国家规定退休条件的归侨、侨眷获准出境定居的，按照国家有关规定办理辞职、解聘、终止劳动关系手续，按照国家有关规定享受一次性离职费以及相关待遇，已经参加基本养老保险、基本医疗保险的，由社会保险经办机构按照国家有关规定一次性结清应归属其本人的费用，并终止其基本养老保险、基本医疗保险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归侨、侨眷获准出境定居，出境前参加居民基本养老保险的，可以继续参保缴费，按照国家规定享受基本养老保险待遇。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归侨、侨眷获准出境定居，出境前参加前款规定以外的其他社会保险的，按照国家和省有关规定享受相应的社会保险待遇。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依法维护归侨、侨眷的社会保障权益。用人单位以及归侨、侨眷应当依法参加当地的社会保险，缴纳社会保险费用。各级社会保险经办机构应当依法支付归侨、侨眷的各项社会保险待遇。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各级人民政府应当将扶持贫困归侨、侨眷纳入当地扶贫规划，在政策、资金、科技、信息等方面优先给予帮助，为其脱贫致富创造条件。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对无劳动能力、无生活来源、生活确有困难的归侨、侨眷，当地人民政府应当给予救助。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对符合最低生活保障条件的归侨、侨眷，由民政部门批准其享受当地最低生活保障待遇。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对符合特困人员供养条件的归侨、侨眷，由民政部门批准其享受供养待遇；需要集中供养的，乡镇人民政府、街道办事处应当依法为其办理供养。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对男满六十周岁、女满五十周岁且无养老金、退休金收入，或者孤寡残疾、患有重大疾病的归侨，当地人民政府应当按照有关规定给予生活困难补助。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对符合住房保障和危房改造条件的归侨、侨眷家庭，设区的市、县（市、区）人民政府应当统一纳入住房保障供应范围。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符合医疗救助、教育救助、临时救助、司法救助、法律援助等条件的归侨、侨眷，可以按照有关规定申请相关救助或者援助。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各级人民政府和有关部门应当对归侨、侨眷就业提供必要的指导和服务。归侨、侨眷夫妻双方失业的，当地人民政府和有关部门应当优先安排其接受就业、创业培训和推荐其就业。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华侨在本省就业的，用人单位应当在订立书面劳动合同后，及时向当地人力资源社会保障部门申请办理合法就业手续，并持华侨本人的有效护照、劳动合同等材料，按照国家和省有关规定到当地社会保险经办机构办理社会保险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各级人民政府和有关部门应当鼓励归侨、侨眷、华侨发挥联络优势，支持其通过境外亲友引进人才。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对引进的归侨、华侨中的科技创新人才，各级人民政府和有关部门应当在创业扶持、配偶就业、子女入学等方面，依照法律、法规以及其他有关规定提供便利。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归侨、侨眷、华侨的合法权益受到侵害的，被侵害人有权要求有关主管部门依法处理，或者向人民法院提起诉讼。归侨、侨眷确有经济困难的，当地法律援助机构应当依法为其提供法律援助，各级归国华侨联合会应当给予支持和帮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国家机关工作人员滥用职权、玩忽职守、徇私舞弊，致使归侨、侨眷、华侨合法权益受到损害的，其所在单位或者上级主管机关应当责令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违反本条例，停发、扣发、侵占或者挪用出境定居的归侨、侨眷的离休金、退休金、离职费、养老金的，有关单位或者有关主管部门应当责令补发，并依法给予赔偿；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违反本条例，有下列行为之一，造成归侨、侨眷、华侨财产损失或者其他损害的，依法承担民事责任、行政责任；构成犯罪的，依法追究刑事责任: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（一）侵占、损害归侨、侨眷、华侨合法组织财产的；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（二）侵害归侨、侨眷、华侨兴办的企业合法权益的；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（三）侵占或者违法征收归侨、侨眷、华侨房屋的；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（四）侵犯归侨、侨眷通信自由和通信秘密的；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（五）侵害归侨、侨眷、华侨其他合法权益的。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港澳同胞、港澳同胞和外籍华人在本省的具有中国国籍的眷属权益的保护，可以参照本条例。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本条例自2015年1月1日起施行。1991年8月31日山东省第七届人民代表大会常务委员会第二十三次会议通过，1997年10月15日山东省第八届人民代表大会常务委员会第三十次会议修正的《山东省实施〈中华人民共和国归侨侨眷权益保护法〉办法》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247" w:bottom="1928" w:left="1531"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311984"/>
    <w:rsid w:val="001A10C8"/>
    <w:rsid w:val="00430300"/>
    <w:rsid w:val="00680162"/>
    <w:rsid w:val="00EE1A38"/>
    <w:rsid w:val="00FA7F20"/>
    <w:rsid w:val="023F1C63"/>
    <w:rsid w:val="0CAB516E"/>
    <w:rsid w:val="1795084B"/>
    <w:rsid w:val="18852904"/>
    <w:rsid w:val="1D311984"/>
    <w:rsid w:val="24594900"/>
    <w:rsid w:val="27105DF4"/>
    <w:rsid w:val="3CA201F4"/>
    <w:rsid w:val="5F2811F3"/>
    <w:rsid w:val="6B38126C"/>
    <w:rsid w:val="6EA203C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5">
    <w:name w:val="Default Paragraph Font"/>
    <w:unhideWhenUsed/>
    <w:qFormat/>
    <w:uiPriority w:val="1"/>
  </w:style>
  <w:style w:type="table" w:default="1" w:styleId="7">
    <w:name w:val="Normal Table"/>
    <w:unhideWhenUsed/>
    <w:qFormat/>
    <w:uiPriority w:val="99"/>
    <w:tblPr>
      <w:tblStyle w:val="7"/>
      <w:tblLayout w:type="fixed"/>
      <w:tblCellMar>
        <w:top w:w="0" w:type="dxa"/>
        <w:left w:w="108" w:type="dxa"/>
        <w:bottom w:w="0" w:type="dxa"/>
        <w:right w:w="108" w:type="dxa"/>
      </w:tblCellMar>
    </w:tblPr>
    <w:tcPr>
      <w:textDirection w:val="lrTb"/>
    </w:tcPr>
  </w:style>
  <w:style w:type="paragraph" w:styleId="3">
    <w:name w:val="footer"/>
    <w:basedOn w:val="1"/>
    <w:link w:val="8"/>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character" w:styleId="6">
    <w:name w:val="Hyperlink"/>
    <w:basedOn w:val="5"/>
    <w:uiPriority w:val="0"/>
    <w:rPr>
      <w:color w:val="0000FF"/>
      <w:u w:val="single"/>
    </w:rPr>
  </w:style>
  <w:style w:type="character" w:customStyle="1" w:styleId="8">
    <w:name w:val="页脚 字符"/>
    <w:basedOn w:val="5"/>
    <w:link w:val="3"/>
    <w:uiPriority w:val="0"/>
    <w:rPr>
      <w:rFonts w:ascii="Calibri" w:hAnsi="Calibri" w:eastAsia="宋体" w:cs="Times New Roman"/>
      <w:kern w:val="2"/>
      <w:sz w:val="18"/>
      <w:szCs w:val="18"/>
    </w:rPr>
  </w:style>
  <w:style w:type="character" w:customStyle="1" w:styleId="9">
    <w:name w:val="页眉 字符"/>
    <w:basedOn w:val="5"/>
    <w:link w:val="4"/>
    <w:qFormat/>
    <w:uiPriority w:val="0"/>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664</Words>
  <Characters>3788</Characters>
  <Lines>31</Lines>
  <Paragraphs>8</Paragraphs>
  <ScaleCrop>false</ScaleCrop>
  <LinksUpToDate>false</LinksUpToDate>
  <CharactersWithSpaces>4444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2016-12-18T08:53:00Z</dcterms:created>
  <dc:creator>刘杰勇</dc:creator>
  <cp:lastModifiedBy>pc</cp:lastModifiedBy>
  <dcterms:modified xsi:type="dcterms:W3CDTF">2017-01-09T12:05:37Z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