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outlineLvl w:val="9"/>
        <w:rPr>
          <w:rFonts w:hint="eastAsia" w:ascii="宋体" w:hAnsi="宋体" w:cs="宋体"/>
          <w:b/>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outlineLvl w:val="9"/>
        <w:rPr>
          <w:rFonts w:hint="eastAsia" w:ascii="宋体" w:hAnsi="宋体" w:cs="宋体"/>
          <w:b/>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880" w:firstLineChars="200"/>
        <w:jc w:val="center"/>
        <w:textAlignment w:val="auto"/>
        <w:outlineLvl w:val="9"/>
        <w:rPr>
          <w:rFonts w:ascii="宋体" w:hAnsi="宋体" w:cs="宋体"/>
          <w:b/>
          <w:bCs/>
          <w:sz w:val="44"/>
          <w:szCs w:val="44"/>
        </w:rPr>
      </w:pPr>
      <w:r>
        <w:rPr>
          <w:rFonts w:hint="eastAsia" w:ascii="宋体" w:hAnsi="宋体" w:cs="宋体"/>
          <w:b w:val="0"/>
          <w:bCs w:val="0"/>
          <w:sz w:val="44"/>
          <w:szCs w:val="44"/>
        </w:rPr>
        <w:t>山东省青岛前湾保税港区条例</w:t>
      </w:r>
    </w:p>
    <w:p>
      <w:pPr>
        <w:keepNext w:val="0"/>
        <w:keepLines w:val="0"/>
        <w:pageBreakBefore w:val="0"/>
        <w:widowControl w:val="0"/>
        <w:kinsoku/>
        <w:wordWrap/>
        <w:overflowPunct/>
        <w:topLinePunct w:val="0"/>
        <w:autoSpaceDE/>
        <w:autoSpaceDN/>
        <w:bidi w:val="0"/>
        <w:adjustRightInd/>
        <w:snapToGrid/>
        <w:spacing w:line="560" w:lineRule="exact"/>
        <w:jc w:val="left"/>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0" w:right="640" w:rightChars="0" w:firstLine="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（2011年7月29日山东省第十一届人民代表大会常务委员会第二十五次会议通过）</w:t>
      </w:r>
      <w:bookmarkStart w:id="0" w:name="ref_[1]_6685606"/>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outlineLvl w:val="9"/>
        <w:rPr>
          <w:rFonts w:ascii="宋体" w:hAnsi="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outlineLvl w:val="9"/>
        <w:rPr>
          <w:rFonts w:ascii="宋体" w:hAnsi="宋体" w:cs="宋体"/>
          <w:szCs w:val="21"/>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w:t>
      </w:r>
      <w:r>
        <w:rPr>
          <w:rFonts w:hint="eastAsia" w:ascii="楷体_GB2312" w:hAnsi="楷体_GB2312" w:eastAsia="楷体_GB2312" w:cs="楷体_GB2312"/>
          <w:sz w:val="32"/>
          <w:szCs w:val="32"/>
        </w:rPr>
        <w:t>录</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560" w:lineRule="exact"/>
        <w:ind w:left="640" w:leftChars="0"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第一章　</w:t>
      </w:r>
      <w:r>
        <w:rPr>
          <w:rFonts w:hint="eastAsia" w:ascii="楷体_GB2312" w:hAnsi="楷体_GB2312" w:eastAsia="楷体_GB2312" w:cs="楷体_GB2312"/>
          <w:sz w:val="32"/>
          <w:szCs w:val="32"/>
        </w:rPr>
        <w:t>总则</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560" w:lineRule="exact"/>
        <w:ind w:left="640" w:leftChars="0"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第二章　</w:t>
      </w:r>
      <w:r>
        <w:rPr>
          <w:rFonts w:hint="eastAsia" w:ascii="楷体_GB2312" w:hAnsi="楷体_GB2312" w:eastAsia="楷体_GB2312" w:cs="楷体_GB2312"/>
          <w:sz w:val="32"/>
          <w:szCs w:val="32"/>
        </w:rPr>
        <w:t>机构与职责</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560" w:lineRule="exact"/>
        <w:ind w:left="640" w:leftChars="0"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第三章　</w:t>
      </w:r>
      <w:r>
        <w:rPr>
          <w:rFonts w:hint="eastAsia" w:ascii="楷体_GB2312" w:hAnsi="楷体_GB2312" w:eastAsia="楷体_GB2312" w:cs="楷体_GB2312"/>
          <w:sz w:val="32"/>
          <w:szCs w:val="32"/>
        </w:rPr>
        <w:t>投资与经营</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560" w:lineRule="exact"/>
        <w:ind w:left="640" w:leftChars="0"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第四章　</w:t>
      </w:r>
      <w:r>
        <w:rPr>
          <w:rFonts w:hint="eastAsia" w:ascii="楷体_GB2312" w:hAnsi="楷体_GB2312" w:eastAsia="楷体_GB2312" w:cs="楷体_GB2312"/>
          <w:sz w:val="32"/>
          <w:szCs w:val="32"/>
        </w:rPr>
        <w:t>口岸监管</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560" w:lineRule="exact"/>
        <w:ind w:left="640" w:leftChars="0"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第五章　</w:t>
      </w:r>
      <w:r>
        <w:rPr>
          <w:rFonts w:hint="eastAsia" w:ascii="楷体_GB2312" w:hAnsi="楷体_GB2312" w:eastAsia="楷体_GB2312" w:cs="楷体_GB2312"/>
          <w:sz w:val="32"/>
          <w:szCs w:val="32"/>
        </w:rPr>
        <w:t>税收与金融</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560" w:lineRule="exact"/>
        <w:ind w:left="640" w:leftChars="0"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第六章　</w:t>
      </w:r>
      <w:r>
        <w:rPr>
          <w:rFonts w:hint="eastAsia" w:ascii="楷体_GB2312" w:hAnsi="楷体_GB2312" w:eastAsia="楷体_GB2312" w:cs="楷体_GB2312"/>
          <w:sz w:val="32"/>
          <w:szCs w:val="32"/>
        </w:rPr>
        <w:t>服务于保障</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560" w:lineRule="exact"/>
        <w:ind w:left="640" w:leftChars="0"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第七章　</w:t>
      </w:r>
      <w:r>
        <w:rPr>
          <w:rFonts w:hint="eastAsia" w:ascii="楷体_GB2312" w:hAnsi="楷体_GB2312" w:eastAsia="楷体_GB2312" w:cs="楷体_GB2312"/>
          <w:sz w:val="32"/>
          <w:szCs w:val="32"/>
        </w:rPr>
        <w:t>附则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outlineLvl w:val="9"/>
        <w:rPr>
          <w:rFonts w:hint="eastAsia" w:ascii="宋体" w:hAnsi="宋体" w:cs="宋体"/>
          <w:b/>
          <w:bCs/>
          <w:sz w:val="32"/>
          <w:szCs w:val="32"/>
        </w:rPr>
      </w:pPr>
      <w:bookmarkStart w:id="1" w:name="第一章_总_则"/>
      <w:bookmarkEnd w:id="1"/>
      <w:bookmarkStart w:id="2" w:name="sub6685606_3"/>
      <w:bookmarkEnd w:id="2"/>
      <w:bookmarkStart w:id="3" w:name="3"/>
      <w:bookmarkEnd w:id="3"/>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outlineLvl w:val="9"/>
        <w:rPr>
          <w:rFonts w:hint="eastAsia" w:ascii="仿宋_GB2312" w:hAnsi="仿宋_GB2312" w:eastAsia="仿宋_GB2312" w:cs="仿宋_GB2312"/>
          <w:b/>
          <w:bCs/>
          <w:sz w:val="32"/>
          <w:szCs w:val="32"/>
        </w:rPr>
      </w:pPr>
      <w:r>
        <w:rPr>
          <w:rFonts w:hint="eastAsia" w:ascii="黑体" w:hAnsi="黑体" w:eastAsia="黑体" w:cs="黑体"/>
          <w:b w:val="0"/>
          <w:bCs w:val="0"/>
          <w:sz w:val="32"/>
          <w:szCs w:val="32"/>
        </w:rPr>
        <w:t>第一章</w:t>
      </w:r>
      <w:r>
        <w:rPr>
          <w:rFonts w:hint="eastAsia" w:ascii="黑体" w:hAnsi="黑体" w:eastAsia="黑体" w:cs="黑体"/>
          <w:b w:val="0"/>
          <w:bCs w:val="0"/>
          <w:sz w:val="32"/>
          <w:szCs w:val="32"/>
          <w:lang w:eastAsia="zh-CN"/>
        </w:rPr>
        <w:t>　</w:t>
      </w:r>
      <w:r>
        <w:rPr>
          <w:rFonts w:hint="eastAsia" w:ascii="黑体" w:hAnsi="黑体" w:eastAsia="黑体" w:cs="黑体"/>
          <w:b w:val="0"/>
          <w:bCs w:val="0"/>
          <w:sz w:val="32"/>
          <w:szCs w:val="32"/>
        </w:rPr>
        <w:t>总则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　　</w:t>
      </w:r>
      <w:r>
        <w:rPr>
          <w:rFonts w:hint="eastAsia" w:ascii="黑体" w:hAnsi="黑体" w:eastAsia="黑体" w:cs="黑体"/>
          <w:sz w:val="32"/>
          <w:szCs w:val="32"/>
        </w:rPr>
        <w:t>第一条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为了促进青岛前湾保税港区建设和发展，发挥保税港区功能优势和辐射带动作用，推进山东半岛蓝色经济区建设，提高全省经济发展水平，根据国家有关法律、行政法规，结合本省实际，制定本条例。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　　</w:t>
      </w:r>
      <w:r>
        <w:rPr>
          <w:rFonts w:hint="eastAsia" w:ascii="黑体" w:hAnsi="黑体" w:eastAsia="黑体" w:cs="黑体"/>
          <w:sz w:val="32"/>
          <w:szCs w:val="32"/>
        </w:rPr>
        <w:t>第二条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本条例适用于青岛前湾保税港区（以下简称保税港区）的管理、开发、建设和经营活动。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保税港区是经国家批准的、具有国际自由贸易区性质的海关特殊监管区域，主要开展国际中转、国际配送、国际采购、国际分销、国际转口贸易、仓储物流、商品展示、出口加工、港口作业以及与之配套的金融、保险等业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保税港区的建设和发展，应当坚持先行先试、体制创新、统一协调、精简高效的原则。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省和所在市人民政府应当采取措施，把保税港区建设成为功能完善、环境优化、竞争力强的经济开放示范区。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鼓励境内外企业及其他经济组织和个人在保税港区投资、兴办企业或者设立机构。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保税港区内企业、机构和个人依法享受国家和省有关优惠政策，其合法权益受法律保护。</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保税港区内企业、机构和个人应当遵守国家法律和社会公德，诚实守信，依法经营。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firstLine="640" w:firstLineChars="20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lang w:eastAsia="zh-CN"/>
        </w:rPr>
        <w:t>　</w:t>
      </w:r>
      <w:r>
        <w:rPr>
          <w:rFonts w:hint="eastAsia" w:ascii="黑体" w:hAnsi="黑体" w:eastAsia="黑体" w:cs="黑体"/>
          <w:b w:val="0"/>
          <w:bCs w:val="0"/>
          <w:sz w:val="32"/>
          <w:szCs w:val="32"/>
        </w:rPr>
        <w:t>机构与职责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青岛前湾保税港区管理委员会（以下简称保税港区管委会）为省人民政府的派出机构，负责保税港区的管理工作。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保税港区管委会应当根据工作需要，按照精简、统一、效能的原则，设置相应的行政管理机构；按程序报经省级公务员主管部门批准，可以对专业性较强的职位和辅助性职位实行聘任制。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保税港区管委会履行下列职责：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（一）组织编制保税港区总体规划，并按法定程序报经批准；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（二）制定保税港区经济发展规划和年度计划并组织实施；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（三）根据国家和省有关产业政策，组织编制产业发展目录，统筹产业布局，对投资项目实施管理；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（四）管理保税港区的发展改革、科技、财政、建设、交通运输、人力资源和社会保障、环境保护、商务和安全生产等工作；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（五）根据省和所在市人民政府授权或者接受有关部门的委托，负责土地、规划等方面的管理工作；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（六）协调配合海关、检验检疫、边防检查、海事、外汇管理以及工商行政管理、税务、质量技术监督等有关部门的工作；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（七）省和所在市人民政府赋予的其他行政管理职责。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工商行政管理、税务、质量技术监督、海关、检验检疫等部门，可以在保税港区设立办事机构，负责相关的行政管理工作。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保税港区的治安、消防、港航等事项，由相关部门按照有关法律、法规、规章实施管理。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保税港区管委会可以根据经批准的保税港区总体规划，编制控制性详细规划，按法定程序报经批准后组织实施。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保税港区内的专项规划，由保税港区管委会编制并组织实施。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根据省和所在市人民政府授权或者接受有关部门的委托，保税港区管委会可以集中行使下列行政许可权：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（一）外商投资项目的审批；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（二）投资项目的核准、备案及可行性研究报告的审批；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（三）建设项目选址意见书、建设用地规划许可证和建设工程规划许可证的审批；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（四）除新增建设用地以外的建设项目用地审批；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（五）除填海以外的用海审批；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（六）建设工程施工以及户外广告设施设置的审批；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（七）临时占用道路、挖掘道路、建筑垃圾和工程渣土排放、处置的审批；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（八）人力资源和社会保障、环境保护、安全生产、人防、地震、气象、房管等事项的审批。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保税港区管委会应当按规定向委托的行政管理部门报送实施行政许可的情况;委托的行政管理部门应当对保税港区管委会实施的行政许可事项进行监督和指导。</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保税港区实行独立核算的财政收支管理。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outlineLvl w:val="9"/>
        <w:rPr>
          <w:rFonts w:hint="eastAsia" w:ascii="黑体" w:hAnsi="黑体" w:eastAsia="黑体" w:cs="黑体"/>
          <w:b/>
          <w:bCs/>
          <w:sz w:val="32"/>
          <w:szCs w:val="32"/>
        </w:rPr>
      </w:pPr>
      <w:bookmarkStart w:id="4" w:name="第三章_投资与经营"/>
      <w:bookmarkEnd w:id="4"/>
      <w:bookmarkStart w:id="5" w:name="sub6685606_5"/>
      <w:bookmarkEnd w:id="5"/>
      <w:bookmarkStart w:id="6" w:name="5"/>
      <w:bookmarkEnd w:id="6"/>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第三章</w:t>
      </w:r>
      <w:r>
        <w:rPr>
          <w:rFonts w:hint="eastAsia" w:ascii="黑体" w:hAnsi="黑体" w:eastAsia="黑体" w:cs="黑体"/>
          <w:b w:val="0"/>
          <w:bCs w:val="0"/>
          <w:sz w:val="32"/>
          <w:szCs w:val="32"/>
          <w:lang w:eastAsia="zh-CN"/>
        </w:rPr>
        <w:t>　</w:t>
      </w:r>
      <w:r>
        <w:rPr>
          <w:rFonts w:hint="eastAsia" w:ascii="黑体" w:hAnsi="黑体" w:eastAsia="黑体" w:cs="黑体"/>
          <w:b w:val="0"/>
          <w:bCs w:val="0"/>
          <w:sz w:val="32"/>
          <w:szCs w:val="32"/>
        </w:rPr>
        <w:t>投资与经营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境内外企业及其他经济组织和个人在保税港区投资、设立企业，应当符合保税港区产业发展目录和布局要求。</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在保税港区内设立企业，应当依法到驻区的工商行政管理部门办理工商登记手续，在取得营业执照后，向驻区的税务、海关等部门办理有关登记手续。</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境内外企业及其他经济组织和个人，在保税港区可以依法取得土地使用权或者承租、购置房产，并可对其取得的土地使用权和购置的房产，依法转让、出租或者抵押。</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保税港区内的企业应当遵守劳动法律、法规，依法与职工签订劳动合同，及时足额为职工缴纳社会保险费，实施最低工资保障制度，保障职工的合法权益。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仿宋_GB2312" w:hAnsi="仿宋_GB2312" w:eastAsia="仿宋_GB2312" w:cs="仿宋_GB2312"/>
          <w:b w:val="0"/>
          <w:bCs w:val="0"/>
          <w:sz w:val="32"/>
          <w:szCs w:val="32"/>
        </w:rPr>
      </w:pPr>
      <w:bookmarkStart w:id="7" w:name="sub6685606_6"/>
      <w:bookmarkEnd w:id="7"/>
      <w:bookmarkStart w:id="8" w:name="6"/>
      <w:bookmarkEnd w:id="8"/>
      <w:bookmarkStart w:id="9" w:name="第四章_口岸监管"/>
      <w:bookmarkEnd w:id="9"/>
      <w:r>
        <w:rPr>
          <w:rFonts w:hint="eastAsia" w:ascii="黑体" w:hAnsi="黑体" w:eastAsia="黑体" w:cs="黑体"/>
          <w:b w:val="0"/>
          <w:bCs w:val="0"/>
          <w:sz w:val="32"/>
          <w:szCs w:val="32"/>
        </w:rPr>
        <w:t>第四章</w:t>
      </w:r>
      <w:r>
        <w:rPr>
          <w:rFonts w:hint="eastAsia" w:ascii="黑体" w:hAnsi="黑体" w:eastAsia="黑体" w:cs="黑体"/>
          <w:b w:val="0"/>
          <w:bCs w:val="0"/>
          <w:sz w:val="32"/>
          <w:szCs w:val="32"/>
          <w:lang w:eastAsia="zh-CN"/>
        </w:rPr>
        <w:t>　</w:t>
      </w:r>
      <w:r>
        <w:rPr>
          <w:rFonts w:hint="eastAsia" w:ascii="黑体" w:hAnsi="黑体" w:eastAsia="黑体" w:cs="黑体"/>
          <w:b w:val="0"/>
          <w:bCs w:val="0"/>
          <w:sz w:val="32"/>
          <w:szCs w:val="32"/>
        </w:rPr>
        <w:t>口岸监管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保税港区实行口岸联合监管协调制度。保税港区管委会应当会同海关、检验检疫、边防检查、海事、税务、外汇管理等部门建立口岸联合监管协调机制，协调保税港区的口岸监管工作。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对保税港区与境外之间进出的货物实行备案制管理，由海关办理相关手续。</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对保税港区与区外之间进出的货物，由区内企业或者区外收发货人按照进出口货物的有关规定向海关办理申报手续。</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对通过保税港区直接进出口的货物，由海关按照有关规定进行监管。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对保税港区与其他海关特殊监管区域之间销售、转移的货物，海关应当提供通关便利。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在保税港区内货物可以自由流转。区内企业转让、转移货物的，双方企业应当及时向驻区的海关报送转让或者转移货物的品名、数量、金额等电子数据信息。</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保税港区实行封闭管理。运输工具和人员进出保税港区，应当经由驻区的海关指定的专用通道，并接受驻区的海关检查。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未经海关批准，从保税港区到非保税港区的运输工具和人员不得运输、携带海关监管货物及物品。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对进入保税港区的货物，统一由驻区的检验检疫机构受理报检、检验检疫和签证，并实施集中检验检疫、分批核销等便利措施。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对境外进入保税港区的货物按照一线检疫、二线检验原则，实行入区检疫、出区检验；法律、法规另有规定的，从其规定。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境外经保税港区中转出口的货物免予实施检验。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对保税港区与其他海关特殊监管区域之间销售、转移的货物，免予实施检验检疫。</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对进入保税港区的国际航行船舶，可以实施电讯检疫或者码头检疫。</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保税港区内应当依法划定边检口岸限定区域，设置明显标识，由边防检查机关依法对进出边检口岸限定区域的人员、国际航行船舶进行检查。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海事部门应当依照有关法律、法规对进出保税港区的船舶实施监管，对保税港区水域实施监控，为进出保税港区的船舶提供优质服务。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保税港区建立联合查验中心，对需要查验的进出货物，海关、检验检疫等部门可以根据需要进行联合查验。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outlineLvl w:val="9"/>
        <w:rPr>
          <w:rFonts w:hint="eastAsia" w:ascii="黑体" w:hAnsi="黑体" w:eastAsia="黑体" w:cs="黑体"/>
          <w:b/>
          <w:bCs/>
          <w:sz w:val="32"/>
          <w:szCs w:val="32"/>
        </w:rPr>
      </w:pPr>
      <w:bookmarkStart w:id="10" w:name="第五章_税收与金融"/>
      <w:bookmarkEnd w:id="10"/>
      <w:bookmarkStart w:id="11" w:name="7"/>
      <w:bookmarkEnd w:id="11"/>
      <w:bookmarkStart w:id="12" w:name="sub6685606_7"/>
      <w:bookmarkEnd w:id="12"/>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第五章</w:t>
      </w:r>
      <w:r>
        <w:rPr>
          <w:rFonts w:hint="eastAsia" w:ascii="黑体" w:hAnsi="黑体" w:eastAsia="黑体" w:cs="黑体"/>
          <w:b w:val="0"/>
          <w:bCs w:val="0"/>
          <w:sz w:val="32"/>
          <w:szCs w:val="32"/>
          <w:lang w:eastAsia="zh-CN"/>
        </w:rPr>
        <w:t>　</w:t>
      </w:r>
      <w:r>
        <w:rPr>
          <w:rFonts w:hint="eastAsia" w:ascii="黑体" w:hAnsi="黑体" w:eastAsia="黑体" w:cs="黑体"/>
          <w:b w:val="0"/>
          <w:bCs w:val="0"/>
          <w:sz w:val="32"/>
          <w:szCs w:val="32"/>
        </w:rPr>
        <w:t>税收与金融</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黑体" w:hAnsi="黑体" w:eastAsia="黑体" w:cs="黑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从境外进入保税港区的货物按照国家有关规定予以保税或者免税，从保税港区运往境外的货物免征出口关税；但法律、行政法规另有规定的除外。</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从保税港区进入国内的货物，按照货物实际状态征税。</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保税港区企业生产的供区内销售或者运往境外的产品，免征相应的增值税和消费税。</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国内货物进入保税港区视同出口，按照规定实行退免税；保税港区内企业之间的货物交易免征增值税和消费税。</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保税港区与境外之间进出的货物，不实行进出口配额、许可证件管理，但法律、行政法规另有规定的除外。</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金融、保险机构经批准，可以在保税港区设立营业机构，从事金融、保险业务。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保税港区内企业的外汇收支，按国家外汇管理的有关规定执行。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保税港区内企业可以按国家有关规定在境内外发行债券、股票。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outlineLvl w:val="9"/>
        <w:rPr>
          <w:rFonts w:hint="eastAsia" w:ascii="黑体" w:hAnsi="黑体" w:eastAsia="黑体" w:cs="黑体"/>
          <w:b/>
          <w:bCs/>
          <w:sz w:val="32"/>
          <w:szCs w:val="32"/>
        </w:rPr>
      </w:pPr>
      <w:bookmarkStart w:id="13" w:name="sub6685606_8"/>
      <w:bookmarkEnd w:id="13"/>
      <w:bookmarkStart w:id="14" w:name="8"/>
      <w:bookmarkEnd w:id="14"/>
      <w:bookmarkStart w:id="15" w:name="第六章_服务与保障"/>
      <w:bookmarkEnd w:id="15"/>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第六章</w:t>
      </w:r>
      <w:r>
        <w:rPr>
          <w:rFonts w:hint="eastAsia" w:ascii="黑体" w:hAnsi="黑体" w:eastAsia="黑体" w:cs="黑体"/>
          <w:b w:val="0"/>
          <w:bCs w:val="0"/>
          <w:sz w:val="32"/>
          <w:szCs w:val="32"/>
          <w:lang w:eastAsia="zh-CN"/>
        </w:rPr>
        <w:t>　</w:t>
      </w:r>
      <w:r>
        <w:rPr>
          <w:rFonts w:hint="eastAsia" w:ascii="黑体" w:hAnsi="黑体" w:eastAsia="黑体" w:cs="黑体"/>
          <w:b w:val="0"/>
          <w:bCs w:val="0"/>
          <w:sz w:val="32"/>
          <w:szCs w:val="32"/>
        </w:rPr>
        <w:t>服务与保障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保税港区管委会应当制定保税港区统一的行政管理工作规范和服务标准，为区内企业提供高效、便捷服务。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保税港区管委会应当设立集中办理行政许可事项的场所，对境内外企业及其他经济组织和个人投资经营活动所涉及的行政许可事项，实行一个窗口受理、集中办理、限时办结、跟踪服务等制度。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保税港区管委会设立支持企业发展专项资金，对符合区域功能和产业政策的企业给予扶持。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对保税港区内因业务需要经常出国、出境的人员，可以按照有关规定实行一次审批、一年内多次有效的出国审批办法，或者办理一定期间多次往返香港、澳门特别行政区的手续。</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保税港区管委会应当会同海关、检验检疫、海事、边防检查、公安、工商行政管理、税务、质量技术监督、金融等部门推进信息化建设，及时发布公共信息，实现保税港区信息资源的整合与共享。</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在保税港区建立企业诚信监管体系，由保税港区管委会组织相关部门对企业诚信等级进行评定。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企业诚信等级评定应当遵循公平、公开、公正的原则。评定结果应当在公共信息平台上予以公布。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海关、检验检疫、边防检查、海事、工商行政管理、质量技术监督、税务、金融等部门，应当结合企业诚信等级评定结果，在各自职责范围内依法对区内企业实施守信激励和失信惩戒制度。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保税港区管委会可以设立行政执法机构，对保税港区行政管理事项和接受委托的行政管理事项，依法集中行使行政处罚权。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保税港区管委会及有关行政管理部门，应当依照法定程序履行行政执法职责，文明执法，方便企业，接受监督，不得干扰企业的正常生产经营活动。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保税港区管委会应当组织协调驻区行政管理部门开展日常执法检查活动，规范行政执法行为。驻区行政管理部门应当定期将行政执法检查情况向保税港区管委会报告。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保税港区以外的行政管理部门入区进行行政执法检查，应当通过保税港区管委会作统一安排。</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省和有关市人民政府应当充分利用保税港区功能政策优势，建设保税港区功能配套园区，实现内外联动、互利共赢、协调发展。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保税港区所在市人民政府应当在保税港区外规划一定区域，建设保税港区生活配套区。 </w:t>
      </w:r>
      <w:bookmarkEnd w:id="0"/>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outlineLvl w:val="9"/>
        <w:rPr>
          <w:rFonts w:hint="eastAsia" w:ascii="黑体" w:hAnsi="黑体" w:eastAsia="黑体" w:cs="黑体"/>
          <w:b w:val="0"/>
          <w:bCs w:val="0"/>
          <w:sz w:val="32"/>
          <w:szCs w:val="32"/>
        </w:rPr>
      </w:pPr>
      <w:bookmarkStart w:id="16" w:name="第七章_附_则"/>
      <w:bookmarkEnd w:id="16"/>
      <w:bookmarkStart w:id="17" w:name="sub6685606_9"/>
      <w:bookmarkEnd w:id="17"/>
      <w:bookmarkStart w:id="18" w:name="9"/>
      <w:bookmarkEnd w:id="18"/>
      <w:r>
        <w:rPr>
          <w:rFonts w:hint="eastAsia" w:ascii="黑体" w:hAnsi="黑体" w:eastAsia="黑体" w:cs="黑体"/>
          <w:b w:val="0"/>
          <w:bCs w:val="0"/>
          <w:sz w:val="32"/>
          <w:szCs w:val="32"/>
        </w:rPr>
        <w:t>第七章</w:t>
      </w:r>
      <w:r>
        <w:rPr>
          <w:rFonts w:hint="eastAsia" w:ascii="黑体" w:hAnsi="黑体" w:eastAsia="黑体" w:cs="黑体"/>
          <w:b w:val="0"/>
          <w:bCs w:val="0"/>
          <w:sz w:val="32"/>
          <w:szCs w:val="32"/>
          <w:lang w:eastAsia="zh-CN"/>
        </w:rPr>
        <w:t>　</w:t>
      </w:r>
      <w:r>
        <w:rPr>
          <w:rFonts w:hint="eastAsia" w:ascii="黑体" w:hAnsi="黑体" w:eastAsia="黑体" w:cs="黑体"/>
          <w:b w:val="0"/>
          <w:bCs w:val="0"/>
          <w:sz w:val="32"/>
          <w:szCs w:val="32"/>
        </w:rPr>
        <w:t>附 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本条例自2011年10 月1日起施行。1994年1月17日山东省第八届人民代表大会常务委员会第五次会议通过，2002年11月22日山东省第九届人民代表大会常务委员会第三十二次会议修正的《山东省青岛保税区管理条例》同时废止。</w:t>
      </w:r>
      <w:bookmarkStart w:id="19" w:name="_GoBack"/>
      <w:bookmarkEnd w:id="19"/>
    </w:p>
    <w:sectPr>
      <w:footerReference r:id="rId3" w:type="default"/>
      <w:footerReference r:id="rId4" w:type="even"/>
      <w:pgSz w:w="11906" w:h="16838"/>
      <w:pgMar w:top="2098" w:right="1247" w:bottom="1928" w:left="1587" w:header="2098" w:footer="1531" w:gutter="567"/>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74FF8"/>
    <w:multiLevelType w:val="singleLevel"/>
    <w:tmpl w:val="58674FF8"/>
    <w:lvl w:ilvl="0" w:tentative="0">
      <w:start w:val="2"/>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bordersDoNotSurroundHeader w:val="1"/>
  <w:bordersDoNotSurroundFooter w:val="1"/>
  <w:documentProtection w:enforcement="0"/>
  <w:defaultTabStop w:val="420"/>
  <w:hyphenationZone w:val="360"/>
  <w:evenAndOddHeaders w:val="1"/>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3B22D0"/>
    <w:rsid w:val="000F7B0E"/>
    <w:rsid w:val="00142CA6"/>
    <w:rsid w:val="00233426"/>
    <w:rsid w:val="00CC6D77"/>
    <w:rsid w:val="00E5311B"/>
    <w:rsid w:val="075A1E98"/>
    <w:rsid w:val="14604B3C"/>
    <w:rsid w:val="1FB1689D"/>
    <w:rsid w:val="2FF91ABA"/>
    <w:rsid w:val="392132C3"/>
    <w:rsid w:val="3D603A28"/>
    <w:rsid w:val="4086052C"/>
    <w:rsid w:val="41826DF9"/>
    <w:rsid w:val="440B16CD"/>
    <w:rsid w:val="4C3B22D0"/>
    <w:rsid w:val="55D22FC6"/>
    <w:rsid w:val="572F7EB3"/>
    <w:rsid w:val="62302767"/>
    <w:rsid w:val="684E5BF0"/>
    <w:rsid w:val="69A975F5"/>
    <w:rsid w:val="6CA16DD1"/>
    <w:rsid w:val="7036711F"/>
    <w:rsid w:val="7B8B47BE"/>
    <w:rsid w:val="7E75198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2"/>
    <w:basedOn w:val="1"/>
    <w:next w:val="1"/>
    <w:unhideWhenUsed/>
    <w:qFormat/>
    <w:uiPriority w:val="0"/>
    <w:pPr>
      <w:spacing w:beforeAutospacing="1" w:afterAutospacing="1"/>
      <w:jc w:val="left"/>
      <w:outlineLvl w:val="1"/>
    </w:pPr>
    <w:rPr>
      <w:rFonts w:hint="eastAsia" w:ascii="宋体" w:hAnsi="宋体" w:eastAsia="宋体" w:cs="Times New Roman"/>
      <w:b/>
      <w:kern w:val="0"/>
      <w:sz w:val="36"/>
      <w:szCs w:val="36"/>
    </w:rPr>
  </w:style>
  <w:style w:type="character" w:default="1" w:styleId="5">
    <w:name w:val="Default Paragraph Font"/>
    <w:unhideWhenUsed/>
    <w:uiPriority w:val="1"/>
  </w:style>
  <w:style w:type="table" w:default="1" w:styleId="7">
    <w:name w:val="Normal Table"/>
    <w:unhideWhenUsed/>
    <w:qFormat/>
    <w:uiPriority w:val="99"/>
    <w:tblPr>
      <w:tblStyle w:val="7"/>
      <w:tblLayout w:type="fixed"/>
      <w:tblCellMar>
        <w:top w:w="0" w:type="dxa"/>
        <w:left w:w="108" w:type="dxa"/>
        <w:bottom w:w="0" w:type="dxa"/>
        <w:right w:w="108" w:type="dxa"/>
      </w:tblCellMar>
    </w:tblPr>
    <w:tcPr>
      <w:textDirection w:val="lrTb"/>
    </w:tcPr>
  </w:style>
  <w:style w:type="paragraph" w:styleId="3">
    <w:name w:val="footer"/>
    <w:basedOn w:val="1"/>
    <w:link w:val="9"/>
    <w:qFormat/>
    <w:uiPriority w:val="0"/>
    <w:pPr>
      <w:tabs>
        <w:tab w:val="center" w:pos="4153"/>
        <w:tab w:val="right" w:pos="8306"/>
      </w:tabs>
      <w:snapToGrid w:val="0"/>
      <w:jc w:val="left"/>
    </w:pPr>
    <w:rPr>
      <w:sz w:val="18"/>
      <w:szCs w:val="18"/>
    </w:rPr>
  </w:style>
  <w:style w:type="paragraph" w:styleId="4">
    <w:name w:val="header"/>
    <w:basedOn w:val="1"/>
    <w:link w:val="10"/>
    <w:uiPriority w:val="0"/>
    <w:pPr>
      <w:pBdr>
        <w:bottom w:val="single" w:color="auto" w:sz="6" w:space="1"/>
      </w:pBdr>
      <w:tabs>
        <w:tab w:val="center" w:pos="4153"/>
        <w:tab w:val="right" w:pos="8306"/>
      </w:tabs>
      <w:snapToGrid w:val="0"/>
      <w:jc w:val="center"/>
    </w:pPr>
    <w:rPr>
      <w:sz w:val="18"/>
      <w:szCs w:val="18"/>
    </w:rPr>
  </w:style>
  <w:style w:type="character" w:styleId="6">
    <w:name w:val="Hyperlink"/>
    <w:basedOn w:val="5"/>
    <w:uiPriority w:val="0"/>
    <w:rPr>
      <w:color w:val="0000FF"/>
      <w:u w:val="single"/>
    </w:rPr>
  </w:style>
  <w:style w:type="paragraph" w:customStyle="1" w:styleId="8">
    <w:name w:val="List Paragraph"/>
    <w:basedOn w:val="1"/>
    <w:uiPriority w:val="99"/>
    <w:pPr>
      <w:ind w:firstLine="420" w:firstLineChars="200"/>
    </w:pPr>
  </w:style>
  <w:style w:type="character" w:customStyle="1" w:styleId="9">
    <w:name w:val="页脚 字符"/>
    <w:basedOn w:val="5"/>
    <w:link w:val="3"/>
    <w:uiPriority w:val="0"/>
    <w:rPr>
      <w:rFonts w:ascii="Calibri" w:hAnsi="Calibri" w:eastAsia="宋体" w:cs="Times New Roman"/>
      <w:kern w:val="2"/>
      <w:sz w:val="18"/>
      <w:szCs w:val="18"/>
    </w:rPr>
  </w:style>
  <w:style w:type="character" w:customStyle="1" w:styleId="10">
    <w:name w:val="页眉 字符"/>
    <w:basedOn w:val="5"/>
    <w:link w:val="4"/>
    <w:qFormat/>
    <w:uiPriority w:val="0"/>
    <w:rPr>
      <w:rFonts w:ascii="Calibri" w:hAnsi="Calibri" w:eastAsia="宋体" w:cs="Times New Roman"/>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609</Words>
  <Characters>3475</Characters>
  <Lines>28</Lines>
  <Paragraphs>8</Paragraphs>
  <ScaleCrop>false</ScaleCrop>
  <LinksUpToDate>false</LinksUpToDate>
  <CharactersWithSpaces>4076</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2016-12-18T08:27:00Z</dcterms:created>
  <dc:creator>刘杰勇</dc:creator>
  <cp:lastModifiedBy>pc</cp:lastModifiedBy>
  <dcterms:modified xsi:type="dcterms:W3CDTF">2017-01-09T13:10:07Z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