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before="0" w:after="0" w:line="600" w:lineRule="exact"/>
        <w:textAlignment w:val="auto"/>
        <w:rPr>
          <w:rFonts w:hint="eastAsia"/>
          <w:color w:val="auto"/>
          <w:sz w:val="44"/>
          <w:szCs w:val="44"/>
        </w:rPr>
      </w:pPr>
    </w:p>
    <w:p>
      <w:pPr>
        <w:keepNext w:val="0"/>
        <w:keepLines w:val="0"/>
        <w:pageBreakBefore w:val="0"/>
        <w:kinsoku/>
        <w:wordWrap/>
        <w:overflowPunct/>
        <w:topLinePunct w:val="0"/>
        <w:autoSpaceDE/>
        <w:autoSpaceDN/>
        <w:bidi w:val="0"/>
        <w:adjustRightInd/>
        <w:snapToGrid/>
        <w:spacing w:line="60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color w:val="auto"/>
          <w:sz w:val="44"/>
          <w:szCs w:val="44"/>
        </w:rPr>
      </w:pPr>
      <w:r>
        <w:rPr>
          <w:rFonts w:hint="eastAsia" w:ascii="方正小标宋简体" w:hAnsi="方正小标宋简体" w:eastAsia="方正小标宋简体" w:cs="方正小标宋简体"/>
          <w:color w:val="auto"/>
          <w:sz w:val="44"/>
          <w:szCs w:val="44"/>
        </w:rPr>
        <w:t>山西省煤炭清洁高效利用促进条例</w:t>
      </w:r>
    </w:p>
    <w:p>
      <w:pPr>
        <w:keepNext w:val="0"/>
        <w:keepLines w:val="0"/>
        <w:pageBreakBefore w:val="0"/>
        <w:widowControl w:val="0"/>
        <w:kinsoku/>
        <w:wordWrap/>
        <w:overflowPunct/>
        <w:topLinePunct w:val="0"/>
        <w:autoSpaceDE/>
        <w:autoSpaceDN/>
        <w:bidi w:val="0"/>
        <w:adjustRightInd/>
        <w:snapToGrid/>
        <w:spacing w:line="600" w:lineRule="exact"/>
        <w:textAlignment w:val="auto"/>
        <w:rPr>
          <w:color w:val="auto"/>
          <w:sz w:val="32"/>
          <w:szCs w:val="32"/>
        </w:rPr>
      </w:pPr>
    </w:p>
    <w:p>
      <w:pPr>
        <w:pStyle w:val="3"/>
        <w:keepNext w:val="0"/>
        <w:keepLines w:val="0"/>
        <w:pageBreakBefore w:val="0"/>
        <w:widowControl w:val="0"/>
        <w:kinsoku/>
        <w:wordWrap/>
        <w:overflowPunct/>
        <w:topLinePunct w:val="0"/>
        <w:autoSpaceDE/>
        <w:autoSpaceDN/>
        <w:bidi w:val="0"/>
        <w:adjustRightInd/>
        <w:snapToGrid/>
        <w:spacing w:before="0" w:after="0" w:line="600" w:lineRule="exact"/>
        <w:ind w:leftChars="300"/>
        <w:jc w:val="both"/>
        <w:textAlignment w:val="auto"/>
        <w:rPr>
          <w:rFonts w:hint="eastAsia" w:ascii="CESI楷体-GB2312" w:hAnsi="CESI楷体-GB2312" w:eastAsia="CESI楷体-GB2312" w:cs="CESI楷体-GB2312"/>
          <w:color w:val="auto"/>
          <w:sz w:val="32"/>
          <w:szCs w:val="32"/>
          <w:lang w:eastAsia="zh-CN"/>
        </w:rPr>
      </w:pPr>
      <w:r>
        <w:rPr>
          <w:rFonts w:hint="eastAsia" w:ascii="CESI楷体-GB2312" w:hAnsi="CESI楷体-GB2312" w:eastAsia="CESI楷体-GB2312" w:cs="CESI楷体-GB2312"/>
          <w:color w:val="auto"/>
          <w:sz w:val="32"/>
          <w:szCs w:val="32"/>
          <w:lang w:val="en-US" w:eastAsia="zh-CN"/>
        </w:rPr>
        <w:t>（2022</w:t>
      </w:r>
      <w:r>
        <w:rPr>
          <w:rFonts w:hint="eastAsia" w:ascii="CESI楷体-GB2312" w:hAnsi="CESI楷体-GB2312" w:eastAsia="CESI楷体-GB2312" w:cs="CESI楷体-GB2312"/>
          <w:color w:val="auto"/>
          <w:sz w:val="32"/>
          <w:szCs w:val="32"/>
          <w:lang w:eastAsia="zh-CN"/>
        </w:rPr>
        <w:t>年</w:t>
      </w:r>
      <w:r>
        <w:rPr>
          <w:rFonts w:hint="eastAsia" w:ascii="CESI楷体-GB2312" w:hAnsi="CESI楷体-GB2312" w:eastAsia="CESI楷体-GB2312" w:cs="CESI楷体-GB2312"/>
          <w:color w:val="auto"/>
          <w:sz w:val="32"/>
          <w:szCs w:val="32"/>
          <w:lang w:val="en-US" w:eastAsia="zh-CN"/>
        </w:rPr>
        <w:t>12</w:t>
      </w:r>
      <w:r>
        <w:rPr>
          <w:rFonts w:hint="eastAsia" w:ascii="CESI楷体-GB2312" w:hAnsi="CESI楷体-GB2312" w:eastAsia="CESI楷体-GB2312" w:cs="CESI楷体-GB2312"/>
          <w:color w:val="auto"/>
          <w:sz w:val="32"/>
          <w:szCs w:val="32"/>
          <w:lang w:eastAsia="zh-CN"/>
        </w:rPr>
        <w:t>月</w:t>
      </w:r>
      <w:r>
        <w:rPr>
          <w:rFonts w:hint="eastAsia" w:ascii="CESI楷体-GB2312" w:hAnsi="CESI楷体-GB2312" w:eastAsia="CESI楷体-GB2312" w:cs="CESI楷体-GB2312"/>
          <w:color w:val="auto"/>
          <w:sz w:val="32"/>
          <w:szCs w:val="32"/>
          <w:lang w:val="en-US" w:eastAsia="zh-CN"/>
        </w:rPr>
        <w:t>9</w:t>
      </w:r>
      <w:r>
        <w:rPr>
          <w:rFonts w:hint="eastAsia" w:ascii="CESI楷体-GB2312" w:hAnsi="CESI楷体-GB2312" w:eastAsia="CESI楷体-GB2312" w:cs="CESI楷体-GB2312"/>
          <w:color w:val="auto"/>
          <w:sz w:val="32"/>
          <w:szCs w:val="32"/>
          <w:lang w:eastAsia="zh-CN"/>
        </w:rPr>
        <w:t>日山西省第十三届人民代表大会常务委员会第三十八次会议通过</w:t>
      </w:r>
      <w:r>
        <w:rPr>
          <w:rFonts w:hint="eastAsia" w:ascii="CESI楷体-GB2312" w:hAnsi="CESI楷体-GB2312" w:eastAsia="CESI楷体-GB2312" w:cs="CESI楷体-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Ansi="黑体"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0"/>
        <w:rPr>
          <w:rFonts w:eastAsia="黑体"/>
          <w:color w:val="auto"/>
          <w:sz w:val="32"/>
          <w:szCs w:val="28"/>
        </w:rPr>
      </w:pPr>
      <w:bookmarkStart w:id="0" w:name="_Toc17393"/>
      <w:bookmarkStart w:id="1" w:name="_Toc12803"/>
      <w:bookmarkStart w:id="2" w:name="_Toc24349"/>
      <w:bookmarkStart w:id="3" w:name="_Toc29364"/>
      <w:bookmarkStart w:id="4" w:name="_Toc104735210"/>
      <w:bookmarkStart w:id="5" w:name="_Toc12528"/>
      <w:bookmarkStart w:id="6" w:name="_Toc104735118"/>
      <w:bookmarkStart w:id="7" w:name="_Toc104734872"/>
      <w:bookmarkStart w:id="8" w:name="_Toc7405"/>
      <w:bookmarkStart w:id="9" w:name="_Toc104734927"/>
      <w:r>
        <w:rPr>
          <w:rFonts w:hAnsi="黑体" w:eastAsia="黑体"/>
          <w:color w:val="auto"/>
          <w:sz w:val="32"/>
          <w:szCs w:val="28"/>
        </w:rPr>
        <w:t>第一章</w:t>
      </w:r>
      <w:r>
        <w:rPr>
          <w:rFonts w:hint="eastAsia" w:hAnsi="黑体" w:eastAsia="黑体"/>
          <w:color w:val="auto"/>
          <w:sz w:val="32"/>
          <w:szCs w:val="28"/>
          <w:lang w:val="en-US" w:eastAsia="zh-CN"/>
        </w:rPr>
        <w:t xml:space="preserve">  </w:t>
      </w:r>
      <w:r>
        <w:rPr>
          <w:rFonts w:hAnsi="黑体" w:eastAsia="黑体"/>
          <w:color w:val="auto"/>
          <w:sz w:val="32"/>
          <w:szCs w:val="28"/>
        </w:rPr>
        <w:t>总</w:t>
      </w:r>
      <w:r>
        <w:rPr>
          <w:rFonts w:hint="eastAsia" w:hAnsi="黑体" w:eastAsia="黑体"/>
          <w:color w:val="auto"/>
          <w:sz w:val="32"/>
          <w:szCs w:val="28"/>
          <w:lang w:val="en-US" w:eastAsia="zh-CN"/>
        </w:rPr>
        <w:t xml:space="preserve">  </w:t>
      </w:r>
      <w:r>
        <w:rPr>
          <w:rFonts w:hAnsi="黑体" w:eastAsia="黑体"/>
          <w:color w:val="auto"/>
          <w:sz w:val="32"/>
          <w:szCs w:val="28"/>
        </w:rPr>
        <w:t>则</w:t>
      </w:r>
      <w:bookmarkEnd w:id="0"/>
      <w:bookmarkEnd w:id="1"/>
      <w:bookmarkEnd w:id="2"/>
      <w:bookmarkEnd w:id="3"/>
      <w:bookmarkEnd w:id="4"/>
      <w:bookmarkEnd w:id="5"/>
      <w:bookmarkEnd w:id="6"/>
      <w:bookmarkEnd w:id="7"/>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CESI黑体-GB2312" w:hAnsi="CESI黑体-GB2312" w:eastAsia="CESI黑体-GB2312" w:cs="CESI黑体-GB2312"/>
          <w:b w:val="0"/>
          <w:bCs w:val="0"/>
          <w:color w:val="auto"/>
          <w:sz w:val="32"/>
          <w:szCs w:val="32"/>
          <w:lang w:eastAsia="zh-CN"/>
        </w:rPr>
      </w:pPr>
      <w:bookmarkStart w:id="10" w:name="_Toc29208"/>
      <w:bookmarkStart w:id="11" w:name="_Toc104734928"/>
      <w:bookmarkStart w:id="12" w:name="_Toc19636"/>
      <w:bookmarkStart w:id="13" w:name="_Toc2461"/>
      <w:bookmarkStart w:id="14" w:name="_Toc104735119"/>
      <w:bookmarkStart w:id="15" w:name="_Toc2070"/>
      <w:bookmarkStart w:id="16" w:name="_Toc8407"/>
      <w:bookmarkStart w:id="17" w:name="_Toc25443"/>
      <w:bookmarkStart w:id="18" w:name="_Toc104734873"/>
      <w:bookmarkStart w:id="19" w:name="_Toc104735211"/>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CESI黑体-GB2312" w:hAnsi="CESI黑体-GB2312" w:eastAsia="CESI黑体-GB2312" w:cs="CESI黑体-GB2312"/>
          <w:b w:val="0"/>
          <w:bCs w:val="0"/>
          <w:color w:val="auto"/>
          <w:sz w:val="32"/>
          <w:szCs w:val="32"/>
          <w:lang w:eastAsia="zh-CN"/>
        </w:rPr>
        <w:t>第一条</w:t>
      </w:r>
      <w:bookmarkEnd w:id="10"/>
      <w:bookmarkEnd w:id="11"/>
      <w:bookmarkEnd w:id="12"/>
      <w:bookmarkEnd w:id="13"/>
      <w:bookmarkEnd w:id="14"/>
      <w:bookmarkEnd w:id="15"/>
      <w:bookmarkEnd w:id="16"/>
      <w:bookmarkEnd w:id="17"/>
      <w:bookmarkEnd w:id="18"/>
      <w:bookmarkEnd w:id="19"/>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为了促进煤炭清洁高效利用，保障实现碳达峰、碳中和目标，全方位推动高质量发展，根据有关法律、行政法规，结合本省实际，制定本条例。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lang w:val="en-US" w:eastAsia="zh-CN"/>
        </w:rPr>
      </w:pPr>
      <w:bookmarkStart w:id="20" w:name="_Toc104735121"/>
      <w:bookmarkStart w:id="21" w:name="_Toc104735213"/>
      <w:bookmarkStart w:id="22" w:name="_Toc2634"/>
      <w:bookmarkStart w:id="23" w:name="_Toc17211"/>
      <w:bookmarkStart w:id="24" w:name="_Toc24829"/>
      <w:bookmarkStart w:id="25" w:name="_Toc26943"/>
      <w:bookmarkStart w:id="26" w:name="_Toc104734875"/>
      <w:bookmarkStart w:id="27" w:name="_Toc6309"/>
      <w:bookmarkStart w:id="28" w:name="_Toc104734930"/>
      <w:bookmarkStart w:id="29" w:name="_Toc5450"/>
      <w:r>
        <w:rPr>
          <w:rFonts w:hint="eastAsia" w:ascii="CESI黑体-GB2312" w:hAnsi="CESI黑体-GB2312" w:eastAsia="CESI黑体-GB2312" w:cs="CESI黑体-GB2312"/>
          <w:b w:val="0"/>
          <w:bCs w:val="0"/>
          <w:color w:val="auto"/>
          <w:sz w:val="32"/>
          <w:szCs w:val="32"/>
          <w:lang w:eastAsia="zh-CN"/>
        </w:rPr>
        <w:t>第二条</w:t>
      </w:r>
      <w:r>
        <w:rPr>
          <w:rFonts w:hint="eastAsia" w:ascii="仿宋_GB2312" w:hAnsi="仿宋_GB2312" w:eastAsia="仿宋_GB2312" w:cs="仿宋_GB2312"/>
          <w:b/>
          <w:bCs/>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本省行政区域内促进煤炭清洁高效利用及其监督管理活动适用本条例。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lang w:eastAsia="zh-CN"/>
        </w:rPr>
      </w:pPr>
      <w:bookmarkStart w:id="179" w:name="_GoBack"/>
      <w:bookmarkEnd w:id="179"/>
      <w:r>
        <w:rPr>
          <w:rFonts w:hint="eastAsia" w:ascii="仿宋_GB2312" w:hAnsi="仿宋_GB2312" w:eastAsia="仿宋_GB2312" w:cs="仿宋_GB2312"/>
          <w:b w:val="0"/>
          <w:bCs w:val="0"/>
          <w:color w:val="auto"/>
          <w:sz w:val="32"/>
          <w:szCs w:val="32"/>
          <w:lang w:val="en-US" w:eastAsia="zh-CN"/>
        </w:rPr>
        <w:t>本条例所称煤炭清洁高效利用，是指在煤炭生产、加工、运输、利用和转化过程中，降低能源消耗，控制和减少污染物和温室气体排放，提高煤炭利用效率的活动。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CESI黑体-GB2312" w:hAnsi="CESI黑体-GB2312" w:eastAsia="CESI黑体-GB2312" w:cs="CESI黑体-GB2312"/>
          <w:b w:val="0"/>
          <w:bCs w:val="0"/>
          <w:color w:val="auto"/>
          <w:sz w:val="32"/>
          <w:szCs w:val="32"/>
          <w:lang w:eastAsia="zh-CN"/>
        </w:rPr>
        <w:t>第三条</w:t>
      </w:r>
      <w:bookmarkEnd w:id="20"/>
      <w:bookmarkEnd w:id="21"/>
      <w:bookmarkEnd w:id="22"/>
      <w:bookmarkEnd w:id="23"/>
      <w:bookmarkEnd w:id="24"/>
      <w:bookmarkEnd w:id="25"/>
      <w:bookmarkEnd w:id="26"/>
      <w:bookmarkEnd w:id="27"/>
      <w:bookmarkEnd w:id="28"/>
      <w:bookmarkEnd w:id="29"/>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煤炭清洁高效利用促进</w:t>
      </w:r>
      <w:r>
        <w:rPr>
          <w:rFonts w:hint="eastAsia" w:ascii="仿宋_GB2312" w:hAnsi="仿宋_GB2312" w:eastAsia="仿宋_GB2312" w:cs="仿宋_GB2312"/>
          <w:color w:val="auto"/>
          <w:sz w:val="32"/>
          <w:szCs w:val="32"/>
          <w:lang w:val="en-US" w:eastAsia="zh-CN"/>
        </w:rPr>
        <w:t>工作</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遵循</w:t>
      </w:r>
      <w:r>
        <w:rPr>
          <w:rFonts w:hint="eastAsia" w:ascii="仿宋_GB2312" w:hAnsi="仿宋_GB2312" w:eastAsia="仿宋_GB2312" w:cs="仿宋_GB2312"/>
          <w:color w:val="auto"/>
          <w:sz w:val="32"/>
          <w:szCs w:val="32"/>
        </w:rPr>
        <w:t>政府</w:t>
      </w:r>
      <w:r>
        <w:rPr>
          <w:rFonts w:hint="eastAsia" w:ascii="仿宋_GB2312" w:hAnsi="仿宋_GB2312" w:eastAsia="仿宋_GB2312" w:cs="仿宋_GB2312"/>
          <w:color w:val="auto"/>
          <w:sz w:val="32"/>
          <w:szCs w:val="32"/>
          <w:lang w:val="en-US" w:eastAsia="zh-CN"/>
        </w:rPr>
        <w:t>引导</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市场驱动、科技支撑、社会参与</w:t>
      </w:r>
      <w:r>
        <w:rPr>
          <w:rFonts w:hint="eastAsia" w:ascii="仿宋_GB2312" w:hAnsi="仿宋_GB2312" w:eastAsia="仿宋_GB2312" w:cs="仿宋_GB2312"/>
          <w:color w:val="auto"/>
          <w:sz w:val="32"/>
          <w:szCs w:val="32"/>
        </w:rPr>
        <w:t>的原则。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lang w:eastAsia="zh-CN"/>
        </w:rPr>
      </w:pPr>
      <w:bookmarkStart w:id="30" w:name="_Toc104735122"/>
      <w:bookmarkStart w:id="31" w:name="_Toc17373"/>
      <w:bookmarkStart w:id="32" w:name="_Toc8784"/>
      <w:bookmarkStart w:id="33" w:name="_Toc104734876"/>
      <w:bookmarkStart w:id="34" w:name="_Toc9644"/>
      <w:bookmarkStart w:id="35" w:name="_Toc104734931"/>
      <w:bookmarkStart w:id="36" w:name="_Toc19937"/>
      <w:bookmarkStart w:id="37" w:name="_Toc8268"/>
      <w:bookmarkStart w:id="38" w:name="_Toc20270"/>
      <w:bookmarkStart w:id="39" w:name="_Toc104735214"/>
      <w:r>
        <w:rPr>
          <w:rFonts w:hint="eastAsia" w:ascii="CESI黑体-GB2312" w:hAnsi="CESI黑体-GB2312" w:eastAsia="CESI黑体-GB2312" w:cs="CESI黑体-GB2312"/>
          <w:b w:val="0"/>
          <w:bCs w:val="0"/>
          <w:color w:val="auto"/>
          <w:sz w:val="32"/>
          <w:szCs w:val="32"/>
          <w:lang w:eastAsia="zh-CN"/>
        </w:rPr>
        <w:t>第四条</w:t>
      </w:r>
      <w:bookmarkEnd w:id="30"/>
      <w:bookmarkEnd w:id="31"/>
      <w:bookmarkEnd w:id="32"/>
      <w:bookmarkEnd w:id="33"/>
      <w:bookmarkEnd w:id="34"/>
      <w:bookmarkEnd w:id="35"/>
      <w:bookmarkEnd w:id="36"/>
      <w:bookmarkEnd w:id="37"/>
      <w:bookmarkEnd w:id="38"/>
      <w:bookmarkEnd w:id="39"/>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县级以上人民政府应当加强煤炭清洁高效利用促进工作的领导，将煤炭清洁高效利用纳入国民经济和社会发展规划，建立议事协调机制，研究解决煤炭清洁高效利用促进工作中的重大问题，相关工作经费由财政统筹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乡（镇）人民政府、街道办事处</w:t>
      </w:r>
      <w:r>
        <w:rPr>
          <w:rFonts w:hint="eastAsia" w:ascii="仿宋_GB2312" w:hAnsi="仿宋_GB2312" w:eastAsia="仿宋_GB2312" w:cs="仿宋_GB2312"/>
          <w:color w:val="auto"/>
          <w:sz w:val="32"/>
          <w:szCs w:val="32"/>
          <w:lang w:val="en-US" w:eastAsia="zh-CN"/>
        </w:rPr>
        <w:t>协助有关部门</w:t>
      </w:r>
      <w:r>
        <w:rPr>
          <w:rFonts w:hint="eastAsia" w:ascii="仿宋_GB2312" w:hAnsi="仿宋_GB2312" w:eastAsia="仿宋_GB2312" w:cs="仿宋_GB2312"/>
          <w:color w:val="auto"/>
          <w:sz w:val="32"/>
          <w:szCs w:val="32"/>
        </w:rPr>
        <w:t>，做好煤炭清洁高效利用促进</w:t>
      </w:r>
      <w:r>
        <w:rPr>
          <w:rFonts w:hint="eastAsia" w:ascii="仿宋_GB2312" w:hAnsi="仿宋_GB2312" w:eastAsia="仿宋_GB2312" w:cs="仿宋_GB2312"/>
          <w:color w:val="auto"/>
          <w:sz w:val="32"/>
          <w:szCs w:val="32"/>
          <w:lang w:val="en-US" w:eastAsia="zh-CN"/>
        </w:rPr>
        <w:t>相关</w:t>
      </w:r>
      <w:r>
        <w:rPr>
          <w:rFonts w:hint="eastAsia" w:ascii="仿宋_GB2312" w:hAnsi="仿宋_GB2312" w:eastAsia="仿宋_GB2312" w:cs="仿宋_GB2312"/>
          <w:color w:val="auto"/>
          <w:sz w:val="32"/>
          <w:szCs w:val="32"/>
        </w:rPr>
        <w:t>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lang w:eastAsia="zh-CN"/>
        </w:rPr>
      </w:pPr>
      <w:bookmarkStart w:id="40" w:name="_Toc104734932"/>
      <w:bookmarkStart w:id="41" w:name="_Toc8617"/>
      <w:bookmarkStart w:id="42" w:name="_Toc104735215"/>
      <w:bookmarkStart w:id="43" w:name="_Toc104735123"/>
      <w:bookmarkStart w:id="44" w:name="_Toc28190"/>
      <w:bookmarkStart w:id="45" w:name="_Toc28166"/>
      <w:bookmarkStart w:id="46" w:name="_Toc27372"/>
      <w:bookmarkStart w:id="47" w:name="_Toc28535"/>
      <w:bookmarkStart w:id="48" w:name="_Toc26437"/>
      <w:bookmarkStart w:id="49" w:name="_Toc104734877"/>
      <w:r>
        <w:rPr>
          <w:rFonts w:hint="eastAsia" w:ascii="CESI黑体-GB2312" w:hAnsi="CESI黑体-GB2312" w:eastAsia="CESI黑体-GB2312" w:cs="CESI黑体-GB2312"/>
          <w:b w:val="0"/>
          <w:bCs w:val="0"/>
          <w:color w:val="auto"/>
          <w:sz w:val="32"/>
          <w:szCs w:val="32"/>
          <w:lang w:eastAsia="zh-CN"/>
        </w:rPr>
        <w:t>第五条</w:t>
      </w:r>
      <w:bookmarkEnd w:id="40"/>
      <w:bookmarkEnd w:id="41"/>
      <w:bookmarkEnd w:id="42"/>
      <w:bookmarkEnd w:id="43"/>
      <w:bookmarkEnd w:id="44"/>
      <w:bookmarkEnd w:id="45"/>
      <w:bookmarkEnd w:id="46"/>
      <w:bookmarkEnd w:id="47"/>
      <w:bookmarkEnd w:id="48"/>
      <w:bookmarkEnd w:id="49"/>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县级以上人民政府能源主管部门</w:t>
      </w:r>
      <w:r>
        <w:rPr>
          <w:rFonts w:hint="eastAsia" w:ascii="仿宋_GB2312" w:hAnsi="仿宋_GB2312" w:eastAsia="仿宋_GB2312" w:cs="仿宋_GB2312"/>
          <w:color w:val="auto"/>
          <w:sz w:val="32"/>
          <w:szCs w:val="32"/>
          <w:lang w:val="en-US" w:eastAsia="zh-CN"/>
        </w:rPr>
        <w:t>负责</w:t>
      </w:r>
      <w:r>
        <w:rPr>
          <w:rFonts w:hint="eastAsia" w:ascii="仿宋_GB2312" w:hAnsi="仿宋_GB2312" w:eastAsia="仿宋_GB2312" w:cs="仿宋_GB2312"/>
          <w:color w:val="auto"/>
          <w:sz w:val="32"/>
          <w:szCs w:val="32"/>
        </w:rPr>
        <w:t>组织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协调、指导</w:t>
      </w:r>
      <w:r>
        <w:rPr>
          <w:rFonts w:hint="eastAsia" w:ascii="仿宋_GB2312" w:hAnsi="仿宋_GB2312" w:eastAsia="仿宋_GB2312" w:cs="仿宋_GB2312"/>
          <w:color w:val="auto"/>
          <w:sz w:val="32"/>
          <w:szCs w:val="32"/>
        </w:rPr>
        <w:t>煤炭清洁高效利用</w:t>
      </w:r>
      <w:r>
        <w:rPr>
          <w:rFonts w:hint="eastAsia" w:ascii="仿宋_GB2312" w:hAnsi="仿宋_GB2312" w:eastAsia="仿宋_GB2312" w:cs="仿宋_GB2312"/>
          <w:color w:val="auto"/>
          <w:sz w:val="32"/>
          <w:szCs w:val="32"/>
          <w:lang w:eastAsia="zh-CN"/>
        </w:rPr>
        <w:t>促进</w:t>
      </w:r>
      <w:r>
        <w:rPr>
          <w:rFonts w:hint="eastAsia" w:ascii="仿宋_GB2312" w:hAnsi="仿宋_GB2312" w:eastAsia="仿宋_GB2312" w:cs="仿宋_GB2312"/>
          <w:color w:val="auto"/>
          <w:sz w:val="32"/>
          <w:szCs w:val="32"/>
        </w:rPr>
        <w:t>工作</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县级以上人民政府发展改革、科技、工业和信息化、财政、生态环境、住房和城乡建设、交通运输、市场监管、统计等</w:t>
      </w:r>
      <w:r>
        <w:rPr>
          <w:rFonts w:hint="eastAsia" w:ascii="仿宋_GB2312" w:hAnsi="仿宋_GB2312" w:eastAsia="仿宋_GB2312" w:cs="仿宋_GB2312"/>
          <w:color w:val="auto"/>
          <w:sz w:val="32"/>
          <w:szCs w:val="32"/>
          <w:lang w:eastAsia="zh-CN"/>
        </w:rPr>
        <w:t>有关</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val="en-US" w:eastAsia="zh-CN"/>
        </w:rPr>
        <w:t>按照</w:t>
      </w:r>
      <w:r>
        <w:rPr>
          <w:rFonts w:hint="eastAsia" w:ascii="仿宋_GB2312" w:hAnsi="仿宋_GB2312" w:eastAsia="仿宋_GB2312" w:cs="仿宋_GB2312"/>
          <w:color w:val="auto"/>
          <w:sz w:val="32"/>
          <w:szCs w:val="32"/>
        </w:rPr>
        <w:t>各自职责</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负责</w:t>
      </w:r>
      <w:r>
        <w:rPr>
          <w:rFonts w:hint="eastAsia" w:ascii="仿宋_GB2312" w:hAnsi="仿宋_GB2312" w:eastAsia="仿宋_GB2312" w:cs="仿宋_GB2312"/>
          <w:color w:val="auto"/>
          <w:sz w:val="32"/>
          <w:szCs w:val="32"/>
        </w:rPr>
        <w:t>煤炭清洁</w:t>
      </w:r>
      <w:bookmarkStart w:id="50" w:name="_Toc104734879"/>
      <w:bookmarkStart w:id="51" w:name="_Toc5938"/>
      <w:bookmarkStart w:id="52" w:name="_Toc104735125"/>
      <w:bookmarkStart w:id="53" w:name="_Toc26959"/>
      <w:bookmarkStart w:id="54" w:name="_Toc11113"/>
      <w:bookmarkStart w:id="55" w:name="_Toc29462"/>
      <w:bookmarkStart w:id="56" w:name="_Toc2566"/>
      <w:bookmarkStart w:id="57" w:name="_Toc104734934"/>
      <w:bookmarkStart w:id="58" w:name="_Toc104735217"/>
      <w:r>
        <w:rPr>
          <w:rFonts w:hint="eastAsia" w:ascii="仿宋_GB2312" w:hAnsi="仿宋_GB2312" w:eastAsia="仿宋_GB2312" w:cs="仿宋_GB2312"/>
          <w:color w:val="auto"/>
          <w:sz w:val="32"/>
          <w:szCs w:val="32"/>
        </w:rPr>
        <w:t>高效利用</w:t>
      </w:r>
      <w:r>
        <w:rPr>
          <w:rFonts w:hint="eastAsia" w:ascii="仿宋_GB2312" w:hAnsi="仿宋_GB2312" w:eastAsia="仿宋_GB2312" w:cs="仿宋_GB2312"/>
          <w:color w:val="auto"/>
          <w:sz w:val="32"/>
          <w:szCs w:val="32"/>
          <w:lang w:eastAsia="zh-CN"/>
        </w:rPr>
        <w:t>促进</w:t>
      </w:r>
      <w:r>
        <w:rPr>
          <w:rFonts w:hint="eastAsia" w:ascii="仿宋_GB2312" w:hAnsi="仿宋_GB2312" w:eastAsia="仿宋_GB2312" w:cs="仿宋_GB2312"/>
          <w:color w:val="auto"/>
          <w:sz w:val="32"/>
          <w:szCs w:val="32"/>
        </w:rPr>
        <w:t>相关工作。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color w:val="auto"/>
          <w:lang w:val="en-US" w:eastAsia="zh-CN"/>
        </w:rPr>
      </w:pPr>
      <w:r>
        <w:rPr>
          <w:rFonts w:hint="eastAsia" w:ascii="CESI黑体-GB2312" w:hAnsi="CESI黑体-GB2312" w:eastAsia="CESI黑体-GB2312" w:cs="CESI黑体-GB2312"/>
          <w:b w:val="0"/>
          <w:bCs w:val="0"/>
          <w:color w:val="auto"/>
          <w:sz w:val="32"/>
          <w:szCs w:val="32"/>
          <w:lang w:eastAsia="zh-CN"/>
        </w:rPr>
        <w:t>第六条</w:t>
      </w:r>
      <w:bookmarkEnd w:id="50"/>
      <w:bookmarkEnd w:id="51"/>
      <w:bookmarkEnd w:id="52"/>
      <w:bookmarkEnd w:id="53"/>
      <w:bookmarkEnd w:id="54"/>
      <w:bookmarkEnd w:id="55"/>
      <w:bookmarkEnd w:id="56"/>
      <w:bookmarkEnd w:id="57"/>
      <w:bookmarkEnd w:id="58"/>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 xml:space="preserve"> 广播、电视、报刊、互联网等媒体应当加强煤炭清洁高效利用促进相关知识的普及。</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CESI黑体-GB2312" w:hAnsi="CESI黑体-GB2312" w:eastAsia="CESI黑体-GB2312" w:cs="CESI黑体-GB2312"/>
          <w:b w:val="0"/>
          <w:bCs w:val="0"/>
          <w:color w:val="auto"/>
          <w:sz w:val="32"/>
          <w:szCs w:val="32"/>
          <w:lang w:eastAsia="zh-CN"/>
        </w:rPr>
        <w:t>第七条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县级以上人民政府对在煤炭清洁高效利用</w:t>
      </w:r>
      <w:r>
        <w:rPr>
          <w:rFonts w:hint="eastAsia" w:ascii="仿宋_GB2312" w:hAnsi="仿宋_GB2312" w:eastAsia="仿宋_GB2312" w:cs="仿宋_GB2312"/>
          <w:color w:val="auto"/>
          <w:sz w:val="32"/>
          <w:szCs w:val="32"/>
          <w:lang w:val="en-US" w:eastAsia="zh-CN"/>
        </w:rPr>
        <w:t>中做</w:t>
      </w:r>
      <w:r>
        <w:rPr>
          <w:rFonts w:hint="eastAsia" w:ascii="仿宋_GB2312" w:hAnsi="仿宋_GB2312" w:eastAsia="仿宋_GB2312" w:cs="仿宋_GB2312"/>
          <w:color w:val="auto"/>
          <w:sz w:val="32"/>
          <w:szCs w:val="32"/>
          <w:lang w:eastAsia="zh-CN"/>
        </w:rPr>
        <w:t>出</w:t>
      </w:r>
      <w:r>
        <w:rPr>
          <w:rFonts w:hint="eastAsia" w:ascii="仿宋_GB2312" w:hAnsi="仿宋_GB2312" w:eastAsia="仿宋_GB2312" w:cs="仿宋_GB2312"/>
          <w:color w:val="auto"/>
          <w:sz w:val="32"/>
          <w:szCs w:val="32"/>
          <w:lang w:val="en-US" w:eastAsia="zh-CN"/>
        </w:rPr>
        <w:t>突出</w:t>
      </w:r>
      <w:r>
        <w:rPr>
          <w:rFonts w:hint="eastAsia" w:ascii="仿宋_GB2312" w:hAnsi="仿宋_GB2312" w:eastAsia="仿宋_GB2312" w:cs="仿宋_GB2312"/>
          <w:color w:val="auto"/>
          <w:sz w:val="32"/>
          <w:szCs w:val="32"/>
          <w:lang w:eastAsia="zh-CN"/>
        </w:rPr>
        <w:t>贡献</w:t>
      </w:r>
      <w:r>
        <w:rPr>
          <w:rFonts w:hint="eastAsia" w:ascii="仿宋_GB2312" w:hAnsi="仿宋_GB2312" w:eastAsia="仿宋_GB2312" w:cs="仿宋_GB2312"/>
          <w:color w:val="auto"/>
          <w:sz w:val="32"/>
          <w:szCs w:val="32"/>
        </w:rPr>
        <w:t>的单位和个人，按照</w:t>
      </w:r>
      <w:r>
        <w:rPr>
          <w:rFonts w:hint="eastAsia" w:ascii="仿宋_GB2312" w:hAnsi="仿宋_GB2312" w:eastAsia="仿宋_GB2312" w:cs="仿宋_GB2312"/>
          <w:color w:val="auto"/>
          <w:sz w:val="32"/>
          <w:szCs w:val="32"/>
          <w:lang w:val="en-US" w:eastAsia="zh-CN"/>
        </w:rPr>
        <w:t>国家和省</w:t>
      </w:r>
      <w:r>
        <w:rPr>
          <w:rFonts w:hint="eastAsia" w:ascii="仿宋_GB2312" w:hAnsi="仿宋_GB2312" w:eastAsia="仿宋_GB2312" w:cs="仿宋_GB2312"/>
          <w:color w:val="auto"/>
          <w:sz w:val="32"/>
          <w:szCs w:val="32"/>
        </w:rPr>
        <w:t>有关规定给予表彰</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奖励。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0"/>
        <w:rPr>
          <w:rFonts w:eastAsia="黑体"/>
          <w:color w:val="auto"/>
          <w:sz w:val="32"/>
          <w:szCs w:val="32"/>
        </w:rPr>
      </w:pPr>
      <w:bookmarkStart w:id="59" w:name="_Toc104734880"/>
      <w:bookmarkStart w:id="60" w:name="_Toc104734935"/>
      <w:bookmarkStart w:id="61" w:name="_Toc104735218"/>
      <w:bookmarkStart w:id="62" w:name="_Toc104735126"/>
      <w:bookmarkStart w:id="63" w:name="_Toc5704"/>
      <w:r>
        <w:rPr>
          <w:rFonts w:hAnsi="黑体" w:eastAsia="黑体"/>
          <w:color w:val="auto"/>
          <w:sz w:val="32"/>
          <w:szCs w:val="32"/>
        </w:rPr>
        <w:t>第二章</w:t>
      </w:r>
      <w:r>
        <w:rPr>
          <w:rFonts w:eastAsia="黑体"/>
          <w:color w:val="auto"/>
          <w:sz w:val="32"/>
          <w:szCs w:val="32"/>
        </w:rPr>
        <w:t xml:space="preserve"> </w:t>
      </w:r>
      <w:r>
        <w:rPr>
          <w:rFonts w:hint="eastAsia" w:eastAsia="黑体"/>
          <w:color w:val="auto"/>
          <w:sz w:val="32"/>
          <w:szCs w:val="32"/>
          <w:lang w:val="en-US" w:eastAsia="zh-CN"/>
        </w:rPr>
        <w:t xml:space="preserve"> </w:t>
      </w:r>
      <w:r>
        <w:rPr>
          <w:rFonts w:hAnsi="黑体" w:eastAsia="黑体"/>
          <w:color w:val="auto"/>
          <w:sz w:val="32"/>
          <w:szCs w:val="32"/>
        </w:rPr>
        <w:t>规划</w:t>
      </w:r>
      <w:r>
        <w:rPr>
          <w:rFonts w:hint="eastAsia" w:hAnsi="黑体" w:eastAsia="黑体"/>
          <w:color w:val="auto"/>
          <w:sz w:val="32"/>
          <w:szCs w:val="32"/>
          <w:lang w:eastAsia="zh-CN"/>
        </w:rPr>
        <w:t>与</w:t>
      </w:r>
      <w:r>
        <w:rPr>
          <w:rFonts w:hAnsi="黑体" w:eastAsia="黑体"/>
          <w:color w:val="auto"/>
          <w:sz w:val="32"/>
          <w:szCs w:val="32"/>
        </w:rPr>
        <w:t>管理</w:t>
      </w:r>
      <w:bookmarkEnd w:id="59"/>
      <w:bookmarkEnd w:id="60"/>
      <w:bookmarkEnd w:id="61"/>
      <w:bookmarkEnd w:id="62"/>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CESI黑体-GB2312" w:hAnsi="CESI黑体-GB2312" w:eastAsia="CESI黑体-GB2312" w:cs="CESI黑体-GB2312"/>
          <w:b w:val="0"/>
          <w:bCs w:val="0"/>
          <w:color w:val="auto"/>
          <w:sz w:val="32"/>
          <w:szCs w:val="32"/>
          <w:lang w:eastAsia="zh-CN"/>
        </w:rPr>
      </w:pPr>
      <w:bookmarkStart w:id="64" w:name="_Toc104734881"/>
      <w:bookmarkStart w:id="65" w:name="_Toc104735127"/>
      <w:bookmarkStart w:id="66" w:name="_Toc104735219"/>
      <w:bookmarkStart w:id="67" w:name="_Toc104734936"/>
      <w:bookmarkStart w:id="68" w:name="_Toc30442"/>
      <w:bookmarkStart w:id="69" w:name="_Toc3384"/>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CESI黑体-GB2312" w:hAnsi="CESI黑体-GB2312" w:eastAsia="CESI黑体-GB2312" w:cs="CESI黑体-GB2312"/>
          <w:b w:val="0"/>
          <w:bCs w:val="0"/>
          <w:color w:val="auto"/>
          <w:sz w:val="32"/>
          <w:szCs w:val="32"/>
          <w:lang w:eastAsia="zh-CN"/>
        </w:rPr>
        <w:t>第八条</w:t>
      </w:r>
      <w:bookmarkEnd w:id="64"/>
      <w:bookmarkEnd w:id="65"/>
      <w:bookmarkEnd w:id="66"/>
      <w:bookmarkEnd w:id="67"/>
      <w:bookmarkEnd w:id="68"/>
      <w:bookmarkEnd w:id="69"/>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省人民政府</w:t>
      </w:r>
      <w:r>
        <w:rPr>
          <w:rFonts w:hint="eastAsia" w:ascii="仿宋_GB2312" w:hAnsi="仿宋_GB2312" w:eastAsia="仿宋_GB2312" w:cs="仿宋_GB2312"/>
          <w:color w:val="auto"/>
          <w:sz w:val="32"/>
          <w:szCs w:val="32"/>
          <w:lang w:eastAsia="zh-CN"/>
        </w:rPr>
        <w:t>、设区的市</w:t>
      </w:r>
      <w:r>
        <w:rPr>
          <w:rFonts w:hint="eastAsia" w:ascii="仿宋_GB2312" w:hAnsi="仿宋_GB2312" w:eastAsia="仿宋_GB2312" w:cs="仿宋_GB2312"/>
          <w:color w:val="auto"/>
          <w:sz w:val="32"/>
          <w:szCs w:val="32"/>
        </w:rPr>
        <w:t>人民政府应当</w:t>
      </w:r>
      <w:r>
        <w:rPr>
          <w:rFonts w:hint="eastAsia" w:ascii="仿宋_GB2312" w:hAnsi="仿宋_GB2312" w:eastAsia="仿宋_GB2312" w:cs="仿宋_GB2312"/>
          <w:color w:val="auto"/>
          <w:sz w:val="32"/>
          <w:szCs w:val="32"/>
          <w:lang w:val="en-US" w:eastAsia="zh-CN"/>
        </w:rPr>
        <w:t>编制</w:t>
      </w:r>
      <w:r>
        <w:rPr>
          <w:rFonts w:hint="eastAsia" w:ascii="仿宋_GB2312" w:hAnsi="仿宋_GB2312" w:eastAsia="仿宋_GB2312" w:cs="仿宋_GB2312"/>
          <w:color w:val="auto"/>
          <w:sz w:val="32"/>
          <w:szCs w:val="32"/>
        </w:rPr>
        <w:t>煤炭清洁高效利用</w:t>
      </w:r>
      <w:r>
        <w:rPr>
          <w:rFonts w:hint="eastAsia" w:ascii="仿宋_GB2312" w:hAnsi="仿宋_GB2312" w:eastAsia="仿宋_GB2312" w:cs="仿宋_GB2312"/>
          <w:color w:val="auto"/>
          <w:sz w:val="32"/>
          <w:szCs w:val="32"/>
          <w:lang w:val="en-US" w:eastAsia="zh-CN"/>
        </w:rPr>
        <w:t>规划</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明确</w:t>
      </w:r>
      <w:r>
        <w:rPr>
          <w:rFonts w:hint="eastAsia" w:ascii="仿宋_GB2312" w:hAnsi="仿宋_GB2312" w:eastAsia="仿宋_GB2312" w:cs="仿宋_GB2312"/>
          <w:color w:val="auto"/>
          <w:sz w:val="32"/>
          <w:szCs w:val="32"/>
        </w:rPr>
        <w:t>工作目标、重点任务和保障措施</w:t>
      </w:r>
      <w:r>
        <w:rPr>
          <w:rFonts w:hint="eastAsia" w:ascii="仿宋_GB2312" w:hAnsi="仿宋_GB2312" w:eastAsia="仿宋_GB2312" w:cs="仿宋_GB2312"/>
          <w:color w:val="auto"/>
          <w:sz w:val="32"/>
          <w:szCs w:val="32"/>
          <w:lang w:eastAsia="zh-CN"/>
        </w:rPr>
        <w:t>，与国土空间规划、生态环境保护规划等相衔接</w:t>
      </w:r>
      <w:r>
        <w:rPr>
          <w:rFonts w:hint="eastAsia" w:ascii="仿宋_GB2312" w:hAnsi="仿宋_GB2312" w:eastAsia="仿宋_GB2312" w:cs="仿宋_GB2312"/>
          <w:color w:val="auto"/>
          <w:sz w:val="32"/>
          <w:szCs w:val="32"/>
        </w:rPr>
        <w:t>。</w:t>
      </w:r>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县</w:t>
      </w:r>
      <w:r>
        <w:rPr>
          <w:rFonts w:hint="eastAsia" w:ascii="仿宋_GB2312" w:hAnsi="仿宋_GB2312" w:eastAsia="仿宋_GB2312" w:cs="仿宋_GB2312"/>
          <w:color w:val="auto"/>
          <w:sz w:val="32"/>
          <w:szCs w:val="32"/>
          <w:lang w:eastAsia="zh-CN"/>
        </w:rPr>
        <w:t>（市、区）</w:t>
      </w:r>
      <w:r>
        <w:rPr>
          <w:rFonts w:hint="eastAsia" w:ascii="仿宋_GB2312" w:hAnsi="仿宋_GB2312" w:eastAsia="仿宋_GB2312" w:cs="仿宋_GB2312"/>
          <w:color w:val="auto"/>
          <w:sz w:val="32"/>
          <w:szCs w:val="32"/>
        </w:rPr>
        <w:t>人民政府</w:t>
      </w:r>
      <w:r>
        <w:rPr>
          <w:rFonts w:hint="eastAsia" w:ascii="仿宋_GB2312" w:hAnsi="仿宋_GB2312" w:eastAsia="仿宋_GB2312" w:cs="仿宋_GB2312"/>
          <w:color w:val="auto"/>
          <w:sz w:val="32"/>
          <w:szCs w:val="32"/>
          <w:lang w:eastAsia="zh-CN"/>
        </w:rPr>
        <w:t>应当根据煤炭清洁高效利用规划，结合本地实际</w:t>
      </w:r>
      <w:r>
        <w:rPr>
          <w:rFonts w:hint="eastAsia" w:ascii="仿宋_GB2312" w:hAnsi="仿宋_GB2312" w:eastAsia="仿宋_GB2312" w:cs="仿宋_GB2312"/>
          <w:color w:val="auto"/>
          <w:sz w:val="32"/>
          <w:szCs w:val="32"/>
          <w:lang w:val="en-US" w:eastAsia="zh-CN"/>
        </w:rPr>
        <w:t>编制</w:t>
      </w:r>
      <w:r>
        <w:rPr>
          <w:rFonts w:hint="eastAsia" w:ascii="仿宋_GB2312" w:hAnsi="仿宋_GB2312" w:eastAsia="仿宋_GB2312" w:cs="仿宋_GB2312"/>
          <w:color w:val="auto"/>
          <w:sz w:val="32"/>
          <w:szCs w:val="32"/>
        </w:rPr>
        <w:t>煤炭清洁高效利用</w:t>
      </w:r>
      <w:r>
        <w:rPr>
          <w:rFonts w:hint="eastAsia" w:ascii="仿宋_GB2312" w:hAnsi="仿宋_GB2312" w:eastAsia="仿宋_GB2312" w:cs="仿宋_GB2312"/>
          <w:color w:val="auto"/>
          <w:sz w:val="32"/>
          <w:szCs w:val="32"/>
          <w:lang w:val="en-US" w:eastAsia="zh-CN"/>
        </w:rPr>
        <w:t>计划，并组织实施。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kern w:val="2"/>
          <w:sz w:val="32"/>
          <w:szCs w:val="32"/>
          <w:lang w:val="en-US" w:eastAsia="zh-CN" w:bidi="ar-SA"/>
        </w:rPr>
      </w:pPr>
      <w:r>
        <w:rPr>
          <w:rFonts w:hint="eastAsia" w:ascii="CESI黑体-GB2312" w:hAnsi="CESI黑体-GB2312" w:eastAsia="CESI黑体-GB2312" w:cs="CESI黑体-GB2312"/>
          <w:b w:val="0"/>
          <w:bCs w:val="0"/>
          <w:color w:val="auto"/>
          <w:sz w:val="32"/>
          <w:szCs w:val="32"/>
          <w:lang w:val="en-US" w:eastAsia="zh-CN"/>
        </w:rPr>
        <w:t xml:space="preserve">第九条  </w:t>
      </w:r>
      <w:r>
        <w:rPr>
          <w:rFonts w:hint="eastAsia" w:ascii="仿宋_GB2312" w:hAnsi="仿宋_GB2312" w:eastAsia="仿宋_GB2312" w:cs="仿宋_GB2312"/>
          <w:color w:val="auto"/>
          <w:kern w:val="2"/>
          <w:sz w:val="32"/>
          <w:szCs w:val="32"/>
          <w:lang w:val="en-US" w:eastAsia="zh-CN" w:bidi="ar-SA"/>
        </w:rPr>
        <w:t>省人民政府应当优化产业布局，推动煤炭和煤电、煤炭和煤化工一体化发展，支持开展联合经营。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rPr>
      </w:pPr>
      <w:r>
        <w:rPr>
          <w:rFonts w:hint="eastAsia" w:ascii="CESI黑体-GB2312" w:hAnsi="CESI黑体-GB2312" w:eastAsia="CESI黑体-GB2312" w:cs="CESI黑体-GB2312"/>
          <w:b w:val="0"/>
          <w:bCs w:val="0"/>
          <w:color w:val="auto"/>
          <w:sz w:val="32"/>
          <w:szCs w:val="32"/>
          <w:lang w:val="en-US" w:eastAsia="zh-CN"/>
        </w:rPr>
        <w:t>第十条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县级以上人民政府</w:t>
      </w:r>
      <w:r>
        <w:rPr>
          <w:rFonts w:hint="eastAsia" w:ascii="仿宋_GB2312" w:hAnsi="仿宋_GB2312" w:eastAsia="仿宋_GB2312" w:cs="仿宋_GB2312"/>
          <w:color w:val="auto"/>
          <w:sz w:val="32"/>
          <w:szCs w:val="32"/>
          <w:lang w:val="en-US" w:eastAsia="zh-CN"/>
        </w:rPr>
        <w:t>应当合理控制</w:t>
      </w:r>
      <w:r>
        <w:rPr>
          <w:rFonts w:hint="eastAsia" w:ascii="仿宋_GB2312" w:hAnsi="仿宋_GB2312" w:eastAsia="仿宋_GB2312" w:cs="仿宋_GB2312"/>
          <w:color w:val="auto"/>
          <w:sz w:val="32"/>
          <w:szCs w:val="32"/>
        </w:rPr>
        <w:t>煤炭消费</w:t>
      </w:r>
      <w:r>
        <w:rPr>
          <w:rFonts w:hint="eastAsia" w:ascii="仿宋_GB2312" w:hAnsi="仿宋_GB2312" w:eastAsia="仿宋_GB2312" w:cs="仿宋_GB2312"/>
          <w:color w:val="auto"/>
          <w:sz w:val="32"/>
          <w:szCs w:val="32"/>
          <w:lang w:eastAsia="zh-CN"/>
        </w:rPr>
        <w:t>总量，</w:t>
      </w:r>
      <w:r>
        <w:rPr>
          <w:rFonts w:hint="eastAsia" w:ascii="仿宋_GB2312" w:hAnsi="仿宋_GB2312" w:eastAsia="仿宋_GB2312" w:cs="仿宋_GB2312"/>
          <w:color w:val="auto"/>
          <w:sz w:val="32"/>
          <w:szCs w:val="32"/>
        </w:rPr>
        <w:t>改善能源消费结构，推动能源优化组合，推行煤炭燃料替代措施，逐步降低煤炭在能源消费中的比重。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bookmarkStart w:id="70" w:name="_Toc13756"/>
      <w:r>
        <w:rPr>
          <w:rFonts w:hint="eastAsia" w:ascii="CESI黑体-GB2312" w:hAnsi="CESI黑体-GB2312" w:eastAsia="CESI黑体-GB2312" w:cs="CESI黑体-GB2312"/>
          <w:b w:val="0"/>
          <w:bCs w:val="0"/>
          <w:color w:val="auto"/>
          <w:sz w:val="32"/>
          <w:szCs w:val="32"/>
          <w:lang w:val="en-US" w:eastAsia="zh-CN"/>
        </w:rPr>
        <w:t>第十一条</w:t>
      </w:r>
      <w:bookmarkEnd w:id="70"/>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动力煤、无烟煤、炼焦煤应当根据煤种差异、需求和利用途径合理高效利用。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肥煤、焦煤、瘦煤、无烟煤等特殊和稀缺煤种应当优先用于冶金、化工、材料等行业，限制特殊和稀缺煤种作为燃料直接利用。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支持企业和科研院所开展低阶煤提质转换技术研发，鼓励企业应用低阶煤提质转换技术，开展低阶煤分质分级梯级利用，促进资源清洁利用和能量梯级利用。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textAlignment w:val="auto"/>
        <w:outlineLvl w:val="1"/>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0"/>
        <w:rPr>
          <w:rFonts w:eastAsia="黑体"/>
          <w:color w:val="auto"/>
          <w:sz w:val="32"/>
          <w:szCs w:val="32"/>
        </w:rPr>
      </w:pPr>
      <w:bookmarkStart w:id="71" w:name="_Toc22216"/>
      <w:bookmarkStart w:id="72" w:name="_Toc104735224"/>
      <w:bookmarkStart w:id="73" w:name="_Toc104734886"/>
      <w:bookmarkStart w:id="74" w:name="_Toc5525"/>
      <w:bookmarkStart w:id="75" w:name="_Toc7828"/>
      <w:bookmarkStart w:id="76" w:name="_Toc21878"/>
      <w:bookmarkStart w:id="77" w:name="_Toc29440"/>
      <w:bookmarkStart w:id="78" w:name="_Toc104734941"/>
      <w:bookmarkStart w:id="79" w:name="_Toc104735132"/>
      <w:bookmarkStart w:id="80" w:name="_Toc16549"/>
      <w:bookmarkStart w:id="81" w:name="_Toc28701"/>
      <w:r>
        <w:rPr>
          <w:rFonts w:hAnsi="黑体" w:eastAsia="黑体"/>
          <w:color w:val="auto"/>
          <w:sz w:val="32"/>
          <w:szCs w:val="32"/>
        </w:rPr>
        <w:t>第三章</w:t>
      </w:r>
      <w:r>
        <w:rPr>
          <w:rFonts w:eastAsia="黑体"/>
          <w:color w:val="auto"/>
          <w:sz w:val="32"/>
          <w:szCs w:val="32"/>
        </w:rPr>
        <w:t xml:space="preserve"> </w:t>
      </w:r>
      <w:bookmarkEnd w:id="71"/>
      <w:r>
        <w:rPr>
          <w:rFonts w:hint="eastAsia" w:eastAsia="黑体"/>
          <w:color w:val="auto"/>
          <w:sz w:val="32"/>
          <w:szCs w:val="32"/>
          <w:lang w:val="en-US" w:eastAsia="zh-CN"/>
        </w:rPr>
        <w:t xml:space="preserve"> </w:t>
      </w:r>
      <w:bookmarkEnd w:id="72"/>
      <w:bookmarkEnd w:id="73"/>
      <w:bookmarkEnd w:id="74"/>
      <w:bookmarkEnd w:id="75"/>
      <w:bookmarkEnd w:id="76"/>
      <w:bookmarkEnd w:id="77"/>
      <w:bookmarkEnd w:id="78"/>
      <w:bookmarkEnd w:id="79"/>
      <w:bookmarkEnd w:id="80"/>
      <w:r>
        <w:rPr>
          <w:rFonts w:hint="eastAsia" w:hAnsi="黑体" w:eastAsia="黑体"/>
          <w:color w:val="auto"/>
          <w:sz w:val="32"/>
          <w:szCs w:val="32"/>
          <w:lang w:val="en-US" w:eastAsia="zh-CN"/>
        </w:rPr>
        <w:t>生产与加工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CESI黑体-GB2312" w:hAnsi="CESI黑体-GB2312" w:eastAsia="CESI黑体-GB2312" w:cs="CESI黑体-GB2312"/>
          <w:b w:val="0"/>
          <w:bCs w:val="0"/>
          <w:color w:val="auto"/>
          <w:sz w:val="32"/>
          <w:szCs w:val="32"/>
          <w:lang w:val="en-US" w:eastAsia="zh-CN"/>
        </w:rPr>
      </w:pPr>
      <w:bookmarkStart w:id="82" w:name="_Toc20669"/>
      <w:bookmarkStart w:id="83" w:name="_Toc22462"/>
      <w:bookmarkStart w:id="84" w:name="_Toc104734887"/>
      <w:bookmarkStart w:id="85" w:name="_Toc25033"/>
      <w:bookmarkStart w:id="86" w:name="_Toc104735225"/>
      <w:bookmarkStart w:id="87" w:name="_Toc8899"/>
      <w:bookmarkStart w:id="88" w:name="_Toc104734942"/>
      <w:bookmarkStart w:id="89" w:name="_Toc32134"/>
      <w:bookmarkStart w:id="90" w:name="_Toc104735133"/>
      <w:bookmarkStart w:id="91" w:name="_Toc9387"/>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lang w:val="en-US" w:eastAsia="zh-CN"/>
        </w:rPr>
      </w:pPr>
      <w:r>
        <w:rPr>
          <w:rFonts w:hint="eastAsia" w:ascii="CESI黑体-GB2312" w:hAnsi="CESI黑体-GB2312" w:eastAsia="CESI黑体-GB2312" w:cs="CESI黑体-GB2312"/>
          <w:b w:val="0"/>
          <w:bCs w:val="0"/>
          <w:color w:val="auto"/>
          <w:sz w:val="32"/>
          <w:szCs w:val="32"/>
          <w:lang w:val="en-US" w:eastAsia="zh-CN"/>
        </w:rPr>
        <w:t>第十二条</w:t>
      </w:r>
      <w:r>
        <w:rPr>
          <w:rFonts w:hint="eastAsia" w:ascii="仿宋_GB2312" w:hAnsi="仿宋_GB2312" w:eastAsia="仿宋_GB2312" w:cs="仿宋_GB2312"/>
          <w:b w:val="0"/>
          <w:bCs w:val="0"/>
          <w:color w:val="auto"/>
          <w:sz w:val="32"/>
          <w:szCs w:val="32"/>
          <w:lang w:val="en-US" w:eastAsia="zh-CN"/>
        </w:rPr>
        <w:t xml:space="preserve">  鼓励和支持煤炭生产企业推行绿色、智能生产方式，根据实际采用充填开采、保水开采、煤与共伴生资源共采等开采技术和装备。</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color w:val="auto"/>
          <w:sz w:val="32"/>
          <w:szCs w:val="32"/>
        </w:rPr>
      </w:pPr>
      <w:r>
        <w:rPr>
          <w:rFonts w:hint="eastAsia" w:ascii="CESI黑体-GB2312" w:hAnsi="CESI黑体-GB2312" w:eastAsia="CESI黑体-GB2312" w:cs="CESI黑体-GB2312"/>
          <w:b w:val="0"/>
          <w:bCs w:val="0"/>
          <w:color w:val="auto"/>
          <w:sz w:val="32"/>
          <w:szCs w:val="32"/>
          <w:lang w:eastAsia="zh-CN"/>
        </w:rPr>
        <w:t>第十三条</w:t>
      </w:r>
      <w:bookmarkEnd w:id="82"/>
      <w:bookmarkEnd w:id="83"/>
      <w:bookmarkEnd w:id="84"/>
      <w:bookmarkEnd w:id="85"/>
      <w:bookmarkEnd w:id="86"/>
      <w:bookmarkEnd w:id="87"/>
      <w:bookmarkEnd w:id="88"/>
      <w:bookmarkEnd w:id="89"/>
      <w:bookmarkEnd w:id="90"/>
      <w:bookmarkEnd w:id="91"/>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省人民政府应当优化煤炭洗选企业布局，建立煤炭洗选企业备案管理制度，规范煤炭洗选企业发展，逐步淘汰落后产能</w:t>
      </w:r>
      <w:r>
        <w:rPr>
          <w:rFonts w:hint="eastAsia" w:ascii="仿宋_GB2312" w:hAnsi="仿宋_GB2312" w:eastAsia="仿宋_GB2312" w:cs="仿宋_GB2312"/>
          <w:color w:val="auto"/>
          <w:sz w:val="32"/>
          <w:szCs w:val="32"/>
        </w:rPr>
        <w:t>。</w:t>
      </w:r>
      <w:bookmarkStart w:id="92" w:name="_Toc104735226"/>
      <w:bookmarkStart w:id="93" w:name="_Toc104734943"/>
      <w:bookmarkStart w:id="94" w:name="_Toc4904"/>
      <w:bookmarkStart w:id="95" w:name="_Toc104735134"/>
      <w:bookmarkStart w:id="96" w:name="_Toc19372"/>
      <w:bookmarkStart w:id="97" w:name="_Toc104734888"/>
      <w:bookmarkStart w:id="98" w:name="_Toc22143"/>
      <w:bookmarkStart w:id="99" w:name="_Toc7119"/>
      <w:bookmarkStart w:id="100" w:name="_Toc26256"/>
      <w:bookmarkStart w:id="101" w:name="_Toc1079"/>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 xml:space="preserve">县级以上人民政府能源主管部门应当加强煤炭洗选企业标准化管理。    </w:t>
      </w:r>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textAlignment w:val="auto"/>
        <w:rPr>
          <w:rFonts w:hint="eastAsia"/>
          <w:color w:val="auto"/>
          <w:lang w:val="en-US" w:eastAsia="zh-CN"/>
        </w:rPr>
      </w:pPr>
      <w:r>
        <w:rPr>
          <w:rFonts w:hint="eastAsia" w:ascii="仿宋_GB2312" w:hAnsi="仿宋_GB2312" w:eastAsia="仿宋_GB2312" w:cs="仿宋_GB2312"/>
          <w:color w:val="auto"/>
          <w:kern w:val="2"/>
          <w:sz w:val="32"/>
          <w:szCs w:val="32"/>
          <w:lang w:val="en-US" w:eastAsia="zh-CN" w:bidi="ar-SA"/>
        </w:rPr>
        <w:t>新建煤矿应当同步建设配套的煤炭洗选设施，采用先进煤炭洗选技术工艺及装备，提高原煤入洗率和煤炭质量。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CESI黑体-GB2312" w:hAnsi="CESI黑体-GB2312" w:eastAsia="CESI黑体-GB2312" w:cs="CESI黑体-GB2312"/>
          <w:b w:val="0"/>
          <w:bCs w:val="0"/>
          <w:color w:val="auto"/>
          <w:sz w:val="32"/>
          <w:szCs w:val="32"/>
          <w:lang w:eastAsia="zh-CN"/>
        </w:rPr>
        <w:t>第</w:t>
      </w:r>
      <w:r>
        <w:rPr>
          <w:rFonts w:hint="eastAsia" w:ascii="CESI黑体-GB2312" w:hAnsi="CESI黑体-GB2312" w:eastAsia="CESI黑体-GB2312" w:cs="CESI黑体-GB2312"/>
          <w:b w:val="0"/>
          <w:bCs w:val="0"/>
          <w:color w:val="auto"/>
          <w:sz w:val="32"/>
          <w:szCs w:val="32"/>
          <w:lang w:val="en-US" w:eastAsia="zh-CN"/>
        </w:rPr>
        <w:t>十四</w:t>
      </w:r>
      <w:r>
        <w:rPr>
          <w:rFonts w:hint="eastAsia" w:ascii="CESI黑体-GB2312" w:hAnsi="CESI黑体-GB2312" w:eastAsia="CESI黑体-GB2312" w:cs="CESI黑体-GB2312"/>
          <w:b w:val="0"/>
          <w:bCs w:val="0"/>
          <w:color w:val="auto"/>
          <w:sz w:val="32"/>
          <w:szCs w:val="32"/>
          <w:lang w:eastAsia="zh-CN"/>
        </w:rPr>
        <w:t>条</w:t>
      </w:r>
      <w:bookmarkEnd w:id="92"/>
      <w:bookmarkEnd w:id="93"/>
      <w:bookmarkEnd w:id="94"/>
      <w:bookmarkEnd w:id="95"/>
      <w:bookmarkEnd w:id="96"/>
      <w:bookmarkEnd w:id="97"/>
      <w:bookmarkEnd w:id="98"/>
      <w:bookmarkEnd w:id="99"/>
      <w:bookmarkEnd w:id="100"/>
      <w:bookmarkEnd w:id="101"/>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省人民政府应当推进煤炭运输通道及其配套设施建设，优化煤炭运输结构，提高铁路运输比例和运输效率。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val="0"/>
          <w:bCs w:val="0"/>
          <w:color w:val="auto"/>
          <w:sz w:val="32"/>
          <w:szCs w:val="32"/>
          <w:lang w:val="en-US" w:eastAsia="zh-CN"/>
        </w:rPr>
        <w:t>支持煤炭、电力、焦化、钢铁等企业以及大型煤炭物流园区、配煤中心建设铁路专用线。</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textAlignment w:val="auto"/>
        <w:outlineLvl w:val="1"/>
        <w:rPr>
          <w:rFonts w:hint="eastAsia" w:ascii="仿宋_GB2312" w:hAnsi="仿宋_GB2312" w:eastAsia="仿宋_GB2312" w:cs="仿宋_GB2312"/>
          <w:b/>
          <w:bCs/>
          <w:color w:val="auto"/>
          <w:sz w:val="32"/>
          <w:szCs w:val="32"/>
          <w:highlight w:val="none"/>
          <w:lang w:val="en-US" w:eastAsia="zh-CN"/>
        </w:rPr>
      </w:pPr>
      <w:bookmarkStart w:id="102" w:name="_Toc4329"/>
      <w:r>
        <w:rPr>
          <w:rFonts w:hint="eastAsia" w:ascii="仿宋_GB2312" w:hAnsi="仿宋_GB2312" w:eastAsia="仿宋_GB2312" w:cs="仿宋_GB2312"/>
          <w:b/>
          <w:bCs/>
          <w:color w:val="auto"/>
          <w:sz w:val="32"/>
          <w:szCs w:val="32"/>
          <w:lang w:val="en-US" w:eastAsia="zh-CN"/>
        </w:rPr>
        <w:t xml:space="preserve">    </w:t>
      </w:r>
      <w:r>
        <w:rPr>
          <w:rFonts w:hint="eastAsia" w:ascii="CESI黑体-GB2312" w:hAnsi="CESI黑体-GB2312" w:eastAsia="CESI黑体-GB2312" w:cs="CESI黑体-GB2312"/>
          <w:b w:val="0"/>
          <w:bCs w:val="0"/>
          <w:color w:val="auto"/>
          <w:sz w:val="32"/>
          <w:szCs w:val="32"/>
          <w:lang w:val="en-US" w:eastAsia="zh-CN"/>
        </w:rPr>
        <w:t>第十五条</w:t>
      </w:r>
      <w:bookmarkEnd w:id="102"/>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鼓励煤炭</w:t>
      </w:r>
      <w:r>
        <w:rPr>
          <w:rFonts w:hint="eastAsia" w:ascii="仿宋_GB2312" w:hAnsi="仿宋_GB2312" w:eastAsia="仿宋_GB2312" w:cs="仿宋_GB2312"/>
          <w:color w:val="auto"/>
          <w:sz w:val="32"/>
          <w:szCs w:val="32"/>
          <w:lang w:val="en-US" w:eastAsia="zh-CN"/>
        </w:rPr>
        <w:t>生产和经营</w:t>
      </w:r>
      <w:r>
        <w:rPr>
          <w:rFonts w:hint="eastAsia" w:ascii="仿宋_GB2312" w:hAnsi="仿宋_GB2312" w:eastAsia="仿宋_GB2312" w:cs="仿宋_GB2312"/>
          <w:color w:val="auto"/>
          <w:sz w:val="32"/>
          <w:szCs w:val="32"/>
        </w:rPr>
        <w:t>企业在矿区、主要煤炭消费地建设配煤中心，实现煤炭精细化加工配送。</w:t>
      </w:r>
      <w:r>
        <w:rPr>
          <w:rFonts w:hint="eastAsia" w:ascii="仿宋_GB2312" w:hAnsi="仿宋_GB2312" w:eastAsia="仿宋_GB2312" w:cs="仿宋_GB2312"/>
          <w:b/>
          <w:bCs/>
          <w:color w:val="auto"/>
          <w:sz w:val="32"/>
          <w:szCs w:val="32"/>
          <w:highlight w:val="none"/>
          <w:lang w:val="en-US" w:eastAsia="zh-CN"/>
        </w:rPr>
        <w:t xml:space="preserve"> </w:t>
      </w:r>
    </w:p>
    <w:p>
      <w:pPr>
        <w:pStyle w:val="3"/>
        <w:keepNext w:val="0"/>
        <w:keepLines w:val="0"/>
        <w:pageBreakBefore w:val="0"/>
        <w:widowControl w:val="0"/>
        <w:kinsoku/>
        <w:wordWrap/>
        <w:overflowPunct/>
        <w:topLinePunct w:val="0"/>
        <w:autoSpaceDE/>
        <w:autoSpaceDN/>
        <w:bidi w:val="0"/>
        <w:adjustRightInd/>
        <w:snapToGrid/>
        <w:spacing w:before="0" w:after="0" w:line="600" w:lineRule="exact"/>
        <w:textAlignment w:val="auto"/>
        <w:rPr>
          <w:rFonts w:hint="eastAsia"/>
          <w:color w:val="auto"/>
        </w:rPr>
      </w:pPr>
    </w:p>
    <w:p>
      <w:pPr>
        <w:pStyle w:val="3"/>
        <w:keepNext w:val="0"/>
        <w:keepLines w:val="0"/>
        <w:pageBreakBefore w:val="0"/>
        <w:widowControl w:val="0"/>
        <w:kinsoku/>
        <w:wordWrap/>
        <w:overflowPunct/>
        <w:topLinePunct w:val="0"/>
        <w:autoSpaceDE/>
        <w:autoSpaceDN/>
        <w:bidi w:val="0"/>
        <w:adjustRightInd/>
        <w:snapToGrid/>
        <w:spacing w:before="0" w:after="0" w:line="600" w:lineRule="exact"/>
        <w:ind w:left="0" w:leftChars="0" w:firstLine="640" w:firstLineChars="200"/>
        <w:jc w:val="center"/>
        <w:textAlignment w:val="auto"/>
        <w:rPr>
          <w:rFonts w:hint="eastAsia" w:hAnsi="黑体" w:eastAsia="黑体"/>
          <w:color w:val="auto"/>
          <w:sz w:val="32"/>
          <w:szCs w:val="32"/>
          <w:lang w:val="en-US" w:eastAsia="zh-CN"/>
        </w:rPr>
      </w:pPr>
      <w:r>
        <w:rPr>
          <w:rFonts w:hAnsi="黑体" w:eastAsia="黑体"/>
          <w:color w:val="auto"/>
          <w:sz w:val="32"/>
          <w:szCs w:val="32"/>
        </w:rPr>
        <w:t>第</w:t>
      </w:r>
      <w:r>
        <w:rPr>
          <w:rFonts w:hint="eastAsia" w:hAnsi="黑体" w:eastAsia="黑体"/>
          <w:color w:val="auto"/>
          <w:sz w:val="32"/>
          <w:szCs w:val="32"/>
          <w:lang w:val="en-US" w:eastAsia="zh-CN"/>
        </w:rPr>
        <w:t>四</w:t>
      </w:r>
      <w:r>
        <w:rPr>
          <w:rFonts w:hAnsi="黑体" w:eastAsia="黑体"/>
          <w:color w:val="auto"/>
          <w:sz w:val="32"/>
          <w:szCs w:val="32"/>
        </w:rPr>
        <w:t>章</w:t>
      </w:r>
      <w:r>
        <w:rPr>
          <w:rFonts w:eastAsia="黑体"/>
          <w:color w:val="auto"/>
          <w:sz w:val="32"/>
          <w:szCs w:val="32"/>
        </w:rPr>
        <w:t xml:space="preserve"> </w:t>
      </w:r>
      <w:r>
        <w:rPr>
          <w:rFonts w:hint="eastAsia" w:eastAsia="黑体"/>
          <w:color w:val="auto"/>
          <w:sz w:val="32"/>
          <w:szCs w:val="32"/>
          <w:lang w:val="en-US" w:eastAsia="zh-CN"/>
        </w:rPr>
        <w:t xml:space="preserve"> </w:t>
      </w:r>
      <w:r>
        <w:rPr>
          <w:rFonts w:hint="eastAsia" w:hAnsi="黑体" w:eastAsia="黑体"/>
          <w:color w:val="auto"/>
          <w:sz w:val="32"/>
          <w:szCs w:val="32"/>
          <w:lang w:val="en-US" w:eastAsia="zh-CN"/>
        </w:rPr>
        <w:t>利用与转化</w:t>
      </w:r>
    </w:p>
    <w:p>
      <w:pPr>
        <w:keepNext w:val="0"/>
        <w:keepLines w:val="0"/>
        <w:pageBreakBefore w:val="0"/>
        <w:widowControl w:val="0"/>
        <w:kinsoku/>
        <w:wordWrap/>
        <w:overflowPunct/>
        <w:topLinePunct w:val="0"/>
        <w:autoSpaceDE/>
        <w:autoSpaceDN/>
        <w:bidi w:val="0"/>
        <w:adjustRightInd/>
        <w:snapToGrid/>
        <w:spacing w:line="600" w:lineRule="exact"/>
        <w:ind w:firstLine="420" w:firstLineChars="200"/>
        <w:textAlignment w:val="auto"/>
        <w:rPr>
          <w:rFonts w:hint="eastAsia"/>
          <w:color w:val="auto"/>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color w:val="auto"/>
        </w:rPr>
      </w:pPr>
      <w:bookmarkStart w:id="103" w:name="_Toc104734945"/>
      <w:bookmarkStart w:id="104" w:name="_Toc104735136"/>
      <w:bookmarkStart w:id="105" w:name="_Toc104735228"/>
      <w:bookmarkStart w:id="106" w:name="_Toc19451"/>
      <w:bookmarkStart w:id="107" w:name="_Toc31654"/>
      <w:bookmarkStart w:id="108" w:name="_Toc104734890"/>
      <w:bookmarkStart w:id="109" w:name="_Toc31388"/>
      <w:bookmarkStart w:id="110" w:name="_Toc5569"/>
      <w:bookmarkStart w:id="111" w:name="_Toc6915"/>
      <w:r>
        <w:rPr>
          <w:rFonts w:hint="eastAsia" w:ascii="CESI黑体-GB2312" w:hAnsi="CESI黑体-GB2312" w:eastAsia="CESI黑体-GB2312" w:cs="CESI黑体-GB2312"/>
          <w:b w:val="0"/>
          <w:bCs w:val="0"/>
          <w:color w:val="auto"/>
          <w:sz w:val="32"/>
          <w:szCs w:val="32"/>
          <w:lang w:eastAsia="zh-CN"/>
        </w:rPr>
        <w:t>第</w:t>
      </w:r>
      <w:r>
        <w:rPr>
          <w:rFonts w:hint="eastAsia" w:ascii="CESI黑体-GB2312" w:hAnsi="CESI黑体-GB2312" w:eastAsia="CESI黑体-GB2312" w:cs="CESI黑体-GB2312"/>
          <w:b w:val="0"/>
          <w:bCs w:val="0"/>
          <w:color w:val="auto"/>
          <w:sz w:val="32"/>
          <w:szCs w:val="32"/>
          <w:lang w:val="en-US" w:eastAsia="zh-CN"/>
        </w:rPr>
        <w:t>十六</w:t>
      </w:r>
      <w:r>
        <w:rPr>
          <w:rFonts w:hint="eastAsia" w:ascii="CESI黑体-GB2312" w:hAnsi="CESI黑体-GB2312" w:eastAsia="CESI黑体-GB2312" w:cs="CESI黑体-GB2312"/>
          <w:b w:val="0"/>
          <w:bCs w:val="0"/>
          <w:color w:val="auto"/>
          <w:sz w:val="32"/>
          <w:szCs w:val="32"/>
          <w:lang w:eastAsia="zh-CN"/>
        </w:rPr>
        <w:t>条</w:t>
      </w:r>
      <w:bookmarkEnd w:id="103"/>
      <w:bookmarkEnd w:id="104"/>
      <w:bookmarkEnd w:id="105"/>
      <w:bookmarkEnd w:id="106"/>
      <w:bookmarkEnd w:id="107"/>
      <w:bookmarkEnd w:id="108"/>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燃煤发电企业应当对现有燃煤发电机组开展节煤降耗改造和灵活性改造，对具备供热条件的纯凝机组开展供热改造。</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auto"/>
          <w:sz w:val="32"/>
          <w:szCs w:val="32"/>
          <w:lang w:eastAsia="zh-CN"/>
        </w:rPr>
      </w:pPr>
      <w:bookmarkStart w:id="112" w:name="_Toc104734891"/>
      <w:bookmarkStart w:id="113" w:name="_Toc104734946"/>
      <w:bookmarkStart w:id="114" w:name="_Toc104735229"/>
      <w:bookmarkStart w:id="115" w:name="_Toc29729"/>
      <w:bookmarkStart w:id="116" w:name="_Toc11641"/>
      <w:bookmarkStart w:id="117" w:name="_Toc104735137"/>
      <w:r>
        <w:rPr>
          <w:rFonts w:hint="eastAsia" w:ascii="CESI黑体-GB2312" w:hAnsi="CESI黑体-GB2312" w:eastAsia="CESI黑体-GB2312" w:cs="CESI黑体-GB2312"/>
          <w:b w:val="0"/>
          <w:bCs w:val="0"/>
          <w:color w:val="auto"/>
          <w:sz w:val="32"/>
          <w:szCs w:val="32"/>
          <w:lang w:eastAsia="zh-CN"/>
        </w:rPr>
        <w:t>第</w:t>
      </w:r>
      <w:r>
        <w:rPr>
          <w:rFonts w:hint="eastAsia" w:ascii="CESI黑体-GB2312" w:hAnsi="CESI黑体-GB2312" w:eastAsia="CESI黑体-GB2312" w:cs="CESI黑体-GB2312"/>
          <w:b w:val="0"/>
          <w:bCs w:val="0"/>
          <w:color w:val="auto"/>
          <w:sz w:val="32"/>
          <w:szCs w:val="32"/>
          <w:lang w:val="en-US" w:eastAsia="zh-CN"/>
        </w:rPr>
        <w:t>十七</w:t>
      </w:r>
      <w:r>
        <w:rPr>
          <w:rFonts w:hint="eastAsia" w:ascii="CESI黑体-GB2312" w:hAnsi="CESI黑体-GB2312" w:eastAsia="CESI黑体-GB2312" w:cs="CESI黑体-GB2312"/>
          <w:b w:val="0"/>
          <w:bCs w:val="0"/>
          <w:color w:val="auto"/>
          <w:sz w:val="32"/>
          <w:szCs w:val="32"/>
          <w:lang w:eastAsia="zh-CN"/>
        </w:rPr>
        <w:t>条</w:t>
      </w:r>
      <w:bookmarkEnd w:id="109"/>
      <w:bookmarkEnd w:id="110"/>
      <w:bookmarkEnd w:id="111"/>
      <w:bookmarkEnd w:id="112"/>
      <w:bookmarkEnd w:id="113"/>
      <w:bookmarkEnd w:id="114"/>
      <w:bookmarkEnd w:id="115"/>
      <w:bookmarkEnd w:id="116"/>
      <w:bookmarkEnd w:id="117"/>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新建、改建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扩建</w:t>
      </w:r>
      <w:r>
        <w:rPr>
          <w:rFonts w:hint="eastAsia" w:ascii="仿宋_GB2312" w:hAnsi="仿宋_GB2312" w:eastAsia="仿宋_GB2312" w:cs="仿宋_GB2312"/>
          <w:color w:val="auto"/>
          <w:sz w:val="32"/>
          <w:szCs w:val="32"/>
        </w:rPr>
        <w:t>焦化项目应当采用焦炉自动加热控制技术，配套干熄焦装置</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color w:val="auto"/>
          <w:sz w:val="32"/>
          <w:szCs w:val="32"/>
          <w:lang w:eastAsia="zh-CN"/>
        </w:rPr>
        <w:t>焦化企业应当加强焦炉煤气、煤焦油、粗苯等副产品综合利用，延伸产业链条</w:t>
      </w:r>
      <w:r>
        <w:rPr>
          <w:rFonts w:hint="eastAsia" w:ascii="仿宋_GB2312" w:hAnsi="仿宋_GB2312" w:eastAsia="仿宋_GB2312" w:cs="仿宋_GB2312"/>
          <w:color w:val="auto"/>
          <w:sz w:val="32"/>
          <w:szCs w:val="32"/>
          <w:lang w:val="en-US" w:eastAsia="zh-CN"/>
        </w:rPr>
        <w:t>，提升产品附加值</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 xml:space="preserve"> </w:t>
      </w:r>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CESI黑体-GB2312" w:hAnsi="CESI黑体-GB2312" w:eastAsia="CESI黑体-GB2312" w:cs="CESI黑体-GB2312"/>
          <w:b w:val="0"/>
          <w:bCs w:val="0"/>
          <w:color w:val="auto"/>
          <w:sz w:val="32"/>
          <w:szCs w:val="32"/>
          <w:lang w:val="en-US" w:eastAsia="zh-CN"/>
        </w:rPr>
        <w:t>第</w:t>
      </w:r>
      <w:r>
        <w:rPr>
          <w:rFonts w:hint="eastAsia" w:ascii="CESI黑体-GB2312" w:hAnsi="CESI黑体-GB2312" w:eastAsia="CESI黑体-GB2312" w:cs="CESI黑体-GB2312"/>
          <w:b w:val="0"/>
          <w:bCs w:val="0"/>
          <w:color w:val="auto"/>
          <w:kern w:val="2"/>
          <w:sz w:val="32"/>
          <w:szCs w:val="32"/>
          <w:lang w:val="en-US" w:eastAsia="zh-CN" w:bidi="ar-SA"/>
        </w:rPr>
        <w:t>十八</w:t>
      </w:r>
      <w:r>
        <w:rPr>
          <w:rFonts w:hint="eastAsia" w:ascii="CESI黑体-GB2312" w:hAnsi="CESI黑体-GB2312" w:eastAsia="CESI黑体-GB2312" w:cs="CESI黑体-GB2312"/>
          <w:b w:val="0"/>
          <w:bCs w:val="0"/>
          <w:color w:val="auto"/>
          <w:sz w:val="32"/>
          <w:szCs w:val="32"/>
          <w:lang w:val="en-US" w:eastAsia="zh-CN"/>
        </w:rPr>
        <w:t>条</w:t>
      </w:r>
      <w:r>
        <w:rPr>
          <w:rFonts w:hint="eastAsia" w:ascii="仿宋_GB2312" w:hAnsi="仿宋_GB2312" w:eastAsia="仿宋_GB2312" w:cs="仿宋_GB2312"/>
          <w:b w:val="0"/>
          <w:bCs w:val="0"/>
          <w:color w:val="auto"/>
          <w:sz w:val="32"/>
          <w:szCs w:val="32"/>
          <w:lang w:val="en-US" w:eastAsia="zh-CN"/>
        </w:rPr>
        <w:t xml:space="preserve">  鼓励和支持企业提高煤炭作为化工原料的综合利用效能，优化煤化工产品结构。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color w:val="auto"/>
        </w:rPr>
      </w:pPr>
      <w:r>
        <w:rPr>
          <w:rFonts w:hint="eastAsia" w:ascii="仿宋_GB2312" w:hAnsi="仿宋_GB2312" w:eastAsia="仿宋_GB2312" w:cs="仿宋_GB2312"/>
          <w:b w:val="0"/>
          <w:bCs w:val="0"/>
          <w:color w:val="auto"/>
          <w:sz w:val="32"/>
          <w:szCs w:val="32"/>
          <w:lang w:val="en-US" w:eastAsia="zh-CN"/>
        </w:rPr>
        <w:t>支持煤化工企业利用煤炭生产高端炭材料、煤制油、碳基合成新材料和终端产品。</w:t>
      </w:r>
      <w:bookmarkStart w:id="118" w:name="_Toc9924"/>
      <w:bookmarkStart w:id="119" w:name="_Toc28252"/>
      <w:bookmarkStart w:id="120" w:name="_Toc3767"/>
      <w:bookmarkStart w:id="121" w:name="_Toc28302"/>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highlight w:val="none"/>
          <w:lang w:val="en-US" w:eastAsia="zh-CN"/>
        </w:rPr>
      </w:pPr>
      <w:r>
        <w:rPr>
          <w:rFonts w:hint="eastAsia" w:ascii="CESI黑体-GB2312" w:hAnsi="CESI黑体-GB2312" w:eastAsia="CESI黑体-GB2312" w:cs="CESI黑体-GB2312"/>
          <w:b w:val="0"/>
          <w:bCs w:val="0"/>
          <w:color w:val="auto"/>
          <w:sz w:val="32"/>
          <w:szCs w:val="32"/>
          <w:lang w:eastAsia="zh-CN"/>
        </w:rPr>
        <w:t>第</w:t>
      </w:r>
      <w:r>
        <w:rPr>
          <w:rFonts w:hint="eastAsia" w:ascii="CESI黑体-GB2312" w:hAnsi="CESI黑体-GB2312" w:eastAsia="CESI黑体-GB2312" w:cs="CESI黑体-GB2312"/>
          <w:b w:val="0"/>
          <w:bCs w:val="0"/>
          <w:color w:val="auto"/>
          <w:kern w:val="2"/>
          <w:sz w:val="32"/>
          <w:szCs w:val="32"/>
          <w:lang w:val="en-US" w:eastAsia="zh-CN" w:bidi="ar-SA"/>
        </w:rPr>
        <w:t>十九</w:t>
      </w:r>
      <w:r>
        <w:rPr>
          <w:rFonts w:hint="eastAsia" w:ascii="CESI黑体-GB2312" w:hAnsi="CESI黑体-GB2312" w:eastAsia="CESI黑体-GB2312" w:cs="CESI黑体-GB2312"/>
          <w:b w:val="0"/>
          <w:bCs w:val="0"/>
          <w:color w:val="auto"/>
          <w:sz w:val="32"/>
          <w:szCs w:val="32"/>
          <w:lang w:eastAsia="zh-CN"/>
        </w:rPr>
        <w:t>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b w:val="0"/>
          <w:bCs w:val="0"/>
          <w:color w:val="auto"/>
          <w:sz w:val="32"/>
          <w:szCs w:val="32"/>
          <w:highlight w:val="none"/>
          <w:lang w:val="en-US" w:eastAsia="zh-CN"/>
        </w:rPr>
        <w:t>燃煤发电企业应当对锅炉、汽轮机冷端等余热资源进行综合利用。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cs="仿宋_GB2312"/>
          <w:b w:val="0"/>
          <w:bCs w:val="0"/>
          <w:color w:val="auto"/>
          <w:sz w:val="32"/>
          <w:szCs w:val="32"/>
          <w:highlight w:val="none"/>
          <w:lang w:val="en-US" w:eastAsia="zh-CN"/>
        </w:rPr>
        <w:t>焦化企业应当对焦炉荒煤气、烟道气等余热资源进行综合利用。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cs="仿宋_GB2312"/>
          <w:b w:val="0"/>
          <w:bCs w:val="0"/>
          <w:color w:val="auto"/>
          <w:sz w:val="32"/>
          <w:szCs w:val="32"/>
          <w:highlight w:val="none"/>
          <w:lang w:val="en-US" w:eastAsia="zh-CN"/>
        </w:rPr>
        <w:t>钢铁冶炼企业应当对烧结、球团、高炉、转炉等生产过程中的余热资源进行综合利用。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鼓励燃煤发电、焦化、钢铁冶炼等企业对其他余热资源进行综合利用</w:t>
      </w:r>
      <w:r>
        <w:rPr>
          <w:rFonts w:hint="eastAsia" w:ascii="仿宋_GB2312" w:hAnsi="仿宋_GB2312" w:eastAsia="仿宋_GB2312" w:cs="仿宋_GB2312"/>
          <w:b w:val="0"/>
          <w:bCs w:val="0"/>
          <w:color w:val="auto"/>
          <w:sz w:val="32"/>
          <w:szCs w:val="32"/>
          <w:highlight w:val="none"/>
          <w:lang w:val="en-US" w:eastAsia="zh-CN"/>
        </w:rPr>
        <w:t>。</w:t>
      </w:r>
      <w:r>
        <w:rPr>
          <w:rFonts w:hint="eastAsia" w:ascii="仿宋_GB2312" w:hAnsi="仿宋_GB2312" w:eastAsia="仿宋_GB2312" w:cs="仿宋_GB2312"/>
          <w:color w:val="auto"/>
          <w:sz w:val="32"/>
          <w:szCs w:val="32"/>
          <w:highlight w:val="none"/>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40" w:firstLineChars="200"/>
        <w:textAlignment w:val="auto"/>
        <w:rPr>
          <w:rFonts w:hint="eastAsia" w:ascii="仿宋_GB2312" w:hAnsi="仿宋_GB2312" w:eastAsia="仿宋_GB2312" w:cs="仿宋_GB2312"/>
          <w:b/>
          <w:bCs/>
          <w:color w:val="auto"/>
          <w:kern w:val="2"/>
          <w:sz w:val="32"/>
          <w:szCs w:val="32"/>
          <w:highlight w:val="none"/>
          <w:lang w:val="en-US" w:eastAsia="zh-CN" w:bidi="ar-SA"/>
        </w:rPr>
      </w:pPr>
      <w:r>
        <w:rPr>
          <w:rFonts w:hint="eastAsia" w:ascii="CESI黑体-GB2312" w:hAnsi="CESI黑体-GB2312" w:eastAsia="CESI黑体-GB2312" w:cs="CESI黑体-GB2312"/>
          <w:b w:val="0"/>
          <w:bCs w:val="0"/>
          <w:color w:val="auto"/>
          <w:kern w:val="2"/>
          <w:sz w:val="32"/>
          <w:szCs w:val="32"/>
          <w:lang w:val="en-US" w:eastAsia="zh-CN" w:bidi="ar-SA"/>
        </w:rPr>
        <w:t>第二</w:t>
      </w:r>
      <w:r>
        <w:rPr>
          <w:rFonts w:hint="eastAsia" w:ascii="CESI黑体-GB2312" w:hAnsi="CESI黑体-GB2312" w:eastAsia="CESI黑体-GB2312" w:cs="CESI黑体-GB2312"/>
          <w:b w:val="0"/>
          <w:bCs w:val="0"/>
          <w:color w:val="auto"/>
          <w:sz w:val="32"/>
          <w:szCs w:val="32"/>
          <w:lang w:val="en-US" w:eastAsia="zh-CN"/>
        </w:rPr>
        <w:t>十</w:t>
      </w:r>
      <w:r>
        <w:rPr>
          <w:rFonts w:hint="eastAsia" w:ascii="CESI黑体-GB2312" w:hAnsi="CESI黑体-GB2312" w:eastAsia="CESI黑体-GB2312" w:cs="CESI黑体-GB2312"/>
          <w:b w:val="0"/>
          <w:bCs w:val="0"/>
          <w:color w:val="auto"/>
          <w:kern w:val="2"/>
          <w:sz w:val="32"/>
          <w:szCs w:val="32"/>
          <w:lang w:val="en-US" w:eastAsia="zh-CN" w:bidi="ar-SA"/>
        </w:rPr>
        <w:t>条</w:t>
      </w:r>
      <w:r>
        <w:rPr>
          <w:rFonts w:hint="eastAsia" w:ascii="仿宋_GB2312" w:hAnsi="仿宋_GB2312" w:eastAsia="仿宋_GB2312" w:cs="仿宋_GB2312"/>
          <w:b/>
          <w:bCs/>
          <w:color w:val="auto"/>
          <w:kern w:val="2"/>
          <w:sz w:val="32"/>
          <w:szCs w:val="32"/>
          <w:highlight w:val="none"/>
          <w:lang w:val="en-US" w:eastAsia="zh-CN" w:bidi="ar-SA"/>
        </w:rPr>
        <w:t xml:space="preserve">  </w:t>
      </w:r>
      <w:r>
        <w:rPr>
          <w:rFonts w:hint="eastAsia" w:ascii="仿宋_GB2312" w:hAnsi="仿宋_GB2312" w:eastAsia="仿宋_GB2312" w:cs="仿宋_GB2312"/>
          <w:color w:val="auto"/>
          <w:sz w:val="32"/>
          <w:szCs w:val="32"/>
          <w:highlight w:val="none"/>
          <w:lang w:val="en-US" w:eastAsia="zh-CN"/>
        </w:rPr>
        <w:t>省人民政府应当制定煤矸石井下充填、地面回填等技术标准，规范煤矸石综合利用。</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after="0" w:line="600" w:lineRule="exact"/>
        <w:ind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将煤矸石和粉煤灰用于绿色建材生产和工程建设的，县级以上人民政府应当给予支持。</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lang w:val="en-US" w:eastAsia="zh-CN"/>
        </w:rPr>
      </w:pPr>
      <w:r>
        <w:rPr>
          <w:rFonts w:hint="eastAsia" w:ascii="CESI黑体-GB2312" w:hAnsi="CESI黑体-GB2312" w:eastAsia="CESI黑体-GB2312" w:cs="CESI黑体-GB2312"/>
          <w:b w:val="0"/>
          <w:bCs w:val="0"/>
          <w:color w:val="auto"/>
          <w:sz w:val="32"/>
          <w:szCs w:val="32"/>
          <w:lang w:val="en-US" w:eastAsia="zh-CN"/>
        </w:rPr>
        <w:t>第二</w:t>
      </w:r>
      <w:r>
        <w:rPr>
          <w:rFonts w:hint="eastAsia" w:ascii="CESI黑体-GB2312" w:hAnsi="CESI黑体-GB2312" w:eastAsia="CESI黑体-GB2312" w:cs="CESI黑体-GB2312"/>
          <w:b w:val="0"/>
          <w:bCs w:val="0"/>
          <w:color w:val="auto"/>
          <w:sz w:val="32"/>
          <w:szCs w:val="32"/>
          <w:lang w:eastAsia="zh-CN"/>
        </w:rPr>
        <w:t>十一</w:t>
      </w:r>
      <w:r>
        <w:rPr>
          <w:rFonts w:hint="eastAsia" w:ascii="CESI黑体-GB2312" w:hAnsi="CESI黑体-GB2312" w:eastAsia="CESI黑体-GB2312" w:cs="CESI黑体-GB2312"/>
          <w:b w:val="0"/>
          <w:bCs w:val="0"/>
          <w:color w:val="auto"/>
          <w:sz w:val="32"/>
          <w:szCs w:val="32"/>
          <w:lang w:val="en-US" w:eastAsia="zh-CN"/>
        </w:rPr>
        <w:t>条</w:t>
      </w:r>
      <w:r>
        <w:rPr>
          <w:rFonts w:hint="eastAsia" w:ascii="仿宋_GB2312" w:hAnsi="仿宋_GB2312" w:eastAsia="仿宋_GB2312" w:cs="仿宋_GB2312"/>
          <w:b w:val="0"/>
          <w:bCs w:val="0"/>
          <w:color w:val="auto"/>
          <w:sz w:val="32"/>
          <w:szCs w:val="32"/>
          <w:lang w:val="en-US" w:eastAsia="zh-CN"/>
        </w:rPr>
        <w:t xml:space="preserve">  高瓦斯矿井、煤与瓦斯突出矿井应当配套建设瓦斯利用设施。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lang w:val="en-US" w:eastAsia="zh-CN"/>
        </w:rPr>
      </w:pPr>
      <w:bookmarkStart w:id="122" w:name="_Toc104734955"/>
      <w:bookmarkStart w:id="123" w:name="_Toc104734900"/>
      <w:bookmarkStart w:id="124" w:name="_Toc24375"/>
      <w:bookmarkStart w:id="125" w:name="_Toc104735146"/>
      <w:bookmarkStart w:id="126" w:name="_Toc104735238"/>
      <w:bookmarkStart w:id="127" w:name="_Toc25778"/>
      <w:r>
        <w:rPr>
          <w:rFonts w:hint="eastAsia" w:ascii="CESI黑体-GB2312" w:hAnsi="CESI黑体-GB2312" w:eastAsia="CESI黑体-GB2312" w:cs="CESI黑体-GB2312"/>
          <w:b w:val="0"/>
          <w:bCs w:val="0"/>
          <w:color w:val="auto"/>
          <w:sz w:val="32"/>
          <w:szCs w:val="32"/>
          <w:lang w:eastAsia="zh-CN"/>
        </w:rPr>
        <w:t>第二十二条</w:t>
      </w:r>
      <w:bookmarkEnd w:id="122"/>
      <w:bookmarkEnd w:id="123"/>
      <w:bookmarkEnd w:id="124"/>
      <w:bookmarkEnd w:id="125"/>
      <w:bookmarkEnd w:id="126"/>
      <w:bookmarkEnd w:id="127"/>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鼓励企业、科研机构、高等院校在煤与共伴生资源共采、煤炭高效燃烧发电、煤炭洁净高效转化等领域开展技术研究和推广。</w:t>
      </w:r>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textAlignment w:val="auto"/>
        <w:rPr>
          <w:rFonts w:hint="eastAsia"/>
          <w:lang w:val="en-US" w:eastAsia="zh-CN"/>
        </w:rPr>
      </w:pPr>
      <w:r>
        <w:rPr>
          <w:rFonts w:hint="eastAsia" w:ascii="CESI黑体-GB2312" w:hAnsi="CESI黑体-GB2312" w:eastAsia="CESI黑体-GB2312" w:cs="CESI黑体-GB2312"/>
          <w:b w:val="0"/>
          <w:bCs w:val="0"/>
          <w:color w:val="auto"/>
          <w:kern w:val="2"/>
          <w:sz w:val="32"/>
          <w:szCs w:val="32"/>
          <w:lang w:val="en-US" w:eastAsia="zh-CN" w:bidi="ar-SA"/>
        </w:rPr>
        <w:t>第二十三条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鼓励燃煤发电、焦化、煤化工、钢铁冶炼等企业开展二氧化碳规模化捕集、封存、利用的技术研发、全流程示范和产业化应用。</w:t>
      </w:r>
    </w:p>
    <w:p>
      <w:pPr>
        <w:pStyle w:val="3"/>
        <w:keepNext w:val="0"/>
        <w:keepLines w:val="0"/>
        <w:pageBreakBefore w:val="0"/>
        <w:widowControl w:val="0"/>
        <w:kinsoku/>
        <w:wordWrap/>
        <w:overflowPunct/>
        <w:topLinePunct w:val="0"/>
        <w:autoSpaceDE/>
        <w:autoSpaceDN/>
        <w:bidi w:val="0"/>
        <w:adjustRightInd/>
        <w:snapToGrid/>
        <w:spacing w:before="0" w:after="0" w:line="600" w:lineRule="exact"/>
        <w:ind w:firstLine="640" w:firstLineChars="200"/>
        <w:textAlignment w:val="auto"/>
        <w:rPr>
          <w:rFonts w:hint="eastAsia" w:ascii="仿宋_GB2312" w:hAnsi="仿宋_GB2312" w:eastAsia="仿宋_GB2312" w:cs="楷体_GB2312"/>
          <w:b w:val="0"/>
          <w:bCs w:val="0"/>
          <w:color w:val="auto"/>
          <w:kern w:val="2"/>
          <w:sz w:val="32"/>
          <w:szCs w:val="32"/>
          <w:vertAlign w:val="baseline"/>
          <w:lang w:val="en-US" w:eastAsia="zh-CN" w:bidi="ar-SA"/>
        </w:rPr>
      </w:pPr>
      <w:r>
        <w:rPr>
          <w:rFonts w:hint="eastAsia" w:ascii="CESI黑体-GB2312" w:hAnsi="CESI黑体-GB2312" w:eastAsia="CESI黑体-GB2312" w:cs="CESI黑体-GB2312"/>
          <w:b w:val="0"/>
          <w:bCs w:val="0"/>
          <w:color w:val="auto"/>
          <w:kern w:val="2"/>
          <w:sz w:val="32"/>
          <w:szCs w:val="32"/>
          <w:lang w:val="en-US" w:eastAsia="zh-CN" w:bidi="ar-SA"/>
        </w:rPr>
        <w:t>第二</w:t>
      </w:r>
      <w:r>
        <w:rPr>
          <w:rFonts w:hint="eastAsia" w:ascii="CESI黑体-GB2312" w:hAnsi="CESI黑体-GB2312" w:eastAsia="CESI黑体-GB2312" w:cs="CESI黑体-GB2312"/>
          <w:b w:val="0"/>
          <w:bCs w:val="0"/>
          <w:color w:val="auto"/>
          <w:sz w:val="32"/>
          <w:szCs w:val="32"/>
          <w:lang w:val="en-US" w:eastAsia="zh-CN"/>
        </w:rPr>
        <w:t>十四</w:t>
      </w:r>
      <w:r>
        <w:rPr>
          <w:rFonts w:hint="eastAsia" w:ascii="CESI黑体-GB2312" w:hAnsi="CESI黑体-GB2312" w:eastAsia="CESI黑体-GB2312" w:cs="CESI黑体-GB2312"/>
          <w:b w:val="0"/>
          <w:bCs w:val="0"/>
          <w:color w:val="auto"/>
          <w:kern w:val="2"/>
          <w:sz w:val="32"/>
          <w:szCs w:val="32"/>
          <w:lang w:val="en-US" w:eastAsia="zh-CN" w:bidi="ar-SA"/>
        </w:rPr>
        <w:t xml:space="preserve">条  </w:t>
      </w:r>
      <w:r>
        <w:rPr>
          <w:rFonts w:hint="eastAsia" w:ascii="仿宋_GB2312" w:hAnsi="仿宋_GB2312" w:eastAsia="仿宋_GB2312" w:cs="楷体_GB2312"/>
          <w:b w:val="0"/>
          <w:bCs w:val="0"/>
          <w:color w:val="auto"/>
          <w:kern w:val="2"/>
          <w:sz w:val="32"/>
          <w:szCs w:val="32"/>
          <w:vertAlign w:val="baseline"/>
          <w:lang w:val="en-US" w:eastAsia="zh-CN" w:bidi="ar-SA"/>
        </w:rPr>
        <w:t>支持企业、科研机构、高等院校研究和开发煤电与新能源的耦合利用技术和装备。</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color w:val="auto"/>
          <w:lang w:val="en-US" w:eastAsia="zh-CN"/>
        </w:rPr>
      </w:pPr>
    </w:p>
    <w:bookmarkEnd w:id="81"/>
    <w:bookmarkEnd w:id="118"/>
    <w:bookmarkEnd w:id="119"/>
    <w:bookmarkEnd w:id="120"/>
    <w:bookmarkEnd w:id="121"/>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0"/>
        <w:rPr>
          <w:rFonts w:hAnsi="黑体" w:eastAsia="黑体"/>
          <w:color w:val="auto"/>
          <w:sz w:val="32"/>
          <w:szCs w:val="32"/>
        </w:rPr>
      </w:pPr>
      <w:bookmarkStart w:id="128" w:name="_Toc22806"/>
      <w:bookmarkStart w:id="129" w:name="_Toc13386"/>
      <w:bookmarkStart w:id="130" w:name="_Toc19692"/>
      <w:bookmarkStart w:id="131" w:name="_Toc104734897"/>
      <w:bookmarkStart w:id="132" w:name="_Toc12118"/>
      <w:bookmarkStart w:id="133" w:name="_Toc104734952"/>
      <w:bookmarkStart w:id="134" w:name="_Toc104735143"/>
      <w:bookmarkStart w:id="135" w:name="_Toc104735235"/>
      <w:bookmarkStart w:id="136" w:name="_Toc28291"/>
      <w:r>
        <w:rPr>
          <w:rFonts w:hint="eastAsia" w:hAnsi="黑体" w:eastAsia="黑体"/>
          <w:color w:val="auto"/>
          <w:sz w:val="32"/>
          <w:szCs w:val="32"/>
          <w:lang w:eastAsia="zh-CN"/>
        </w:rPr>
        <w:t>第</w:t>
      </w:r>
      <w:r>
        <w:rPr>
          <w:rFonts w:hint="eastAsia" w:hAnsi="黑体" w:eastAsia="黑体"/>
          <w:color w:val="auto"/>
          <w:sz w:val="32"/>
          <w:szCs w:val="32"/>
          <w:lang w:val="en-US" w:eastAsia="zh-CN"/>
        </w:rPr>
        <w:t>五</w:t>
      </w:r>
      <w:r>
        <w:rPr>
          <w:rFonts w:hint="eastAsia" w:hAnsi="黑体" w:eastAsia="黑体"/>
          <w:color w:val="auto"/>
          <w:sz w:val="32"/>
          <w:szCs w:val="32"/>
          <w:lang w:eastAsia="zh-CN"/>
        </w:rPr>
        <w:t>章</w:t>
      </w:r>
      <w:r>
        <w:rPr>
          <w:rFonts w:hint="eastAsia" w:hAnsi="黑体" w:eastAsia="黑体"/>
          <w:color w:val="auto"/>
          <w:sz w:val="32"/>
          <w:szCs w:val="32"/>
          <w:lang w:val="en-US" w:eastAsia="zh-CN"/>
        </w:rPr>
        <w:t xml:space="preserve">  </w:t>
      </w:r>
      <w:r>
        <w:rPr>
          <w:rFonts w:hAnsi="黑体" w:eastAsia="黑体"/>
          <w:color w:val="auto"/>
          <w:sz w:val="32"/>
          <w:szCs w:val="32"/>
        </w:rPr>
        <w:t>扶持与服务</w:t>
      </w:r>
      <w:bookmarkEnd w:id="128"/>
      <w:bookmarkEnd w:id="129"/>
      <w:bookmarkEnd w:id="130"/>
      <w:bookmarkEnd w:id="131"/>
      <w:bookmarkEnd w:id="132"/>
      <w:bookmarkEnd w:id="133"/>
      <w:bookmarkEnd w:id="134"/>
      <w:bookmarkEnd w:id="135"/>
      <w:bookmarkEnd w:id="136"/>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both"/>
        <w:textAlignment w:val="auto"/>
        <w:outlineLvl w:val="0"/>
        <w:rPr>
          <w:rFonts w:hAnsi="黑体"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lang w:val="en-US" w:eastAsia="zh-CN"/>
        </w:rPr>
      </w:pPr>
      <w:bookmarkStart w:id="137" w:name="_Toc104734898"/>
      <w:bookmarkStart w:id="138" w:name="_Toc104734953"/>
      <w:bookmarkStart w:id="139" w:name="_Toc104735144"/>
      <w:bookmarkStart w:id="140" w:name="_Toc104735236"/>
      <w:bookmarkStart w:id="141" w:name="_Toc24241"/>
      <w:bookmarkStart w:id="142" w:name="_Toc3565"/>
      <w:bookmarkStart w:id="143" w:name="_Toc25524"/>
      <w:bookmarkStart w:id="144" w:name="_Toc20500"/>
      <w:bookmarkStart w:id="145" w:name="_Toc5400"/>
      <w:bookmarkStart w:id="146" w:name="_Toc653"/>
      <w:r>
        <w:rPr>
          <w:rFonts w:hint="eastAsia" w:ascii="CESI黑体-GB2312" w:hAnsi="CESI黑体-GB2312" w:eastAsia="CESI黑体-GB2312" w:cs="CESI黑体-GB2312"/>
          <w:b w:val="0"/>
          <w:bCs w:val="0"/>
          <w:color w:val="auto"/>
          <w:sz w:val="32"/>
          <w:szCs w:val="32"/>
          <w:lang w:eastAsia="zh-CN"/>
        </w:rPr>
        <w:t>第</w:t>
      </w:r>
      <w:r>
        <w:rPr>
          <w:rFonts w:hint="eastAsia" w:ascii="CESI黑体-GB2312" w:hAnsi="CESI黑体-GB2312" w:eastAsia="CESI黑体-GB2312" w:cs="CESI黑体-GB2312"/>
          <w:b w:val="0"/>
          <w:bCs w:val="0"/>
          <w:color w:val="auto"/>
          <w:sz w:val="32"/>
          <w:szCs w:val="32"/>
          <w:lang w:val="en-US" w:eastAsia="zh-CN"/>
        </w:rPr>
        <w:t>二十五</w:t>
      </w:r>
      <w:r>
        <w:rPr>
          <w:rFonts w:hint="eastAsia" w:ascii="CESI黑体-GB2312" w:hAnsi="CESI黑体-GB2312" w:eastAsia="CESI黑体-GB2312" w:cs="CESI黑体-GB2312"/>
          <w:b w:val="0"/>
          <w:bCs w:val="0"/>
          <w:color w:val="auto"/>
          <w:sz w:val="32"/>
          <w:szCs w:val="32"/>
          <w:lang w:eastAsia="zh-CN"/>
        </w:rPr>
        <w:t>条</w:t>
      </w:r>
      <w:bookmarkEnd w:id="137"/>
      <w:bookmarkEnd w:id="138"/>
      <w:bookmarkEnd w:id="139"/>
      <w:bookmarkEnd w:id="140"/>
      <w:bookmarkEnd w:id="141"/>
      <w:bookmarkEnd w:id="142"/>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省人民政府应当加大资金投入，支持煤炭清洁高效利用技术、工艺、装备和产品的研究开发、升级改造、应用示范和产业化发展。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设区的市、县（市、区）人民政府应当依法落实税收、土地等支持政策，设立专项资金，通过资金补助、购买服务、贷款贴息、担保费补贴等方式，促进煤炭清洁高效利用。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val="0"/>
          <w:bCs w:val="0"/>
          <w:color w:val="auto"/>
          <w:sz w:val="32"/>
          <w:szCs w:val="32"/>
          <w:lang w:val="en-US" w:eastAsia="zh-CN"/>
        </w:rPr>
        <w:t>鼓励和支持社会资本参与煤炭清洁高效利用技术研发以及项目的投资、建设和运营</w:t>
      </w:r>
      <w:r>
        <w:rPr>
          <w:rFonts w:hint="eastAsia" w:ascii="仿宋_GB2312" w:hAnsi="仿宋_GB2312" w:eastAsia="仿宋_GB2312" w:cs="仿宋_GB2312"/>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color w:val="auto"/>
        </w:rPr>
      </w:pPr>
      <w:bookmarkStart w:id="147" w:name="_Toc7430"/>
      <w:bookmarkStart w:id="148" w:name="_Toc104734903"/>
      <w:bookmarkStart w:id="149" w:name="_Toc104734958"/>
      <w:bookmarkStart w:id="150" w:name="_Toc104735149"/>
      <w:bookmarkStart w:id="151" w:name="_Toc82"/>
      <w:bookmarkStart w:id="152" w:name="_Toc104735241"/>
      <w:r>
        <w:rPr>
          <w:rFonts w:hint="eastAsia" w:ascii="CESI黑体-GB2312" w:hAnsi="CESI黑体-GB2312" w:eastAsia="CESI黑体-GB2312" w:cs="CESI黑体-GB2312"/>
          <w:b w:val="0"/>
          <w:bCs w:val="0"/>
          <w:color w:val="auto"/>
          <w:sz w:val="32"/>
          <w:szCs w:val="32"/>
          <w:lang w:eastAsia="zh-CN"/>
        </w:rPr>
        <w:t>第二</w:t>
      </w:r>
      <w:r>
        <w:rPr>
          <w:rFonts w:hint="eastAsia" w:ascii="CESI黑体-GB2312" w:hAnsi="CESI黑体-GB2312" w:eastAsia="CESI黑体-GB2312" w:cs="CESI黑体-GB2312"/>
          <w:b w:val="0"/>
          <w:bCs w:val="0"/>
          <w:color w:val="auto"/>
          <w:sz w:val="32"/>
          <w:szCs w:val="32"/>
          <w:lang w:val="en-US" w:eastAsia="zh-CN"/>
        </w:rPr>
        <w:t>十六</w:t>
      </w:r>
      <w:r>
        <w:rPr>
          <w:rFonts w:hint="eastAsia" w:ascii="CESI黑体-GB2312" w:hAnsi="CESI黑体-GB2312" w:eastAsia="CESI黑体-GB2312" w:cs="CESI黑体-GB2312"/>
          <w:b w:val="0"/>
          <w:bCs w:val="0"/>
          <w:color w:val="auto"/>
          <w:sz w:val="32"/>
          <w:szCs w:val="32"/>
          <w:lang w:eastAsia="zh-CN"/>
        </w:rPr>
        <w:t>条</w:t>
      </w:r>
      <w:bookmarkEnd w:id="147"/>
      <w:bookmarkEnd w:id="148"/>
      <w:bookmarkEnd w:id="149"/>
      <w:bookmarkEnd w:id="150"/>
      <w:bookmarkEnd w:id="151"/>
      <w:bookmarkEnd w:id="152"/>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b w:val="0"/>
          <w:bCs w:val="0"/>
          <w:color w:val="auto"/>
          <w:sz w:val="32"/>
          <w:szCs w:val="32"/>
          <w:highlight w:val="none"/>
          <w:lang w:val="en-US" w:eastAsia="zh-CN"/>
        </w:rPr>
        <w:t>省人民政府能源主管部门应当建立煤炭清洁高效利用公共服务平台，向社会提供法律法规、政策文件、标准规范、金融服务、权益保障等信息咨询服务</w:t>
      </w:r>
      <w:r>
        <w:rPr>
          <w:rFonts w:hint="eastAsia" w:ascii="仿宋_GB2312" w:hAnsi="仿宋_GB2312" w:eastAsia="仿宋_GB2312" w:cs="仿宋_GB2312"/>
          <w:color w:val="auto"/>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b w:val="0"/>
          <w:bCs w:val="0"/>
          <w:color w:val="auto"/>
          <w:sz w:val="32"/>
          <w:szCs w:val="32"/>
          <w:lang w:val="en-US" w:eastAsia="zh-CN"/>
        </w:rPr>
      </w:pPr>
      <w:bookmarkStart w:id="153" w:name="_Toc104734956"/>
      <w:bookmarkStart w:id="154" w:name="_Toc2742"/>
      <w:bookmarkStart w:id="155" w:name="_Toc104735239"/>
      <w:bookmarkStart w:id="156" w:name="_Toc104734901"/>
      <w:bookmarkStart w:id="157" w:name="_Toc104735147"/>
      <w:bookmarkStart w:id="158" w:name="_Toc22531"/>
      <w:r>
        <w:rPr>
          <w:rFonts w:hint="eastAsia" w:ascii="CESI黑体-GB2312" w:hAnsi="CESI黑体-GB2312" w:eastAsia="CESI黑体-GB2312" w:cs="CESI黑体-GB2312"/>
          <w:b w:val="0"/>
          <w:bCs w:val="0"/>
          <w:color w:val="auto"/>
          <w:sz w:val="32"/>
          <w:szCs w:val="32"/>
          <w:lang w:eastAsia="zh-CN"/>
        </w:rPr>
        <w:t>第二十七条</w:t>
      </w:r>
      <w:bookmarkEnd w:id="153"/>
      <w:bookmarkEnd w:id="154"/>
      <w:bookmarkEnd w:id="155"/>
      <w:bookmarkEnd w:id="156"/>
      <w:bookmarkEnd w:id="157"/>
      <w:bookmarkEnd w:id="158"/>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煤炭生产、加工、利用等国有企业应当加大煤炭清洁高效利用研发投入。有关主管部门应当将国有企业煤炭清洁高效利用研发投入纳入企业绩效评价内容。</w:t>
      </w:r>
    </w:p>
    <w:bookmarkEnd w:id="143"/>
    <w:bookmarkEnd w:id="144"/>
    <w:bookmarkEnd w:id="145"/>
    <w:bookmarkEnd w:id="146"/>
    <w:p>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0"/>
        <w:rPr>
          <w:rFonts w:hint="default" w:ascii="仿宋_GB2312" w:hAnsi="仿宋_GB2312" w:eastAsia="仿宋_GB2312" w:cs="仿宋_GB2312"/>
          <w:b w:val="0"/>
          <w:bCs w:val="0"/>
          <w:color w:val="auto"/>
          <w:sz w:val="32"/>
          <w:szCs w:val="32"/>
          <w:lang w:val="en-US" w:eastAsia="zh-CN"/>
        </w:rPr>
      </w:pPr>
      <w:bookmarkStart w:id="159" w:name="_Toc5484"/>
      <w:bookmarkStart w:id="160" w:name="_Toc21570"/>
      <w:bookmarkStart w:id="161" w:name="_Toc104735155"/>
      <w:bookmarkStart w:id="162" w:name="_Toc104734909"/>
      <w:bookmarkStart w:id="163" w:name="_Toc104734964"/>
      <w:bookmarkStart w:id="164" w:name="_Toc10148"/>
      <w:bookmarkStart w:id="165" w:name="_Toc20243"/>
      <w:bookmarkStart w:id="166" w:name="_Toc90"/>
      <w:bookmarkStart w:id="167" w:name="_Toc18600"/>
      <w:bookmarkStart w:id="168" w:name="_Toc104735247"/>
      <w:r>
        <w:rPr>
          <w:rFonts w:hint="eastAsia" w:hAnsi="黑体" w:eastAsia="黑体"/>
          <w:color w:val="auto"/>
          <w:sz w:val="32"/>
          <w:szCs w:val="32"/>
          <w:lang w:val="en-US" w:eastAsia="zh-CN"/>
        </w:rPr>
        <w:t xml:space="preserve">    第二十八条  </w:t>
      </w:r>
      <w:r>
        <w:rPr>
          <w:rFonts w:hint="eastAsia" w:ascii="仿宋_GB2312" w:hAnsi="仿宋_GB2312" w:eastAsia="仿宋_GB2312" w:cs="仿宋_GB2312"/>
          <w:b w:val="0"/>
          <w:bCs w:val="0"/>
          <w:color w:val="auto"/>
          <w:sz w:val="32"/>
          <w:szCs w:val="32"/>
          <w:lang w:val="en-US" w:eastAsia="zh-CN"/>
        </w:rPr>
        <w:t>各级人民政府及能源主管等有关部门的工作人员玩忽职守、徇私舞弊、滥用职权的，依法给予处分；构成犯罪的，依法追究刑事责任。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0"/>
        <w:rPr>
          <w:rFonts w:eastAsia="黑体"/>
          <w:color w:val="auto"/>
          <w:sz w:val="32"/>
          <w:szCs w:val="32"/>
        </w:rPr>
      </w:pPr>
      <w:r>
        <w:rPr>
          <w:rFonts w:hAnsi="黑体" w:eastAsia="黑体"/>
          <w:color w:val="auto"/>
          <w:sz w:val="32"/>
          <w:szCs w:val="32"/>
        </w:rPr>
        <w:t>第</w:t>
      </w:r>
      <w:r>
        <w:rPr>
          <w:rFonts w:hint="eastAsia" w:hAnsi="黑体" w:eastAsia="黑体"/>
          <w:color w:val="auto"/>
          <w:sz w:val="32"/>
          <w:szCs w:val="32"/>
          <w:lang w:val="en-US" w:eastAsia="zh-CN"/>
        </w:rPr>
        <w:t>六</w:t>
      </w:r>
      <w:r>
        <w:rPr>
          <w:rFonts w:hAnsi="黑体" w:eastAsia="黑体"/>
          <w:color w:val="auto"/>
          <w:sz w:val="32"/>
          <w:szCs w:val="32"/>
        </w:rPr>
        <w:t>章</w:t>
      </w:r>
      <w:r>
        <w:rPr>
          <w:rFonts w:eastAsia="黑体"/>
          <w:color w:val="auto"/>
          <w:sz w:val="32"/>
          <w:szCs w:val="32"/>
        </w:rPr>
        <w:t xml:space="preserve"> </w:t>
      </w:r>
      <w:r>
        <w:rPr>
          <w:rFonts w:hint="eastAsia" w:eastAsia="黑体"/>
          <w:color w:val="auto"/>
          <w:sz w:val="32"/>
          <w:szCs w:val="32"/>
          <w:lang w:val="en-US" w:eastAsia="zh-CN"/>
        </w:rPr>
        <w:t xml:space="preserve"> </w:t>
      </w:r>
      <w:r>
        <w:rPr>
          <w:rFonts w:hAnsi="黑体" w:eastAsia="黑体"/>
          <w:color w:val="auto"/>
          <w:sz w:val="32"/>
          <w:szCs w:val="32"/>
        </w:rPr>
        <w:t>附</w:t>
      </w:r>
      <w:r>
        <w:rPr>
          <w:rFonts w:hint="eastAsia" w:hAnsi="黑体" w:eastAsia="黑体"/>
          <w:color w:val="auto"/>
          <w:sz w:val="32"/>
          <w:szCs w:val="32"/>
          <w:lang w:val="en-US" w:eastAsia="zh-CN"/>
        </w:rPr>
        <w:t xml:space="preserve">  </w:t>
      </w:r>
      <w:r>
        <w:rPr>
          <w:rFonts w:hAnsi="黑体" w:eastAsia="黑体"/>
          <w:color w:val="auto"/>
          <w:sz w:val="32"/>
          <w:szCs w:val="32"/>
        </w:rPr>
        <w:t>则</w:t>
      </w:r>
      <w:bookmarkEnd w:id="159"/>
      <w:bookmarkEnd w:id="160"/>
      <w:bookmarkEnd w:id="161"/>
      <w:bookmarkEnd w:id="162"/>
      <w:bookmarkEnd w:id="163"/>
      <w:bookmarkEnd w:id="164"/>
      <w:bookmarkEnd w:id="165"/>
      <w:bookmarkEnd w:id="166"/>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rPr>
          <w:rFonts w:hint="eastAsia" w:ascii="CESI黑体-GB2312" w:hAnsi="CESI黑体-GB2312" w:eastAsia="CESI黑体-GB2312" w:cs="CESI黑体-GB2312"/>
          <w:b w:val="0"/>
          <w:bCs w:val="0"/>
          <w:color w:val="auto"/>
          <w:sz w:val="32"/>
          <w:szCs w:val="32"/>
          <w:lang w:eastAsia="zh-CN"/>
        </w:rPr>
      </w:pPr>
      <w:bookmarkStart w:id="169" w:name="_Toc5977"/>
      <w:bookmarkStart w:id="170" w:name="_Toc20520"/>
      <w:bookmarkStart w:id="171" w:name="_Toc29274"/>
      <w:bookmarkStart w:id="172" w:name="_Toc20089"/>
      <w:bookmarkStart w:id="173" w:name="_Toc104735248"/>
      <w:bookmarkStart w:id="174" w:name="_Toc10001"/>
      <w:bookmarkStart w:id="175" w:name="_Toc104734965"/>
      <w:bookmarkStart w:id="176" w:name="_Toc104735156"/>
      <w:bookmarkStart w:id="177" w:name="_Toc104734910"/>
      <w:bookmarkStart w:id="178" w:name="_Toc10527"/>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outlineLvl w:val="1"/>
      </w:pPr>
      <w:r>
        <w:rPr>
          <w:rFonts w:hint="eastAsia" w:ascii="CESI黑体-GB2312" w:hAnsi="CESI黑体-GB2312" w:eastAsia="CESI黑体-GB2312" w:cs="CESI黑体-GB2312"/>
          <w:b w:val="0"/>
          <w:bCs w:val="0"/>
          <w:color w:val="auto"/>
          <w:sz w:val="32"/>
          <w:szCs w:val="32"/>
          <w:lang w:eastAsia="zh-CN"/>
        </w:rPr>
        <w:t>第二十九条</w:t>
      </w:r>
      <w:bookmarkEnd w:id="169"/>
      <w:bookmarkEnd w:id="170"/>
      <w:bookmarkEnd w:id="171"/>
      <w:bookmarkEnd w:id="172"/>
      <w:bookmarkEnd w:id="173"/>
      <w:bookmarkEnd w:id="174"/>
      <w:bookmarkEnd w:id="175"/>
      <w:bookmarkEnd w:id="176"/>
      <w:bookmarkEnd w:id="177"/>
      <w:bookmarkEnd w:id="178"/>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2023</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sectPr>
      <w:footerReference r:id="rId3" w:type="default"/>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2010601030101010101"/>
    <w:charset w:val="86"/>
    <w:family w:val="auto"/>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文本框 1"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QpVxR7cBAABgAwAADgAAAAAAAAABACAAAAA0AQAAZHJzL2Uy&#10;b0RvYy54bWxQSwUGAAAAAAYABgBZAQAAXQUAAAAA&#1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lMzU5MTM5YmIzMDk4YWNmYWE5NTIwNGRmNDJjODkifQ=="/>
  </w:docVars>
  <w:rsids>
    <w:rsidRoot w:val="FADF2647"/>
    <w:rsid w:val="020E29D6"/>
    <w:rsid w:val="201C7BDE"/>
    <w:rsid w:val="2F9420BC"/>
    <w:rsid w:val="32601BAD"/>
    <w:rsid w:val="49337142"/>
    <w:rsid w:val="4E7E7EF0"/>
    <w:rsid w:val="5D2E4DE7"/>
    <w:rsid w:val="BFF768D9"/>
    <w:rsid w:val="FADF2647"/>
    <w:rsid w:val="FCED60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宋体" w:cs="Times New Roman"/>
      <w:color w:val="auto"/>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rPr>
      <w:sz w:val="32"/>
      <w:szCs w:val="32"/>
    </w:rPr>
  </w:style>
  <w:style w:type="paragraph" w:styleId="3">
    <w:name w:val="Body Text"/>
    <w:basedOn w:val="1"/>
    <w:next w:val="1"/>
    <w:qFormat/>
    <w:uiPriority w:val="0"/>
    <w:pPr>
      <w:spacing w:before="0" w:after="140" w:line="276" w:lineRule="auto"/>
    </w:pPr>
  </w:style>
  <w:style w:type="paragraph" w:styleId="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2405</Words>
  <Characters>2412</Characters>
  <Lines>0</Lines>
  <Paragraphs>0</Paragraphs>
  <TotalTime>1</TotalTime>
  <ScaleCrop>false</ScaleCrop>
  <LinksUpToDate>false</LinksUpToDate>
  <CharactersWithSpaces>2505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2022-12-08T10:12:00Z</dcterms:created>
  <dc:creator>uos</dc:creator>
  <cp:lastModifiedBy>Administrator</cp:lastModifiedBy>
  <dcterms:modified xsi:type="dcterms:W3CDTF">2023-04-20T14:16:38Z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2876A78D4F1E418199A77819F7C8D604</vt:lpwstr>
  </property>
</Properties>
</file>