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9D" w:rsidRDefault="00C15B9D" w:rsidP="00F12EA1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15B9D" w:rsidRDefault="00C15B9D" w:rsidP="00F12EA1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15B9D" w:rsidRDefault="00F952CC" w:rsidP="00F12EA1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峨边彝族自治县施行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《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四川省土地</w:t>
      </w:r>
    </w:p>
    <w:p w:rsidR="00C15B9D" w:rsidRDefault="00F952CC" w:rsidP="00F12EA1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管理实施办法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》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的补充规定</w:t>
      </w:r>
    </w:p>
    <w:p w:rsidR="00C15B9D" w:rsidRDefault="00C15B9D" w:rsidP="00F12EA1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C15B9D" w:rsidRDefault="00F952CC" w:rsidP="00F12EA1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7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23</w:t>
      </w:r>
      <w:r>
        <w:rPr>
          <w:rFonts w:ascii="楷体_GB2312" w:eastAsia="楷体_GB2312" w:hAnsi="楷体_GB2312" w:cs="楷体_GB2312" w:hint="eastAsia"/>
          <w:sz w:val="32"/>
          <w:szCs w:val="32"/>
        </w:rPr>
        <w:t>日峨边</w:t>
      </w:r>
      <w:r>
        <w:rPr>
          <w:rFonts w:ascii="楷体_GB2312" w:eastAsia="楷体_GB2312" w:hAnsi="楷体_GB2312" w:cs="楷体_GB2312" w:hint="eastAsia"/>
          <w:sz w:val="32"/>
          <w:szCs w:val="32"/>
        </w:rPr>
        <w:t>彝</w:t>
      </w:r>
      <w:r>
        <w:rPr>
          <w:rFonts w:ascii="楷体_GB2312" w:eastAsia="楷体_GB2312" w:hAnsi="楷体_GB2312" w:cs="楷体_GB2312" w:hint="eastAsia"/>
          <w:sz w:val="32"/>
          <w:szCs w:val="32"/>
        </w:rPr>
        <w:t>族自治县第三</w:t>
      </w:r>
      <w:r>
        <w:rPr>
          <w:rFonts w:ascii="楷体_GB2312" w:eastAsia="楷体_GB2312" w:hAnsi="楷体_GB2312" w:cs="楷体_GB2312" w:hint="eastAsia"/>
          <w:sz w:val="32"/>
          <w:szCs w:val="32"/>
        </w:rPr>
        <w:t>届</w:t>
      </w:r>
      <w:r>
        <w:rPr>
          <w:rFonts w:ascii="楷体_GB2312" w:eastAsia="楷体_GB2312" w:hAnsi="楷体_GB2312" w:cs="楷体_GB2312" w:hint="eastAsia"/>
          <w:sz w:val="32"/>
          <w:szCs w:val="32"/>
        </w:rPr>
        <w:t>人民代表大会常务委员会第十次会议通过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1991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27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日四川省第七届人民代表大会常务委员会第二十六次会议批准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C15B9D" w:rsidRDefault="00F952CC" w:rsidP="00F12EA1">
      <w:pPr>
        <w:spacing w:line="580" w:lineRule="exact"/>
        <w:ind w:leftChars="300" w:left="609" w:rightChars="300" w:right="609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根据《中华人民共和国土地管理法》和《四川省土地管理实施办法》的有关规定，结合峨边彝族自治县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的实际情况，制订本补充规定。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人民政府要因地制宜地划定基本农田保护区，切实保障粮食、油料以及名优农产品生产用地。基本农田保护区的划定办法，由自治县人民政府根据上级国家机关的有关规定制定。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土地的所有权和使用权依法确定后，自治县人民政府及其土地管理部门所设置的界桩、标记等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界标物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受法律保护，未经自治县人民政府批准，任何单位和个人不得移动或者毁坏。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四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买卖、转让土地上的建筑物及其他附着物，使土地使用权发生转移的，应从成交之日起的三十日内，向自治县土地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管理部门申请办理土地使用权属变更手续，更换证书。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自治县境内铁路、</w:t>
      </w:r>
      <w:r>
        <w:rPr>
          <w:rFonts w:ascii="仿宋_GB2312" w:eastAsia="仿宋_GB2312" w:hAnsi="仿宋_GB2312" w:cs="仿宋_GB2312" w:hint="eastAsia"/>
          <w:sz w:val="32"/>
          <w:szCs w:val="32"/>
        </w:rPr>
        <w:t>公路征留用地界桩范围内的土地，应按规定用途使用。确需改变用途和使用权属的，由使用的单位提出申请，乡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人民政府签注意见，自治县土地管理部门会同铁路、公路主管部门审查，报自治县人民政府审批。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承包经营的单位和个人，应当按照承包合同和政策规定的用途合理使用和保护土地。未经批准，不得在自留地、自留山和承包经营的土地上建房、建窑、采矿、采石、挖沙、取土。确需在这些土地上建房、建窑、采矿、采石、挖沙、取土的，由本人向农村集体经济组织或者村民小组提出申请，由有关机关按下列规定审批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确需修建住宅的，按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本补充规定第九条的规定办理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二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确需建窑的，经乡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人民政府同意，由自治县土地管理部门审核，报自治县人民政府批准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三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确需采矿的，经乡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人民政府同意，由自治县计划管理部门会同土地管理部门审查批准，发给采矿许可证和用地许可证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四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确需采石、挖沙、取土的，由乡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人民政府审查批准。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各类建设用地，从正式划拨或者农作物收获之日算起，六个月内</w:t>
      </w:r>
      <w:r>
        <w:rPr>
          <w:rFonts w:ascii="仿宋_GB2312" w:eastAsia="仿宋_GB2312" w:hAnsi="仿宋_GB2312" w:cs="仿宋_GB2312" w:hint="eastAsia"/>
          <w:sz w:val="32"/>
          <w:szCs w:val="32"/>
        </w:rPr>
        <w:t>未</w:t>
      </w:r>
      <w:r>
        <w:rPr>
          <w:rFonts w:ascii="仿宋_GB2312" w:eastAsia="仿宋_GB2312" w:hAnsi="仿宋_GB2312" w:cs="仿宋_GB2312" w:hint="eastAsia"/>
          <w:sz w:val="32"/>
          <w:szCs w:val="32"/>
        </w:rPr>
        <w:t>破土动工的，视为荒芜土地。造成荒芜土地的单位和个人，应当缴纳土地荒芜费。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城镇非农业户口的</w:t>
      </w:r>
      <w:r w:rsidR="00F12EA1">
        <w:rPr>
          <w:rFonts w:ascii="仿宋_GB2312" w:eastAsia="仿宋_GB2312" w:hAnsi="仿宋_GB2312" w:cs="仿宋_GB2312" w:hint="eastAsia"/>
          <w:sz w:val="32"/>
          <w:szCs w:val="32"/>
        </w:rPr>
        <w:t>居</w:t>
      </w:r>
      <w:r>
        <w:rPr>
          <w:rFonts w:ascii="仿宋_GB2312" w:eastAsia="仿宋_GB2312" w:hAnsi="仿宋_GB2312" w:cs="仿宋_GB2312" w:hint="eastAsia"/>
          <w:sz w:val="32"/>
          <w:szCs w:val="32"/>
        </w:rPr>
        <w:t>民确需在城镇修建住宅的，由本人提出申请，</w:t>
      </w:r>
      <w:r w:rsidR="00F12EA1">
        <w:rPr>
          <w:rFonts w:ascii="仿宋_GB2312" w:eastAsia="仿宋_GB2312" w:hAnsi="仿宋_GB2312" w:cs="仿宋_GB2312" w:hint="eastAsia"/>
          <w:sz w:val="32"/>
          <w:szCs w:val="32"/>
        </w:rPr>
        <w:t>居</w:t>
      </w:r>
      <w:r>
        <w:rPr>
          <w:rFonts w:ascii="仿宋_GB2312" w:eastAsia="仿宋_GB2312" w:hAnsi="仿宋_GB2312" w:cs="仿宋_GB2312" w:hint="eastAsia"/>
          <w:sz w:val="32"/>
          <w:szCs w:val="32"/>
        </w:rPr>
        <w:t>民委员会签注意见，经乡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人民政府审核，自治县土地管理部门会同城镇建设规划部门审查同意，报自治县人民政府审批。其住宅用地面积标准，按常住人口，平均每人不得超过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平方米。四人以下的户按四人计算，六人以上的户按六人计算。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农村村民、回乡落户的职工修建住宅和牲畜棚圈舍，由本人提出申请，经村民小组大会会议或者村民小组代表会议讨论通过，村民委员会签注意见，乡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人民政府审核，自治县土地管理部门审查同意，报自治县人民政府审批，其中使用原宅基地和非耕地的，由乡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人民政府审批，报自治县土地管理部门备案。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农村村民和回乡落户的职工修建住宅的用地面积标准，以村民小组为单位，人平耕地面积在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亩以下的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含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亩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，每人不得超过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25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人平耕地面积在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亩以</w:t>
      </w:r>
      <w:r>
        <w:rPr>
          <w:rFonts w:ascii="仿宋_GB2312" w:eastAsia="仿宋_GB2312" w:hAnsi="仿宋_GB2312" w:cs="仿宋_GB2312" w:hint="eastAsia"/>
          <w:sz w:val="32"/>
          <w:szCs w:val="32"/>
        </w:rPr>
        <w:t>上</w:t>
      </w:r>
      <w:r>
        <w:rPr>
          <w:rFonts w:ascii="仿宋_GB2312" w:eastAsia="仿宋_GB2312" w:hAnsi="仿宋_GB2312" w:cs="仿宋_GB2312" w:hint="eastAsia"/>
          <w:sz w:val="32"/>
          <w:szCs w:val="32"/>
        </w:rPr>
        <w:t>的，每人不得超过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30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平方米。按常住人口，四人以下的户按四人计算，六人以上的户按六人计算。新建住宅全部使用非耕地的，平均每人可以增加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至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农村村民和回乡落户的职工修建牲畜棚圈舍的用地面积标准，以村民小组为单位，人平耕地在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亩以下的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含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亩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，每户不得超过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25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人平耕地在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亩以上的，每户不得超过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35</w:t>
      </w:r>
      <w:r>
        <w:rPr>
          <w:rFonts w:ascii="仿宋_GB2312" w:eastAsia="仿宋_GB2312" w:hAnsi="仿宋_GB2312" w:cs="仿宋_GB2312" w:hint="eastAsia"/>
          <w:sz w:val="32"/>
          <w:szCs w:val="32"/>
        </w:rPr>
        <w:t>平方米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使用非耕地的，每户</w:t>
      </w:r>
      <w:r>
        <w:rPr>
          <w:rFonts w:ascii="仿宋_GB2312" w:eastAsia="仿宋_GB2312" w:hAnsi="仿宋_GB2312" w:cs="仿宋_GB2312" w:hint="eastAsia"/>
          <w:sz w:val="32"/>
          <w:szCs w:val="32"/>
        </w:rPr>
        <w:t>可以增加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至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平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方米。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农村饲养畜禽专业户修建牲畜棚圈舍的用地面积，按本条第一款规定执行确有困难的，可视其饲养畜禽数量适当增加。报批程序，按本补充规定第九条的规定办理。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</w:t>
      </w:r>
      <w:r>
        <w:rPr>
          <w:rFonts w:ascii="黑体" w:eastAsia="黑体" w:hAnsi="黑体" w:cs="黑体" w:hint="eastAsia"/>
          <w:sz w:val="32"/>
          <w:szCs w:val="32"/>
        </w:rPr>
        <w:t>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未经批准移动土地界标或毁坏土地界标的，由自治县土地管理部门责令恢复原貌，赔偿损失，并可处以</w:t>
      </w:r>
      <w:r>
        <w:rPr>
          <w:rFonts w:ascii="仿宋_GB2312" w:eastAsia="仿宋_GB2312" w:hAnsi="仿宋_GB2312" w:cs="仿宋_GB2312" w:hint="eastAsia"/>
          <w:sz w:val="32"/>
          <w:szCs w:val="32"/>
        </w:rPr>
        <w:t>50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元以下的罚款。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买卖或转让房屋等建筑物后，逾期不申请办理土地使用权属变更手续的，由自治县土地管理部门责令限期办理，并可处以每平方米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元以下的罚款。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在铁路、公路、水渠征留用地界桩范围内不得擅自从事挖沙、取土、取石、修建房屋等活动，如有违反的，自治县土地管理部门应责令立即停止，拆除建筑的房屋，恢复地貌，没收非法收入</w:t>
      </w:r>
      <w:r w:rsidR="00F12EA1">
        <w:rPr>
          <w:rFonts w:ascii="仿宋_GB2312" w:eastAsia="仿宋_GB2312" w:hAnsi="仿宋_GB2312" w:cs="仿宋_GB2312" w:hint="eastAsia"/>
          <w:sz w:val="32"/>
          <w:szCs w:val="32"/>
        </w:rPr>
        <w:t>；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情节严重，危及交通、渠道安全的，并可处以每平方米</w:t>
      </w:r>
      <w:r>
        <w:rPr>
          <w:rFonts w:ascii="仿宋_GB2312" w:eastAsia="仿宋_GB2312" w:hAnsi="仿宋_GB2312" w:cs="仿宋_GB2312" w:hint="eastAsia"/>
          <w:sz w:val="32"/>
          <w:szCs w:val="32"/>
        </w:rPr>
        <w:t>15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元以下的罚款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造成铁路、公路交通重大事故触犯刑律的，应依法</w:t>
      </w:r>
      <w:r>
        <w:rPr>
          <w:rFonts w:ascii="仿宋_GB2312" w:eastAsia="仿宋_GB2312" w:hAnsi="仿宋_GB2312" w:cs="仿宋_GB2312" w:hint="eastAsia"/>
          <w:sz w:val="32"/>
          <w:szCs w:val="32"/>
        </w:rPr>
        <w:t>追</w:t>
      </w:r>
      <w:r>
        <w:rPr>
          <w:rFonts w:ascii="仿宋_GB2312" w:eastAsia="仿宋_GB2312" w:hAnsi="仿宋_GB2312" w:cs="仿宋_GB2312" w:hint="eastAsia"/>
          <w:sz w:val="32"/>
          <w:szCs w:val="32"/>
        </w:rPr>
        <w:t>究刑事责任。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未经批准在自留地、自留山和承包经营的土地上建房、建窑、采矿、采石、挖沙、取</w:t>
      </w:r>
      <w:r>
        <w:rPr>
          <w:rFonts w:ascii="仿宋_GB2312" w:eastAsia="仿宋_GB2312" w:hAnsi="仿宋_GB2312" w:cs="仿宋_GB2312" w:hint="eastAsia"/>
          <w:sz w:val="32"/>
          <w:szCs w:val="32"/>
        </w:rPr>
        <w:t>土</w:t>
      </w:r>
      <w:r>
        <w:rPr>
          <w:rFonts w:ascii="仿宋_GB2312" w:eastAsia="仿宋_GB2312" w:hAnsi="仿宋_GB2312" w:cs="仿宋_GB2312" w:hint="eastAsia"/>
          <w:sz w:val="32"/>
          <w:szCs w:val="32"/>
        </w:rPr>
        <w:t>的，由乡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</w:t>
      </w:r>
      <w:r>
        <w:rPr>
          <w:rFonts w:ascii="仿宋_GB2312" w:eastAsia="仿宋_GB2312" w:hAnsi="仿宋_GB2312" w:cs="仿宋_GB2312" w:hint="eastAsia"/>
          <w:sz w:val="32"/>
          <w:szCs w:val="32"/>
        </w:rPr>
        <w:t>责</w:t>
      </w:r>
      <w:r>
        <w:rPr>
          <w:rFonts w:ascii="仿宋_GB2312" w:eastAsia="仿宋_GB2312" w:hAnsi="仿宋_GB2312" w:cs="仿宋_GB2312" w:hint="eastAsia"/>
          <w:sz w:val="32"/>
          <w:szCs w:val="32"/>
        </w:rPr>
        <w:t>令停止，拆除土地上的建筑物，限期恢复耕种条件，并可处</w:t>
      </w:r>
      <w:r>
        <w:rPr>
          <w:rFonts w:ascii="仿宋_GB2312" w:eastAsia="仿宋_GB2312" w:hAnsi="仿宋_GB2312" w:cs="仿宋_GB2312" w:hint="eastAsia"/>
          <w:sz w:val="32"/>
          <w:szCs w:val="32"/>
        </w:rPr>
        <w:t>以</w:t>
      </w:r>
      <w:r>
        <w:rPr>
          <w:rFonts w:ascii="仿宋_GB2312" w:eastAsia="仿宋_GB2312" w:hAnsi="仿宋_GB2312" w:cs="仿宋_GB2312" w:hint="eastAsia"/>
          <w:sz w:val="32"/>
          <w:szCs w:val="32"/>
        </w:rPr>
        <w:t>每平方米</w:t>
      </w:r>
      <w:r>
        <w:rPr>
          <w:rFonts w:ascii="仿宋_GB2312" w:eastAsia="仿宋_GB2312" w:hAnsi="仿宋_GB2312" w:cs="仿宋_GB2312" w:hint="eastAsia"/>
          <w:sz w:val="32"/>
          <w:szCs w:val="32"/>
        </w:rPr>
        <w:t>I5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元以下的罚款。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受到限期拆除</w:t>
      </w:r>
      <w:r>
        <w:rPr>
          <w:rFonts w:ascii="仿宋_GB2312" w:eastAsia="仿宋_GB2312" w:hAnsi="仿宋_GB2312" w:cs="仿宋_GB2312" w:hint="eastAsia"/>
          <w:sz w:val="32"/>
          <w:szCs w:val="32"/>
        </w:rPr>
        <w:t>新建建筑物和其他设施的处罚的单位和个人，必须立即停止施工。对继续施工的，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处</w:t>
      </w:r>
      <w:r>
        <w:rPr>
          <w:rFonts w:ascii="仿宋_GB2312" w:eastAsia="仿宋_GB2312" w:hAnsi="仿宋_GB2312" w:cs="仿宋_GB2312" w:hint="eastAsia"/>
          <w:sz w:val="32"/>
          <w:szCs w:val="32"/>
        </w:rPr>
        <w:t>罚</w:t>
      </w:r>
      <w:r>
        <w:rPr>
          <w:rFonts w:ascii="仿宋_GB2312" w:eastAsia="仿宋_GB2312" w:hAnsi="仿宋_GB2312" w:cs="仿宋_GB2312" w:hint="eastAsia"/>
          <w:sz w:val="32"/>
          <w:szCs w:val="32"/>
        </w:rPr>
        <w:t>决定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的机关有权制止。拒绝、阻碍土地管理工作人员依法执行职务的，依照治安管理处罚条例的有关规定处罚。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超越审批权限非法批准占用土地的，批准的文件一律无效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对直接责任人员，应按照人事管理权限，视其情节，给予必要的行政处分。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本补充规定未涉及的事项，按《中华人民共和国土地管理法》和《四川省土地管理实施办法》的有关规定执行。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自治县有关土地管理的规定与本补充规定不一致的，以本补充规定为准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C15B9D" w:rsidRDefault="00F952CC" w:rsidP="00F12EA1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</w:t>
      </w:r>
      <w:r>
        <w:rPr>
          <w:rFonts w:ascii="仿宋_GB2312" w:eastAsia="仿宋_GB2312" w:hAnsi="仿宋_GB2312" w:cs="仿宋_GB2312" w:hint="eastAsia"/>
          <w:sz w:val="32"/>
          <w:szCs w:val="32"/>
        </w:rPr>
        <w:t>具体应用中的问题，由自治县国土局负责解释。</w:t>
      </w:r>
    </w:p>
    <w:p w:rsidR="00C15B9D" w:rsidRDefault="00F952CC" w:rsidP="00C15B9D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本补充规定由自治县人民代表大会常务委员会通过，报四川省人民代表大会常务委员会批准后施行。</w:t>
      </w:r>
    </w:p>
    <w:sectPr w:rsidR="00C15B9D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CC" w:rsidRDefault="00F952CC">
      <w:r>
        <w:separator/>
      </w:r>
    </w:p>
  </w:endnote>
  <w:endnote w:type="continuationSeparator" w:id="0">
    <w:p w:rsidR="00F952CC" w:rsidRDefault="00F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C15B9D" w:rsidRDefault="00F952CC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F12EA1" w:rsidRPr="00F12EA1">
          <w:rPr>
            <w:rFonts w:asciiTheme="minorEastAsia" w:hAnsiTheme="minorEastAsia"/>
            <w:noProof/>
            <w:sz w:val="28"/>
            <w:szCs w:val="28"/>
            <w:lang w:val="zh-CN"/>
          </w:rPr>
          <w:t>4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C15B9D" w:rsidRDefault="00C15B9D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C15B9D" w:rsidRDefault="00F952CC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F12EA1" w:rsidRPr="00F12EA1">
          <w:rPr>
            <w:rFonts w:asciiTheme="minorEastAsia" w:hAnsiTheme="minorEastAsia"/>
            <w:noProof/>
            <w:sz w:val="28"/>
            <w:szCs w:val="28"/>
            <w:lang w:val="zh-CN"/>
          </w:rPr>
          <w:t>5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C15B9D" w:rsidRDefault="00C15B9D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CC" w:rsidRDefault="00F952CC">
      <w:r>
        <w:separator/>
      </w:r>
    </w:p>
  </w:footnote>
  <w:footnote w:type="continuationSeparator" w:id="0">
    <w:p w:rsidR="00F952CC" w:rsidRDefault="00F95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B4A86"/>
    <w:rsid w:val="009465D2"/>
    <w:rsid w:val="00C15B9D"/>
    <w:rsid w:val="00CF0444"/>
    <w:rsid w:val="00F01201"/>
    <w:rsid w:val="00F12EA1"/>
    <w:rsid w:val="00F952CC"/>
    <w:rsid w:val="0344707C"/>
    <w:rsid w:val="03AC3DE7"/>
    <w:rsid w:val="03C368CC"/>
    <w:rsid w:val="05577A31"/>
    <w:rsid w:val="06B56431"/>
    <w:rsid w:val="07375AF5"/>
    <w:rsid w:val="09541F80"/>
    <w:rsid w:val="09D471B5"/>
    <w:rsid w:val="09EC5B2D"/>
    <w:rsid w:val="0AED4470"/>
    <w:rsid w:val="0B062844"/>
    <w:rsid w:val="0B13301D"/>
    <w:rsid w:val="0B6C30E4"/>
    <w:rsid w:val="0C0F2B91"/>
    <w:rsid w:val="0CB40F8D"/>
    <w:rsid w:val="0D4F5259"/>
    <w:rsid w:val="0E0836FF"/>
    <w:rsid w:val="0EBD2CDC"/>
    <w:rsid w:val="0F122EF9"/>
    <w:rsid w:val="0F483793"/>
    <w:rsid w:val="0FEE1CEB"/>
    <w:rsid w:val="106C43B3"/>
    <w:rsid w:val="112B421B"/>
    <w:rsid w:val="126107F7"/>
    <w:rsid w:val="155B7DFE"/>
    <w:rsid w:val="17854D85"/>
    <w:rsid w:val="182D232C"/>
    <w:rsid w:val="18E937CE"/>
    <w:rsid w:val="19560984"/>
    <w:rsid w:val="19A62370"/>
    <w:rsid w:val="1ADB1D05"/>
    <w:rsid w:val="1B2A2BCD"/>
    <w:rsid w:val="1BAC283F"/>
    <w:rsid w:val="1C02760A"/>
    <w:rsid w:val="1CDF595B"/>
    <w:rsid w:val="1D016E01"/>
    <w:rsid w:val="1ED84A2A"/>
    <w:rsid w:val="1F5D6389"/>
    <w:rsid w:val="1FAC0921"/>
    <w:rsid w:val="1FD721DB"/>
    <w:rsid w:val="20286DC5"/>
    <w:rsid w:val="207724F3"/>
    <w:rsid w:val="20973266"/>
    <w:rsid w:val="22AB33D8"/>
    <w:rsid w:val="22B35238"/>
    <w:rsid w:val="22E80C31"/>
    <w:rsid w:val="23D24E71"/>
    <w:rsid w:val="24284A21"/>
    <w:rsid w:val="25127D90"/>
    <w:rsid w:val="25915247"/>
    <w:rsid w:val="25D04363"/>
    <w:rsid w:val="260F0F7D"/>
    <w:rsid w:val="28361A8B"/>
    <w:rsid w:val="29B33967"/>
    <w:rsid w:val="29B466D5"/>
    <w:rsid w:val="2A555B36"/>
    <w:rsid w:val="2AEC04E6"/>
    <w:rsid w:val="2B1D0233"/>
    <w:rsid w:val="2C4C0A1C"/>
    <w:rsid w:val="2D69714B"/>
    <w:rsid w:val="2FD07BED"/>
    <w:rsid w:val="3192377C"/>
    <w:rsid w:val="31994EAB"/>
    <w:rsid w:val="31D1732C"/>
    <w:rsid w:val="31DD64B9"/>
    <w:rsid w:val="31EC0289"/>
    <w:rsid w:val="324C458D"/>
    <w:rsid w:val="328C6566"/>
    <w:rsid w:val="339E568A"/>
    <w:rsid w:val="3411620C"/>
    <w:rsid w:val="34842C7F"/>
    <w:rsid w:val="34EB7938"/>
    <w:rsid w:val="358914C0"/>
    <w:rsid w:val="372C0A4E"/>
    <w:rsid w:val="37585E82"/>
    <w:rsid w:val="38167120"/>
    <w:rsid w:val="38813728"/>
    <w:rsid w:val="389D56A6"/>
    <w:rsid w:val="38D85B2B"/>
    <w:rsid w:val="397D03CC"/>
    <w:rsid w:val="399E17E1"/>
    <w:rsid w:val="3A246180"/>
    <w:rsid w:val="3B0F33C6"/>
    <w:rsid w:val="3B8B18FC"/>
    <w:rsid w:val="3FF35ED2"/>
    <w:rsid w:val="41BD138D"/>
    <w:rsid w:val="41FC5876"/>
    <w:rsid w:val="42062B25"/>
    <w:rsid w:val="42C11128"/>
    <w:rsid w:val="438127BA"/>
    <w:rsid w:val="43EC730E"/>
    <w:rsid w:val="449C0384"/>
    <w:rsid w:val="451E61FC"/>
    <w:rsid w:val="47873580"/>
    <w:rsid w:val="480C1600"/>
    <w:rsid w:val="4B1E40DF"/>
    <w:rsid w:val="4BC12749"/>
    <w:rsid w:val="4CAA7333"/>
    <w:rsid w:val="4CDF6137"/>
    <w:rsid w:val="4D3A19B9"/>
    <w:rsid w:val="4DEF0514"/>
    <w:rsid w:val="4F602ABD"/>
    <w:rsid w:val="4FA84EB1"/>
    <w:rsid w:val="50370044"/>
    <w:rsid w:val="50372D87"/>
    <w:rsid w:val="5060144A"/>
    <w:rsid w:val="51123352"/>
    <w:rsid w:val="521F4DE5"/>
    <w:rsid w:val="53F973B4"/>
    <w:rsid w:val="54144981"/>
    <w:rsid w:val="558D0436"/>
    <w:rsid w:val="56FD0616"/>
    <w:rsid w:val="56FD6734"/>
    <w:rsid w:val="5713162C"/>
    <w:rsid w:val="572C3CAD"/>
    <w:rsid w:val="57626700"/>
    <w:rsid w:val="58CE5795"/>
    <w:rsid w:val="5968191A"/>
    <w:rsid w:val="598F3901"/>
    <w:rsid w:val="5C6464E4"/>
    <w:rsid w:val="5D28036A"/>
    <w:rsid w:val="5DBF5242"/>
    <w:rsid w:val="5E235C39"/>
    <w:rsid w:val="5F5A46A6"/>
    <w:rsid w:val="5F8765D8"/>
    <w:rsid w:val="61CE1EED"/>
    <w:rsid w:val="623C26A5"/>
    <w:rsid w:val="631A4372"/>
    <w:rsid w:val="63483DAB"/>
    <w:rsid w:val="64C95268"/>
    <w:rsid w:val="66584CFF"/>
    <w:rsid w:val="685B50F5"/>
    <w:rsid w:val="687D4CF3"/>
    <w:rsid w:val="68906698"/>
    <w:rsid w:val="68D456AE"/>
    <w:rsid w:val="6959253D"/>
    <w:rsid w:val="69ED1A71"/>
    <w:rsid w:val="6A4E60D7"/>
    <w:rsid w:val="6B0A35F2"/>
    <w:rsid w:val="6B346D0C"/>
    <w:rsid w:val="6C5D6E38"/>
    <w:rsid w:val="6D317FB0"/>
    <w:rsid w:val="6D852406"/>
    <w:rsid w:val="6E306BEB"/>
    <w:rsid w:val="6FE67B45"/>
    <w:rsid w:val="72380288"/>
    <w:rsid w:val="73483A7D"/>
    <w:rsid w:val="75293951"/>
    <w:rsid w:val="7572253C"/>
    <w:rsid w:val="75B024DF"/>
    <w:rsid w:val="77914012"/>
    <w:rsid w:val="78A360C2"/>
    <w:rsid w:val="78AC2815"/>
    <w:rsid w:val="78D7610E"/>
    <w:rsid w:val="79E778BB"/>
    <w:rsid w:val="7A1C2925"/>
    <w:rsid w:val="7C7402BF"/>
    <w:rsid w:val="7C9C15D9"/>
    <w:rsid w:val="7D162744"/>
    <w:rsid w:val="7E662AA6"/>
    <w:rsid w:val="7F3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E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E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1951</Characters>
  <Application>Microsoft Office Word</Application>
  <DocSecurity>0</DocSecurity>
  <Lines>16</Lines>
  <Paragraphs>4</Paragraphs>
  <ScaleCrop>false</ScaleCrop>
  <Company>Microsoft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6</cp:revision>
  <dcterms:created xsi:type="dcterms:W3CDTF">2017-02-22T02:27:00Z</dcterms:created>
  <dcterms:modified xsi:type="dcterms:W3CDTF">2017-03-08T01:42:00Z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