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outlineLvl w:val="9"/>
        <w:rPr>
          <w:rFonts w:hint="eastAsia" w:ascii="宋体" w:hAnsi="宋体"/>
          <w:b/>
          <w:color w:val="000000"/>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outlineLvl w:val="9"/>
        <w:rPr>
          <w:rFonts w:hint="eastAsia" w:ascii="宋体" w:hAnsi="宋体"/>
          <w:b/>
          <w:color w:val="000000"/>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outlineLvl w:val="9"/>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巴马瑶族自治县巴马香猪产业保护条例</w:t>
      </w: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outlineLvl w:val="9"/>
        <w:rPr>
          <w:rFonts w:hint="eastAsia" w:ascii="宋体" w:hAnsi="宋体" w:eastAsia="宋体" w:cs="宋体"/>
          <w:b w:val="0"/>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left"/>
        <w:textAlignment w:val="auto"/>
        <w:outlineLvl w:val="9"/>
        <w:rPr>
          <w:rFonts w:hint="eastAsia" w:ascii="楷体_GB2312" w:hAnsi="楷体" w:eastAsia="楷体_GB2312"/>
          <w:sz w:val="32"/>
          <w:szCs w:val="32"/>
        </w:rPr>
      </w:pPr>
      <w:r>
        <w:rPr>
          <w:rFonts w:hint="eastAsia" w:ascii="楷体_GB2312" w:hAnsi="楷体" w:eastAsia="楷体_GB2312"/>
          <w:sz w:val="32"/>
          <w:szCs w:val="32"/>
          <w:lang w:val="en-US" w:eastAsia="zh-CN"/>
        </w:rPr>
        <w:t xml:space="preserve">   （</w:t>
      </w:r>
      <w:r>
        <w:rPr>
          <w:rFonts w:hint="eastAsia" w:ascii="楷体_GB2312" w:hAnsi="楷体" w:eastAsia="楷体_GB2312"/>
          <w:sz w:val="32"/>
          <w:szCs w:val="32"/>
        </w:rPr>
        <w:t>2011年1月14日巴马瑶族自治县第十三届人民代表</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jc w:val="both"/>
        <w:textAlignment w:val="auto"/>
        <w:outlineLvl w:val="9"/>
        <w:rPr>
          <w:rFonts w:hint="eastAsia" w:ascii="楷体_GB2312" w:hAnsi="楷体" w:eastAsia="楷体_GB2312"/>
          <w:sz w:val="32"/>
          <w:szCs w:val="32"/>
        </w:rPr>
      </w:pPr>
      <w:r>
        <w:rPr>
          <w:rFonts w:hint="eastAsia" w:ascii="楷体_GB2312" w:hAnsi="楷体" w:eastAsia="楷体_GB2312"/>
          <w:sz w:val="32"/>
          <w:szCs w:val="32"/>
        </w:rPr>
        <w:t>大会第七次会议通过</w:t>
      </w:r>
      <w:r>
        <w:rPr>
          <w:rFonts w:hint="eastAsia" w:ascii="楷体_GB2312" w:hAnsi="楷体" w:eastAsia="楷体_GB2312"/>
          <w:sz w:val="32"/>
          <w:szCs w:val="32"/>
          <w:lang w:val="en-US" w:eastAsia="zh-CN"/>
        </w:rPr>
        <w:t xml:space="preserve">  </w:t>
      </w:r>
      <w:r>
        <w:rPr>
          <w:rFonts w:hint="eastAsia" w:ascii="楷体_GB2312" w:hAnsi="楷体" w:eastAsia="楷体_GB2312"/>
          <w:sz w:val="32"/>
          <w:szCs w:val="32"/>
        </w:rPr>
        <w:t>2011年7月29日广西壮族自</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jc w:val="left"/>
        <w:textAlignment w:val="auto"/>
        <w:outlineLvl w:val="9"/>
        <w:rPr>
          <w:rFonts w:hint="eastAsia" w:ascii="楷体_GB2312" w:hAnsi="楷体" w:eastAsia="楷体_GB2312"/>
          <w:sz w:val="32"/>
          <w:szCs w:val="32"/>
        </w:rPr>
      </w:pPr>
      <w:r>
        <w:rPr>
          <w:rFonts w:hint="eastAsia" w:ascii="楷体_GB2312" w:hAnsi="楷体" w:eastAsia="楷体_GB2312"/>
          <w:sz w:val="32"/>
          <w:szCs w:val="32"/>
        </w:rPr>
        <w:t>治区第十一届人民代表大会第二十二次会议批准</w:t>
      </w:r>
      <w:r>
        <w:rPr>
          <w:rFonts w:hint="eastAsia" w:ascii="楷体_GB2312" w:hAnsi="楷体" w:eastAsia="楷体_GB2312"/>
          <w:b/>
          <w:color w:val="00000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outlineLvl w:val="9"/>
        <w:rPr>
          <w:rFonts w:hint="eastAsia" w:ascii="宋体" w:hAnsi="宋体" w:eastAsia="宋体" w:cs="宋体"/>
          <w:b/>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outlineLvl w:val="9"/>
        <w:rPr>
          <w:rFonts w:hint="eastAsia" w:ascii="仿宋_GB2312" w:hAnsi="仿宋" w:eastAsia="仿宋_GB2312"/>
          <w:color w:val="000000"/>
          <w:sz w:val="32"/>
          <w:szCs w:val="32"/>
        </w:rPr>
      </w:pPr>
      <w:r>
        <w:rPr>
          <w:rFonts w:hint="eastAsia" w:ascii="黑体" w:hAnsi="黑体" w:eastAsia="黑体"/>
          <w:color w:val="000000"/>
          <w:sz w:val="32"/>
          <w:szCs w:val="32"/>
        </w:rPr>
        <w:t>第</w:t>
      </w:r>
      <w:bookmarkStart w:id="0" w:name="_GoBack"/>
      <w:bookmarkEnd w:id="0"/>
      <w:r>
        <w:rPr>
          <w:rFonts w:hint="eastAsia" w:ascii="黑体" w:hAnsi="黑体" w:eastAsia="黑体"/>
          <w:color w:val="000000"/>
          <w:sz w:val="32"/>
          <w:szCs w:val="32"/>
        </w:rPr>
        <w:t>一条</w:t>
      </w:r>
      <w:r>
        <w:rPr>
          <w:rFonts w:hint="eastAsia" w:ascii="仿宋_GB2312" w:hAnsi="仿宋" w:eastAsia="仿宋_GB2312"/>
          <w:color w:val="000000"/>
          <w:sz w:val="32"/>
          <w:szCs w:val="32"/>
        </w:rPr>
        <w:t xml:space="preserve">  为保护巴马香猪资源，维护消费者合法权益，促进巴马香猪产业的发展，根据《中华人民共和国畜牧法》、《中华人民共和国商标法》等有关法律、法规的规定，结合本自治县实际，制定本条例。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23" w:rightChars="11" w:firstLine="640" w:firstLineChars="200"/>
        <w:jc w:val="both"/>
        <w:textAlignment w:val="auto"/>
        <w:outlineLvl w:val="9"/>
        <w:rPr>
          <w:rFonts w:hint="eastAsia" w:ascii="仿宋_GB2312" w:hAnsi="仿宋" w:eastAsia="仿宋_GB2312"/>
          <w:color w:val="000000"/>
          <w:sz w:val="32"/>
          <w:szCs w:val="32"/>
        </w:rPr>
      </w:pPr>
      <w:r>
        <w:rPr>
          <w:rFonts w:hint="eastAsia" w:ascii="黑体" w:hAnsi="黑体" w:eastAsia="黑体"/>
          <w:color w:val="000000"/>
          <w:sz w:val="32"/>
          <w:szCs w:val="32"/>
        </w:rPr>
        <w:t>第二条</w:t>
      </w:r>
      <w:r>
        <w:rPr>
          <w:rFonts w:hint="eastAsia" w:ascii="仿宋_GB2312" w:hAnsi="仿宋" w:eastAsia="仿宋_GB2312"/>
          <w:color w:val="000000"/>
          <w:sz w:val="32"/>
          <w:szCs w:val="32"/>
        </w:rPr>
        <w:t xml:space="preserve">  本条例所称的巴马香猪，是指产地在自治县范围内，外貌以毛色两头乌、中间白，体型矮、小、短、圆为主要特征的，符合广西壮族自治区地方标准《原产地域产品  巴马香猪》的活体猪，及以该活体猪为原料加工生产的产品。</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outlineLvl w:val="9"/>
        <w:rPr>
          <w:rFonts w:hint="eastAsia" w:ascii="仿宋_GB2312" w:hAnsi="仿宋" w:eastAsia="仿宋_GB2312"/>
          <w:color w:val="000000"/>
          <w:sz w:val="32"/>
          <w:szCs w:val="32"/>
        </w:rPr>
      </w:pPr>
      <w:r>
        <w:rPr>
          <w:rFonts w:hint="eastAsia" w:ascii="黑体" w:hAnsi="黑体" w:eastAsia="黑体"/>
          <w:color w:val="000000"/>
          <w:sz w:val="32"/>
          <w:szCs w:val="32"/>
        </w:rPr>
        <w:t>第三条</w:t>
      </w:r>
      <w:r>
        <w:rPr>
          <w:rFonts w:hint="eastAsia" w:ascii="仿宋_GB2312" w:hAnsi="仿宋" w:eastAsia="仿宋_GB2312"/>
          <w:color w:val="000000"/>
          <w:sz w:val="32"/>
          <w:szCs w:val="32"/>
        </w:rPr>
        <w:t xml:space="preserve">  在自治县范围内从事巴马香猪的养殖、加工、销售等生产经营活动，适用本条例。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outlineLvl w:val="9"/>
        <w:rPr>
          <w:rFonts w:hint="eastAsia" w:ascii="仿宋_GB2312" w:hAnsi="仿宋" w:eastAsia="仿宋_GB2312"/>
          <w:color w:val="000000"/>
          <w:sz w:val="32"/>
          <w:szCs w:val="32"/>
        </w:rPr>
      </w:pPr>
      <w:r>
        <w:rPr>
          <w:rFonts w:hint="eastAsia" w:ascii="黑体" w:hAnsi="黑体" w:eastAsia="黑体"/>
          <w:color w:val="000000"/>
          <w:sz w:val="32"/>
          <w:szCs w:val="32"/>
        </w:rPr>
        <w:t>第四条</w:t>
      </w:r>
      <w:r>
        <w:rPr>
          <w:rFonts w:hint="eastAsia" w:ascii="仿宋_GB2312" w:hAnsi="仿宋" w:eastAsia="仿宋_GB2312"/>
          <w:color w:val="000000"/>
          <w:sz w:val="32"/>
          <w:szCs w:val="32"/>
        </w:rPr>
        <w:t xml:space="preserve">  自治县人民政府应当采取措施，加强对巴马香猪资源的保护，依法维护市场秩序，促进巴马香猪产业的持续健康发展。</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自治县人民政府质量技术监督、工商行政管理、畜牧兽医等有关部门应当按照各自职责，依法开展巴马香猪产业保护和行业监管工作。</w:t>
      </w:r>
    </w:p>
    <w:p>
      <w:pPr>
        <w:spacing w:line="560" w:lineRule="exact"/>
        <w:ind w:firstLine="640" w:firstLineChars="200"/>
        <w:rPr>
          <w:rFonts w:hint="eastAsia" w:ascii="仿宋_GB2312" w:hAnsi="仿宋" w:eastAsia="仿宋_GB2312"/>
          <w:color w:val="000000"/>
          <w:sz w:val="32"/>
          <w:szCs w:val="32"/>
        </w:rPr>
      </w:pPr>
      <w:r>
        <w:rPr>
          <w:rFonts w:hint="eastAsia" w:ascii="黑体" w:hAnsi="黑体" w:eastAsia="黑体"/>
          <w:color w:val="000000"/>
          <w:sz w:val="32"/>
          <w:szCs w:val="32"/>
        </w:rPr>
        <w:t>第五条</w:t>
      </w:r>
      <w:r>
        <w:rPr>
          <w:rFonts w:hint="eastAsia" w:ascii="仿宋_GB2312" w:hAnsi="仿宋" w:eastAsia="仿宋_GB2312"/>
          <w:color w:val="000000"/>
          <w:sz w:val="32"/>
          <w:szCs w:val="32"/>
        </w:rPr>
        <w:t xml:space="preserve">  自治县巴马香猪生产经营管理协会，应当按照《集体商标、证明商标注册和管理办法》的规定，对巴马香猪证明商标的使用进行有效管理。</w:t>
      </w:r>
    </w:p>
    <w:p>
      <w:pPr>
        <w:spacing w:line="560" w:lineRule="exact"/>
        <w:ind w:firstLine="640" w:firstLineChars="200"/>
        <w:rPr>
          <w:rFonts w:hint="eastAsia" w:ascii="仿宋_GB2312" w:hAnsi="仿宋" w:eastAsia="仿宋_GB2312"/>
          <w:color w:val="000000"/>
          <w:sz w:val="32"/>
          <w:szCs w:val="32"/>
        </w:rPr>
      </w:pPr>
      <w:r>
        <w:rPr>
          <w:rFonts w:hint="eastAsia" w:ascii="黑体" w:hAnsi="黑体" w:eastAsia="黑体"/>
          <w:color w:val="000000"/>
          <w:sz w:val="32"/>
          <w:szCs w:val="32"/>
        </w:rPr>
        <w:t>第六条</w:t>
      </w:r>
      <w:r>
        <w:rPr>
          <w:rFonts w:hint="eastAsia" w:ascii="仿宋_GB2312" w:hAnsi="仿宋" w:eastAsia="仿宋_GB2312"/>
          <w:color w:val="000000"/>
          <w:sz w:val="32"/>
          <w:szCs w:val="32"/>
        </w:rPr>
        <w:t xml:space="preserve">  符合《“巴马香猪”证明商标使用管理规则》规定条件，并按照该管理规则的规定办理有关申请手续的生产经营者，可以使用巴马香猪证明商标。</w:t>
      </w:r>
    </w:p>
    <w:p>
      <w:pPr>
        <w:spacing w:line="560" w:lineRule="exact"/>
        <w:ind w:firstLine="640" w:firstLineChars="200"/>
        <w:rPr>
          <w:rFonts w:hint="eastAsia" w:ascii="仿宋_GB2312" w:hAnsi="仿宋" w:eastAsia="仿宋_GB2312"/>
          <w:color w:val="000000"/>
          <w:sz w:val="32"/>
          <w:szCs w:val="32"/>
        </w:rPr>
      </w:pPr>
      <w:r>
        <w:rPr>
          <w:rFonts w:hint="eastAsia" w:ascii="仿宋_GB2312" w:hAnsi="仿宋" w:eastAsia="仿宋_GB2312"/>
          <w:color w:val="000000"/>
          <w:sz w:val="32"/>
          <w:szCs w:val="32"/>
        </w:rPr>
        <w:t>被许可使用巴马香猪证明商标的生产经营者，应当在其养殖的巴马香猪活体猪猪体上加施统一标志，或者在其加工、销售的巴马香猪产品外包装上粘贴专用标识。</w:t>
      </w:r>
    </w:p>
    <w:p>
      <w:pPr>
        <w:spacing w:line="560" w:lineRule="exact"/>
        <w:ind w:firstLine="640" w:firstLineChars="200"/>
        <w:rPr>
          <w:rFonts w:hint="eastAsia" w:ascii="仿宋_GB2312" w:hAnsi="仿宋" w:eastAsia="仿宋_GB2312"/>
          <w:color w:val="000000"/>
          <w:sz w:val="32"/>
          <w:szCs w:val="32"/>
        </w:rPr>
      </w:pPr>
      <w:r>
        <w:rPr>
          <w:rFonts w:hint="eastAsia" w:ascii="仿宋_GB2312" w:hAnsi="仿宋" w:eastAsia="仿宋_GB2312"/>
          <w:color w:val="000000"/>
          <w:sz w:val="32"/>
          <w:szCs w:val="32"/>
        </w:rPr>
        <w:t>巴马香猪统一标志和专用标识，由自治县巴马香猪生产经营管理协会统一定制和发放。统一标志和专用标识的管理使用由自治县人民政府出台具体管理办法。</w:t>
      </w:r>
    </w:p>
    <w:p>
      <w:pPr>
        <w:spacing w:line="560" w:lineRule="exact"/>
        <w:ind w:firstLine="640" w:firstLineChars="200"/>
        <w:rPr>
          <w:rFonts w:hint="eastAsia" w:ascii="仿宋_GB2312" w:hAnsi="仿宋" w:eastAsia="仿宋_GB2312"/>
          <w:color w:val="000000"/>
          <w:sz w:val="32"/>
          <w:szCs w:val="32"/>
        </w:rPr>
      </w:pPr>
      <w:r>
        <w:rPr>
          <w:rFonts w:hint="eastAsia" w:ascii="黑体" w:hAnsi="黑体" w:eastAsia="黑体"/>
          <w:color w:val="000000"/>
          <w:sz w:val="32"/>
          <w:szCs w:val="32"/>
        </w:rPr>
        <w:t>第七条</w:t>
      </w:r>
      <w:r>
        <w:rPr>
          <w:rFonts w:hint="eastAsia" w:ascii="仿宋_GB2312" w:hAnsi="仿宋" w:eastAsia="仿宋_GB2312"/>
          <w:color w:val="000000"/>
          <w:sz w:val="32"/>
          <w:szCs w:val="32"/>
        </w:rPr>
        <w:t xml:space="preserve">  产品符合《巴马香猪地理标志产品保护公告》要求的生产企业，按照《地理标志产品保护规定》第二十条规定办理有关申请手续并获准使用后，可以在其产品上使用巴马香猪地理标志产品专用标志。</w:t>
      </w:r>
    </w:p>
    <w:p>
      <w:pPr>
        <w:spacing w:line="560" w:lineRule="exact"/>
        <w:ind w:firstLine="640" w:firstLineChars="200"/>
        <w:rPr>
          <w:rFonts w:hint="eastAsia" w:ascii="仿宋_GB2312" w:hAnsi="仿宋" w:eastAsia="仿宋_GB2312"/>
          <w:color w:val="000000"/>
          <w:sz w:val="32"/>
          <w:szCs w:val="32"/>
        </w:rPr>
      </w:pPr>
      <w:r>
        <w:rPr>
          <w:rFonts w:hint="eastAsia" w:ascii="仿宋_GB2312" w:hAnsi="仿宋" w:eastAsia="仿宋_GB2312"/>
          <w:color w:val="000000"/>
          <w:sz w:val="32"/>
          <w:szCs w:val="32"/>
        </w:rPr>
        <w:t>巴马香猪地理标志产品专用标志的印刷、发放、数量和使用情况，由自治县质量技术监督部门负责管理。</w:t>
      </w:r>
    </w:p>
    <w:p>
      <w:pPr>
        <w:spacing w:line="560" w:lineRule="exact"/>
        <w:ind w:firstLine="640" w:firstLineChars="200"/>
        <w:rPr>
          <w:rFonts w:hint="eastAsia" w:ascii="仿宋_GB2312" w:hAnsi="仿宋" w:eastAsia="仿宋_GB2312"/>
          <w:color w:val="000000"/>
          <w:sz w:val="32"/>
          <w:szCs w:val="32"/>
        </w:rPr>
      </w:pPr>
      <w:r>
        <w:rPr>
          <w:rFonts w:hint="eastAsia" w:ascii="黑体" w:hAnsi="黑体" w:eastAsia="黑体"/>
          <w:color w:val="000000"/>
          <w:sz w:val="32"/>
          <w:szCs w:val="32"/>
        </w:rPr>
        <w:t>第八条</w:t>
      </w:r>
      <w:r>
        <w:rPr>
          <w:rFonts w:hint="eastAsia" w:ascii="仿宋_GB2312" w:hAnsi="仿宋" w:eastAsia="仿宋_GB2312"/>
          <w:color w:val="000000"/>
          <w:sz w:val="32"/>
          <w:szCs w:val="32"/>
        </w:rPr>
        <w:t xml:space="preserve">  自治县人民政府重点对从事巴马香猪养殖、加工、销售的一体化生产经营主体予以扶持，并积极向有关部门争取在土地征用、税费征收、技术支持等方面给予优惠</w:t>
      </w:r>
      <w:r>
        <w:rPr>
          <w:rFonts w:hint="eastAsia" w:ascii="仿宋_GB2312" w:hAnsi="仿宋" w:eastAsia="仿宋_GB2312"/>
          <w:b/>
          <w:color w:val="000000"/>
          <w:sz w:val="32"/>
          <w:szCs w:val="32"/>
        </w:rPr>
        <w:t>、</w:t>
      </w:r>
      <w:r>
        <w:rPr>
          <w:rFonts w:hint="eastAsia" w:ascii="仿宋_GB2312" w:hAnsi="仿宋" w:eastAsia="仿宋_GB2312"/>
          <w:color w:val="000000"/>
          <w:sz w:val="32"/>
          <w:szCs w:val="32"/>
        </w:rPr>
        <w:t>照顾。</w:t>
      </w:r>
    </w:p>
    <w:p>
      <w:pPr>
        <w:spacing w:line="560" w:lineRule="exact"/>
        <w:ind w:firstLine="640" w:firstLineChars="200"/>
        <w:rPr>
          <w:rFonts w:hint="eastAsia" w:ascii="仿宋_GB2312" w:hAnsi="仿宋" w:eastAsia="仿宋_GB2312"/>
          <w:color w:val="000000"/>
          <w:sz w:val="32"/>
          <w:szCs w:val="32"/>
        </w:rPr>
      </w:pPr>
      <w:r>
        <w:rPr>
          <w:rFonts w:hint="eastAsia" w:ascii="黑体" w:hAnsi="黑体" w:eastAsia="黑体"/>
          <w:color w:val="000000"/>
          <w:sz w:val="32"/>
          <w:szCs w:val="32"/>
        </w:rPr>
        <w:t>第九条</w:t>
      </w:r>
      <w:r>
        <w:rPr>
          <w:rFonts w:hint="eastAsia" w:ascii="仿宋_GB2312" w:hAnsi="仿宋" w:eastAsia="仿宋_GB2312"/>
          <w:color w:val="000000"/>
          <w:sz w:val="32"/>
          <w:szCs w:val="32"/>
        </w:rPr>
        <w:t xml:space="preserve">  自治县人民政府对在巴马香猪产业保护工作中有突出贡献的单位和个人，给予表彰和奖励。</w:t>
      </w:r>
    </w:p>
    <w:p>
      <w:pPr>
        <w:spacing w:line="560" w:lineRule="exact"/>
        <w:ind w:firstLine="624" w:firstLineChars="195"/>
        <w:rPr>
          <w:rFonts w:hint="eastAsia" w:ascii="仿宋_GB2312" w:hAnsi="仿宋" w:eastAsia="仿宋_GB2312"/>
          <w:color w:val="000000"/>
          <w:sz w:val="32"/>
          <w:szCs w:val="32"/>
        </w:rPr>
      </w:pPr>
      <w:r>
        <w:rPr>
          <w:rFonts w:hint="eastAsia" w:ascii="黑体" w:hAnsi="黑体" w:eastAsia="黑体"/>
          <w:color w:val="000000"/>
          <w:sz w:val="32"/>
          <w:szCs w:val="32"/>
        </w:rPr>
        <w:t>第十条</w:t>
      </w:r>
      <w:r>
        <w:rPr>
          <w:rFonts w:hint="eastAsia" w:ascii="仿宋_GB2312" w:hAnsi="仿宋" w:eastAsia="仿宋_GB2312"/>
          <w:color w:val="000000"/>
          <w:sz w:val="32"/>
          <w:szCs w:val="32"/>
        </w:rPr>
        <w:t xml:space="preserve">  本条例经自治县人民代表大会通过，报自治区人民代表大会常务委员会批准，由自治县人民代表大会常务委员会公布施行。</w:t>
      </w:r>
    </w:p>
    <w:sectPr>
      <w:headerReference r:id="rId3" w:type="default"/>
      <w:footerReference r:id="rId5" w:type="default"/>
      <w:headerReference r:id="rId4" w:type="even"/>
      <w:footerReference r:id="rId6" w:type="even"/>
      <w:pgSz w:w="11906" w:h="16838"/>
      <w:pgMar w:top="2041" w:right="1531" w:bottom="2041" w:left="1531" w:header="851" w:footer="1644" w:gutter="0"/>
      <w:paperSrc/>
      <w:pgNumType w:fmt="numberInDash"/>
      <w:cols w:space="72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黑体">
    <w:panose1 w:val="0201060003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rPr>
        <w:rFonts w:hint="eastAsia"/>
        <w:lang w:eastAsia="zh-CN"/>
      </w:rPr>
    </w:pPr>
    <w:r>
      <w:rPr>
        <w:sz w:val="21"/>
      </w:rPr>
      <mc:AlternateContent>
        <mc:Choice Requires="wps">
          <w:drawing>
            <wp:anchor distT="0" distB="0" distL="114300" distR="114300" simplePos="0" relativeHeight="251659264" behindDoc="0" locked="0" layoutInCell="1" allowOverlap="1">
              <wp:simplePos x="0" y="0"/>
              <wp:positionH relativeFrom="margin">
                <wp:posOffset>4917440</wp:posOffset>
              </wp:positionH>
              <wp:positionV relativeFrom="paragraph">
                <wp:posOffset>-12700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387.2pt;margin-top:-1pt;height:144pt;width:144pt;mso-position-horizontal-relative:margin;mso-wrap-style:none;z-index:251659264;mso-width-relative:page;mso-height-relative:page;" filled="f" stroked="f" coordsize="21600,21600" o:gfxdata="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tsecadYAAAALAQAADwAAAAAAAAABACAAAAAiAAAAZHJzL2Rvd25y&#10;ZXYueG1sUEsBAhQAFAAAAAgAh07iQO/w1m3HAQAAdQMAAA4AAAAAAAAAAQAgAAAAJQEAAGRycy9l&#10;Mm9Eb2MueG1sUEsFBgAAAAAGAAYAWQEAAF4FAAAAAA==&#10;">
              <v:fill on="f" focussize="0,0"/>
              <v:stroke on="f" joinstyle="miter"/>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ind w:right="360"/>
    </w:pPr>
    <w:r>
      <w:rPr>
        <w:sz w:val="18"/>
      </w:rPr>
      <mc:AlternateContent>
        <mc:Choice Requires="wps">
          <w:drawing>
            <wp:anchor distT="0" distB="0" distL="114300" distR="114300" simplePos="0" relativeHeight="251658240" behindDoc="0" locked="0" layoutInCell="1" allowOverlap="1">
              <wp:simplePos x="0" y="0"/>
              <wp:positionH relativeFrom="margin">
                <wp:posOffset>241300</wp:posOffset>
              </wp:positionH>
              <wp:positionV relativeFrom="paragraph">
                <wp:posOffset>-19050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pStyle w:val="4"/>
                            <w:rPr>
                              <w:rStyle w:val="7"/>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Style w:val="7"/>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19pt;margin-top:-1.5pt;height:144pt;width:144pt;mso-position-horizontal-relative:margin;mso-wrap-style:none;z-index:251658240;mso-width-relative:page;mso-height-relative:page;" filled="f" stroked="f" coordsize="21600,21600" o:gfxdata="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WJvHPNYAAAAJAQAADwAAAAAAAAABACAAAAAiAAAAZHJzL2Rvd25y&#10;ZXYueG1sUEsBAhQAFAAAAAgAh07iQBFZzNXHAQAAdQMAAA4AAAAAAAAAAQAgAAAAJQEAAGRycy9l&#10;Mm9Eb2MueG1sUEsFBgAAAAAGAAYAWQEAAF4FAAAAAA==&#10;">
              <v:fill on="f" focussize="0,0"/>
              <v:stroke on="f" joinstyle="miter"/>
              <v:imagedata o:title=""/>
              <o:lock v:ext="edit" aspectratio="f"/>
              <v:textbox inset="0mm,0mm,0mm,0mm" style="mso-fit-shape-to-text:t;">
                <w:txbxContent>
                  <w:p>
                    <w:pPr>
                      <w:pStyle w:val="4"/>
                      <w:rPr>
                        <w:rStyle w:val="7"/>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Style w:val="7"/>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E7D"/>
    <w:rsid w:val="00AA7E7D"/>
    <w:rsid w:val="00D32992"/>
    <w:rsid w:val="00D94B0D"/>
    <w:rsid w:val="00DA5105"/>
    <w:rsid w:val="05231E1B"/>
    <w:rsid w:val="172F4216"/>
    <w:rsid w:val="39FA2F88"/>
    <w:rsid w:val="49297F97"/>
    <w:rsid w:val="4C9879B8"/>
    <w:rsid w:val="4FD54907"/>
    <w:rsid w:val="5AA662C4"/>
    <w:rsid w:val="60202943"/>
    <w:rsid w:val="6849638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spacing w:before="340" w:beforeLines="0" w:beforeAutospacing="0" w:after="330" w:afterLines="0" w:afterAutospacing="0" w:line="576" w:lineRule="auto"/>
      <w:outlineLvl w:val="0"/>
    </w:pPr>
    <w:rPr>
      <w:rFonts w:ascii="Times New Roman" w:hAnsi="Times New Roman" w:eastAsia="宋体"/>
      <w:b/>
      <w:kern w:val="44"/>
      <w:sz w:val="44"/>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3">
    <w:name w:val="Date"/>
    <w:basedOn w:val="1"/>
    <w:next w:val="1"/>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158</Words>
  <Characters>903</Characters>
  <Lines>7</Lines>
  <Paragraphs>2</Paragraphs>
  <ScaleCrop>false</ScaleCrop>
  <LinksUpToDate>false</LinksUpToDate>
  <CharactersWithSpaces>1059</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2011-08-11T07:41:00Z</dcterms:created>
  <dc:creator>qinmz</dc:creator>
  <cp:lastModifiedBy>huang</cp:lastModifiedBy>
  <cp:lastPrinted>2016-11-28T09:05:31Z</cp:lastPrinted>
  <dcterms:modified xsi:type="dcterms:W3CDTF">2017-01-09T13:58:49Z</dcterms:modified>
  <dc:title>关于召开广西扶持人口较少民族发展</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