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平凉市古树名木保护条例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（2022年4月28日平凉市第五届人民代表大会常务委员会第三次会议通过  2022年7月29日甘肃省第十三届人民代表大会常务委员会第三十二次会议批准）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为了加强古树名木保护管理，传承历史文化，促进生态文明建设，根据有关法律法规，结合本市实际，制定本条例。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本市行政区域内古树名木及古树后续资源（以下统称古树名木）的保护管理适用本条例。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古树，是指树龄在一百年以上的树木；所称名木，是指珍贵、稀有的树木，或者具有重要历史、文化、观赏、科学等价值或者重要纪念意义的树木；所称古树群，是指一定区域范围内相对集中生长、形成特定生境的古树群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古树名木保护坚持全面保护、政府主导、属地管理、原地保护、科学管护、社会参与的原则。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市、县（市、区）人民政府应当加强对古树名木保护管理工作的领导，将古树名木保护纳入国土空间规划，并将古树名木的资源普查、认定、抢救、养护、宣传、科研等经费列入本级财政预算。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市、县（市、区）绿化委员会负责组织协调、督促指导本行政区域内古树名木保护管理工作。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市、县（市、区）住房和城乡建设、林业和草原行政主管部门（以下简称古树名木行政主管部门）按照职责分工，分别负责城市规划区内、外古树名木保护管理工作。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市、县（市、区）公安、财政、自然资源、生态环境、交通运输、水务、农业农村、文化旅游、民族宗教等有关部门在职责范围内做好古树名木保护管理相关工作。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乡（镇）人民政府、街道办事处和村（居）民委员会在县（市、区）人民政府及其有关部门的指导下，依法协助做好本行政区域内古树名木保护管理工作。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市、县（市、区）人民政府及其有关部门应当定期向社会发布古树名木保护信息，普及相关法律法规和科学知识，加强对古树名木保护工作的宣传教育。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鼓励新闻媒体积极开展古树名木保护的公益宣传和舆论监督。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市、县（市、区）人民政府及其有关部门应当支持古树名木保护研究，积极探索现代化、智能化、信息化古树名木保护管理模式，推广应用科研成果，提高保护和管理水平。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鼓励单位和个人以捐资、认养等形式参与古树名木保护管理。捐资、认养古树名木的单位和个人可以享有一定期限的署名、义务植树尽责认证等权利。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对保护古树名木成绩显著的单位和个人，由市、县（市、区）人民政府按照有关规定给予表彰、奖励。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任何单位和个人有保护古树名木及其附属设施的义务，有权劝阻和举报损害古树名木及其附属设施的行为。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市、县（市、区）古树名木行政主管部门应当建立损害古树名木的举报制度，公布举报方式，及时受理并依法查处；对不属于本部门职责范围的，应当及时移交相关部门依法查处。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市、县（市、区）绿化委员会应当定期组织古树名木行政主管部门对本行政区域内古树名木资源进行普查，开展调查、鉴定、定级、登记、编号、拍照等工作, 并建立档案，设立标志。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县（市、区）古树名木行政主管部门应当分株建立古树名木资源档案，健全古树名木信息管理系统，对古树名木的位置、特征、树龄、生长环境、生长情况、保护现状等信息实行动态管理。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鼓励单位和个人向市、县（市、区）古树名木行政主管部门报告发现的古树名木资源。接到报告的部门应当及时组织调查、鉴定，更新古树名木资源档案。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古树实行分级管理。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古树分级如下：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（一）树龄五百年以上的树木为一级古树，实行一级保护；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（二）树龄三百年以上不满五百年的树木为二级古树，实行二级保护；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（三）树龄一百年以上不满三百年的树木为三级古树，实行三级保护。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县（市、区）古树名木行政主管部门可以结合古树名木资源普查情况，确定树龄在五十年以上不满一百年的树木作为古树后续资源，参照三级古树实施保护。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名木不受树龄限制，实行一级保护。名木的认定，按照国家有关规定执行。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县（市、区）古树名木行政主管部门应当对拟列入保护的古树名木，按照下列程序依法鉴定和公布：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（一）一级古树和名木经县（市、区）古树名木行政主管部门组织鉴定，市古树名木行政主管部门审核后，由市人民政府审定，报省人民政府公布，并报国务院古树名木行政主管部门备案；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（二）二级古树经县（市、区）古树名木行政主管部门组织鉴定，市古树名木行政主管部门审核后，报市人民政府公布，并报省古树名木行政主管部门备案；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（三）三级古树及后续资源经县（市、区）古树名木行政主管部门组织鉴定后，由县（市、区）人民政府公布，并报市古树名木行政主管部门备案。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古树名木养护坚持日常养护与专业养护相结合的原则，严格执行甘肃省《古树名木保护复壮技术标准》。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古树名木的日常养护实行责任制。日常养护责任人由县（市、区）古树名木行政主管部门按照下列规定确定：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（一）机关、学校、部队、社会团体、企事业单位和文物保护单位、宗教活动场所等用地范围内的古树名木，所在单位为日常养护责任人；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（二）机场、铁路、公路、河流堤坝和水库湖渠用地范围内的古树名木，管理单位为日常养护责任人；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（三）自然和文化遗产地、自然保护地、旅游景区、林场、城市公园用地范围内的古树名木，其管理机构为日常养护责任人；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（四）城市道路、街巷、绿地、广场以及其他公共设施用地范围内的古树名木，城市园林绿化管理单位为日常养护责任人；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（五）乡（镇）公共用地范围内的古树名木，乡（镇）人民政府为日常养护责任人；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（六）居民小区内的古树名木，实行物业管理的，物业服务企业为日常养护责任人；未实行物业管理的，居民委员会为日常养护责任人；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农村承包土地上的古树名木，承包人或经营者为日常养护责任人；农村宅基地上的古树名木，宅基地使用权人为日常养护责任人；其他农村土地范围内不属于个人或单位所有的古树名木，村民委员会或者村民小组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（八）个人所有的古树名木，所有人为日常养护责任人；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（九）被认养的古树名木，认养期间其认养单位或者认养人为日常养护责任人。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日常养护责任人不明确或者有异议的，由古树名木所在地县（市、区）古树名木行政主管部门确定。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县（市、区）古树名木行政主管部门应当与日常养护责任人签订日常养护责任书，明确日常养护权利和义务；责任人发生变更的，应当重新签订日常养护责任书。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市、县（市、区）古树名木行政主管部门应当无偿向日常养护责任人提供必要的养护知识培训和技术指导。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市、县（市、区）古树名木行政主管部门应当定期组织专业技术人员或者通过购买服务的方式对古树名木进行专业养护。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日常养护责任人应当做好松土、浇水、施肥和防治病虫害等养护工作，并在古树名木行政主管部门的指导下采取措施，防止自然灾害对古树名木造成损害。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古树名木受到损毁或者生长异常的，日常养护责任人应当及时报告县（市、区）古树名木行政主管部门。古树名木行政主管部门接到报告后应当及时组织专业技术人员采取抢救、复壮等处理措施。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古树名木应当划定保护范围。古树名木保护范围由县（市、区）古树名木行政主管部门按照下列标准划定：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（一）散生古树名木的保护范围不小于树冠垂直投影向外五米；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（二）古树群保护范围不小于林沿向外五米；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（三）城市建成区和其他特殊区域内古树名木的保护范围可以根据实际情况划定。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县（市、区）古树名木行政主管部门应当根据实际需要，在古树名木周围设置支撑架、保护栏、避雷装置、标牌或者排水沟等必要保护设施。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古树名木保护标牌应当标明中文名称、学名、科属、树龄、保护级别、编号、管护责任单位或者个人、挂牌单位、认定时间和二维码等内容。保护标牌的编号和样式按照市政府规定制式统一制作。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任何单位和个人不得擅自移动或者损毁古树名木保护标牌以及其他保护设施。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县（市、区）古树名木行政主管部门应当建立古树名木保护巡查、检查制度，根据古树名木等级、种类、生长期确定巡查、检查频次。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禁止在古树名木保护范围内新建、扩建建（构）筑物。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确需在古树名木保护范围内进行建设施工的，建设单位应当采取避让措施，无法避让的，应当在施工前制定古树名木保护方案，并报相应古树名木行政主管部门批准。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县（市、区）古树名木行政主管部门应当对保护方案的制定和落实予以指导、监督。建设和施工单位应当按照批准的避让或保护方案保护古树名木。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禁止下列损害古树名木的行为：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（一）擅自移植、砍伐、转让、买卖；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（二）刻划、钉钉、攀爬、折枝、挖根、剥树皮、人为腐蚀、采脂、过度修枝、摘采果实种子，在古树名木上缠绕、张贴、悬挂物品，或者以树干为支撑物；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（三）在古树名木保护范围内非通透性硬化地面、敷设管线、架设电线、挖坑取土、非保护性填土、烧火、排烟、采石取砂；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（四）向古树名木保护范围内倾倒污水垃圾、堆放或者倾倒建筑材料和易燃易爆、有毒有害等物质；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（五）其他影响古树名木正常生长的行为。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禁止移植古树名木，但有下列情形的除外：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（一）古树名木的生长状况对公众生命、财产安全可能造成危害，且采取防护措施后仍无法消除隐患的；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（二）原生长环境不适宜古树名木继续生长可能导致死亡的；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（三）因实施重点工程建设项目，确实无法避让或无法进行有效保护的；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禁止砍伐古树名木，但有下列情形的除外：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（一）符合本条例第二十七条第一项、第三项的规定，且树种生物学特性特殊，现有技术手段不能移植成活的；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（二）感染传播性有害生物，且不可防治的；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确需移植或者砍伐古树名木的，应当由有关单位或个人提出申请，并附移植或者砍伐方案。一级、二级古树报省人民政府批准；三级古树和名木报省古树名木行政主管部门批准。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古树名木行政主管部门受理移植或者砍伐申请后，应当审查、组织专家对移植或者砍伐方案论证，并公示论证结论。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批准移植的古树名木，应当按照批准的移植方案实施移植。符合本条例第二十七条第一项、第二项的规定移植古树名木的，移植费用以及移植后五年内的复壮、养护费用由县（市、区）人民政府承担；符合本条例第二十七条第三项的规定移植古树名木的，移植费用以及移植后五年内的复壮、养护费用由申请移植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移植后，县（市、区）古树名木行政主管部门应当及时更新古树名木档案、办理移植登记并变更日常养护责任人。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名木死亡的，日常养护责任人应当及时报告县（市、区）古树名木行政主管部门，古树名木行政主管部门应当自接到报告之日起十个工作日内组织专业技术人员进行核实、鉴定，查明原因和责任。确系死亡的，按古树名木等级报相应古树名木行政主管部门注销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死亡的古树名木仍具有重要历史、文化、观赏、科学等价值或者重要纪念意义的，经相应古树名木行政主管部门确认后，由县（市、区）人民政府采取措施消除安全隐患后予以保留，并将处理结果报相应古树名木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在保护优先的前提下合理利用古树名木资源。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鼓励利用古树名木优良基因，开展物候学、生物学、遗传育种等科学研究，合理利用古树名木花、叶和果实等资源。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鼓励结合古镇古村落、古民居保护，挖掘提炼古树名木自然生态和历史人文价值，建设古树名木公园和保护小区，开展自然、历史教育体验活动。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利用古树名木资源应当采取有效保护措施，不得损害古树名木正常生长，并接受古树名木行政主管部门监管。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违反本条例第二十一条规定，因养护不善影响古树名木正常生长的，由县（市、区）古树名木行政主管部门责令采取补救措施，拒不履行的，每株处二百元以上二千元以下罚款。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因养护不善致使古树名木受损或衰弱，日常养护责任人未报告，并未采取补救措施导致古树名木死亡的，每株处二千元以上三万元以下罚款。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三条第三款规定，擅自移动或者损毁古树名木保护标牌以及其他保护设施的，由县（市、区）古树名木行政主管部门责令停止违法行为，限期恢复原状；情节严重的，按每个标牌或者保护设施并处五百元以上五千元以下罚款；造成损失的，依法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五条规定，未制定保护方案或者未采取避让措施进行建设施工的，由县（市、区）古树名木行政主管部门责令限期改正；限期不改正且开始施工的，每株处五千元以上三万元以下罚款；造成古树名木损伤的，赔偿损失，依照本条例第三十八条第二款的规定处罚；造成古树名木死亡的，依照本条例第三十七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违反本条例第二十六条第一项规定，擅自移植古树名木的，由县（市、区）古树名木行政主管部门责令停止违法行为，没收违法所得，赔偿损失，并按下列规定处以罚款：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（一）擅自移植一级古树或者名木的，每株处十五万元以上二十万元以下罚款；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（二）擅自移植二级古树的，每株处十万元以上十五万元以下罚款；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（三）擅自移植三级古树的，每株处五万元以上十万元以下罚款。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擅自移植古树名木，造成古树名木死亡的，依照本条例第三十七条的规定处罚。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违反本条例第二十六条第一项规定，擅自砍伐古树名木的，由县（市、区）古树名木行政主管部门责令停止违法行为，没收违法砍伐的古树名木和违法所得，赔偿损失，并按下列规定处以罚款：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（一）擅自砍伐一级古树和名木的，每株处二十万元以上三十万元以下罚款；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（二）擅自砍伐二级古树的，每株处十五万元以上二十万元以下罚款；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（三）擅自砍伐三级古树的，每株处十万元以上十五万元以下罚款。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违反本条例第二十六条第二项规定，损害古树名木的，由县（市、区）古树名木行政主管部门责令停止违法行为，限期恢复原状，并根据古树名木等级处三千元以上一万元以下罚款；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二十六条第三至五项规定，损害古树名木的，由县（市、区）古树名木行政主管部门责令停止违法行为，限期恢复原状，造成一级古树或者名木损伤的，每株处五万元以上十万元以下罚款；造成二级古树损伤的，每株处三万元以上五万元以下罚款；造成三级古树损伤的，每株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造成古树名木死亡的，依照本条例第三十七条的规定处罚。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古树名木行政主管部门和其他相关部门工作人员滥用职权、玩忽职守、徇私舞弊、弄虚作假的，依法给予处分；构成犯罪的，依法追究刑事责任。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w:t>
      </w:r>
      <w:bookmarkStart w:id="0" w:name="_GoBack"/>
      <w:bookmarkEnd w:id="0"/>
      <w:r>
        <w:rPr>
          <w:rFonts w:hint="eastAsia" w:ascii="仿宋_GB2312" w:hAnsi="仿宋_GB2312" w:eastAsia="仿宋_GB2312" w:cs="仿宋_GB2312"/>
          <w:spacing w:val="0"/>
          <w:lang w:val="en-US" w:eastAsia="zh-CN"/>
        </w:rPr>
        <w:t>本条例规定，法律、法规有处罚规定的，依照其规定执行。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违反本条例规定，损害古树名木的，应当向所有者赔偿损失。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古树名木损失鉴定办法由市绿化委员会协调相关部门制定。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4F96C94"/>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790135E"/>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2022-08-22T02:46:54Z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