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1"/>
        <w:keepNext w:val="0"/>
        <w:keepLines w:val="0"/>
        <w:pageBreakBefore w:val="0"/>
        <w:widowControl w:val="0"/>
        <w:kinsoku/>
        <w:wordWrap/>
        <w:overflowPunct/>
        <w:topLinePunct w:val="0"/>
        <w:autoSpaceDE/>
        <w:autoSpaceDN/>
        <w:bidi w:val="0"/>
        <w:adjustRightInd w:val="0"/>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sz w:val="32"/>
          <w:szCs w:val="32"/>
          <w:lang w:val="en-US" w:eastAsia="zh-CN"/>
        </w:rPr>
      </w:pPr>
    </w:p>
    <w:p>
      <w:pPr>
        <w:pStyle w:val="61"/>
        <w:keepNext w:val="0"/>
        <w:keepLines w:val="0"/>
        <w:pageBreakBefore w:val="0"/>
        <w:widowControl w:val="0"/>
        <w:kinsoku/>
        <w:wordWrap/>
        <w:overflowPunct/>
        <w:topLinePunct w:val="0"/>
        <w:autoSpaceDE/>
        <w:autoSpaceDN/>
        <w:bidi w:val="0"/>
        <w:adjustRightInd w:val="0"/>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sz w:val="32"/>
          <w:szCs w:val="32"/>
          <w:lang w:val="en-US" w:eastAsia="zh-CN"/>
        </w:rPr>
      </w:pPr>
    </w:p>
    <w:p>
      <w:pPr>
        <w:pStyle w:val="61"/>
        <w:keepNext w:val="0"/>
        <w:keepLines w:val="0"/>
        <w:pageBreakBefore w:val="0"/>
        <w:widowControl w:val="0"/>
        <w:kinsoku/>
        <w:wordWrap/>
        <w:overflowPunct/>
        <w:topLinePunct w:val="0"/>
        <w:autoSpaceDE/>
        <w:autoSpaceDN/>
        <w:bidi w:val="0"/>
        <w:adjustRightInd w:val="0"/>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sz w:val="44"/>
          <w:szCs w:val="44"/>
          <w:lang w:val="en-US" w:eastAsia="zh-CN"/>
        </w:rPr>
      </w:pPr>
      <w:r>
        <w:rPr>
          <w:rFonts w:hint="eastAsia" w:ascii="宋体" w:hAnsi="宋体" w:eastAsia="宋体" w:cs="宋体"/>
          <w:b w:val="0"/>
          <w:bCs w:val="0"/>
          <w:color w:val="auto"/>
          <w:spacing w:val="0"/>
          <w:sz w:val="44"/>
          <w:szCs w:val="44"/>
          <w:lang w:val="en-US" w:eastAsia="zh-CN"/>
        </w:rPr>
        <w:t>广东省人民代表大会常务委员会关于确定</w:t>
      </w:r>
    </w:p>
    <w:p>
      <w:pPr>
        <w:pStyle w:val="61"/>
        <w:keepNext w:val="0"/>
        <w:keepLines w:val="0"/>
        <w:pageBreakBefore w:val="0"/>
        <w:widowControl w:val="0"/>
        <w:kinsoku/>
        <w:wordWrap/>
        <w:overflowPunct/>
        <w:topLinePunct w:val="0"/>
        <w:autoSpaceDE/>
        <w:autoSpaceDN/>
        <w:bidi w:val="0"/>
        <w:adjustRightInd w:val="0"/>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sz w:val="44"/>
          <w:szCs w:val="44"/>
          <w:lang w:val="en-US" w:eastAsia="zh-CN"/>
        </w:rPr>
      </w:pPr>
      <w:r>
        <w:rPr>
          <w:rFonts w:hint="eastAsia" w:ascii="宋体" w:hAnsi="宋体" w:eastAsia="宋体" w:cs="宋体"/>
          <w:b w:val="0"/>
          <w:bCs w:val="0"/>
          <w:color w:val="auto"/>
          <w:spacing w:val="0"/>
          <w:sz w:val="44"/>
          <w:szCs w:val="44"/>
          <w:lang w:eastAsia="zh-CN"/>
        </w:rPr>
        <w:t>汕尾、云浮</w:t>
      </w:r>
      <w:r>
        <w:rPr>
          <w:rFonts w:hint="eastAsia" w:ascii="宋体" w:hAnsi="宋体" w:eastAsia="宋体" w:cs="宋体"/>
          <w:b w:val="0"/>
          <w:bCs w:val="0"/>
          <w:color w:val="auto"/>
          <w:spacing w:val="0"/>
          <w:sz w:val="44"/>
          <w:szCs w:val="44"/>
          <w:lang w:val="en-US" w:eastAsia="zh-CN"/>
        </w:rPr>
        <w:t>市人民代表大会及其常务</w:t>
      </w:r>
    </w:p>
    <w:p>
      <w:pPr>
        <w:pStyle w:val="61"/>
        <w:keepNext w:val="0"/>
        <w:keepLines w:val="0"/>
        <w:pageBreakBefore w:val="0"/>
        <w:widowControl w:val="0"/>
        <w:kinsoku/>
        <w:wordWrap/>
        <w:overflowPunct/>
        <w:topLinePunct w:val="0"/>
        <w:autoSpaceDE/>
        <w:autoSpaceDN/>
        <w:bidi w:val="0"/>
        <w:adjustRightInd w:val="0"/>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val="0"/>
          <w:color w:val="auto"/>
          <w:spacing w:val="0"/>
          <w:sz w:val="44"/>
          <w:szCs w:val="44"/>
          <w:lang w:val="en-US" w:eastAsia="zh-CN"/>
        </w:rPr>
      </w:pPr>
      <w:r>
        <w:rPr>
          <w:rFonts w:hint="eastAsia" w:ascii="宋体" w:hAnsi="宋体" w:eastAsia="宋体" w:cs="宋体"/>
          <w:b w:val="0"/>
          <w:bCs w:val="0"/>
          <w:color w:val="auto"/>
          <w:spacing w:val="0"/>
          <w:sz w:val="44"/>
          <w:szCs w:val="44"/>
          <w:lang w:val="en-US" w:eastAsia="zh-CN"/>
        </w:rPr>
        <w:t>委员会开始制定地方性法规</w:t>
      </w:r>
    </w:p>
    <w:p>
      <w:pPr>
        <w:pStyle w:val="61"/>
        <w:keepNext w:val="0"/>
        <w:keepLines w:val="0"/>
        <w:pageBreakBefore w:val="0"/>
        <w:widowControl w:val="0"/>
        <w:kinsoku/>
        <w:wordWrap/>
        <w:overflowPunct/>
        <w:topLinePunct w:val="0"/>
        <w:autoSpaceDE/>
        <w:autoSpaceDN/>
        <w:bidi w:val="0"/>
        <w:adjustRightInd w:val="0"/>
        <w:snapToGrid/>
        <w:spacing w:before="0" w:beforeLines="0" w:after="0" w:afterLines="0" w:line="240" w:lineRule="auto"/>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val="0"/>
          <w:color w:val="auto"/>
          <w:spacing w:val="0"/>
          <w:sz w:val="44"/>
          <w:szCs w:val="44"/>
          <w:lang w:val="en-US" w:eastAsia="zh-CN"/>
        </w:rPr>
      </w:pPr>
      <w:r>
        <w:rPr>
          <w:rFonts w:hint="eastAsia" w:ascii="宋体" w:hAnsi="宋体" w:eastAsia="宋体" w:cs="宋体"/>
          <w:b w:val="0"/>
          <w:bCs w:val="0"/>
          <w:color w:val="auto"/>
          <w:spacing w:val="0"/>
          <w:sz w:val="44"/>
          <w:szCs w:val="44"/>
          <w:lang w:val="en-US" w:eastAsia="zh-CN"/>
        </w:rPr>
        <w:t>的时间的决定</w:t>
      </w:r>
    </w:p>
    <w:p>
      <w:pPr>
        <w:pStyle w:val="33"/>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240" w:lineRule="auto"/>
        <w:ind w:left="0" w:leftChars="0" w:right="0" w:rightChars="0" w:firstLine="0" w:firstLineChars="0"/>
        <w:jc w:val="both"/>
        <w:textAlignment w:val="auto"/>
        <w:outlineLvl w:val="9"/>
        <w:rPr>
          <w:rFonts w:hint="eastAsia" w:ascii="宋体" w:hAnsi="宋体" w:eastAsia="宋体" w:cs="宋体"/>
          <w:b w:val="0"/>
          <w:bCs w:val="0"/>
          <w:color w:val="auto"/>
          <w:spacing w:val="0"/>
          <w:sz w:val="32"/>
          <w:szCs w:val="32"/>
          <w:lang w:val="en-US" w:eastAsia="zh-CN"/>
        </w:rPr>
      </w:pPr>
    </w:p>
    <w:p>
      <w:pPr>
        <w:pStyle w:val="33"/>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auto"/>
          <w:spacing w:val="0"/>
          <w:sz w:val="32"/>
          <w:szCs w:val="32"/>
          <w:lang w:val="zh-CN" w:eastAsia="zh-CN"/>
        </w:rPr>
      </w:pPr>
      <w:r>
        <w:rPr>
          <w:rFonts w:hint="eastAsia" w:ascii="楷体_GB2312" w:hAnsi="楷体_GB2312" w:eastAsia="楷体_GB2312" w:cs="楷体_GB2312"/>
          <w:b w:val="0"/>
          <w:bCs w:val="0"/>
          <w:color w:val="auto"/>
          <w:spacing w:val="0"/>
          <w:sz w:val="32"/>
          <w:szCs w:val="32"/>
          <w:lang w:val="en-US" w:eastAsia="zh-CN"/>
        </w:rPr>
        <w:t>（2015年12月30日</w:t>
      </w:r>
      <w:r>
        <w:rPr>
          <w:rFonts w:hint="eastAsia" w:ascii="楷体_GB2312" w:hAnsi="楷体_GB2312" w:eastAsia="楷体_GB2312" w:cs="楷体_GB2312"/>
          <w:b w:val="0"/>
          <w:bCs w:val="0"/>
          <w:color w:val="auto"/>
          <w:spacing w:val="0"/>
          <w:sz w:val="32"/>
          <w:szCs w:val="32"/>
          <w:lang w:val="zh-CN" w:eastAsia="zh-CN"/>
        </w:rPr>
        <w:t>广东省第十二届人民代表大会常务</w:t>
      </w:r>
    </w:p>
    <w:p>
      <w:pPr>
        <w:pStyle w:val="33"/>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auto"/>
          <w:spacing w:val="0"/>
          <w:sz w:val="32"/>
          <w:szCs w:val="32"/>
          <w:lang w:val="en-US" w:eastAsia="zh-CN"/>
        </w:rPr>
      </w:pPr>
      <w:r>
        <w:rPr>
          <w:rFonts w:hint="eastAsia" w:ascii="楷体_GB2312" w:hAnsi="楷体_GB2312" w:eastAsia="楷体_GB2312" w:cs="楷体_GB2312"/>
          <w:b w:val="0"/>
          <w:bCs w:val="0"/>
          <w:color w:val="auto"/>
          <w:spacing w:val="0"/>
          <w:sz w:val="32"/>
          <w:szCs w:val="32"/>
          <w:lang w:val="zh-CN" w:eastAsia="zh-CN"/>
        </w:rPr>
        <w:t>委员会第二</w:t>
      </w:r>
      <w:r>
        <w:rPr>
          <w:rFonts w:hint="eastAsia" w:ascii="楷体_GB2312" w:hAnsi="楷体_GB2312" w:eastAsia="楷体_GB2312" w:cs="楷体_GB2312"/>
          <w:b w:val="0"/>
          <w:bCs w:val="0"/>
          <w:color w:val="auto"/>
          <w:spacing w:val="0"/>
          <w:sz w:val="32"/>
          <w:szCs w:val="32"/>
          <w:lang w:val="en-US" w:eastAsia="zh-CN"/>
        </w:rPr>
        <w:t>十二</w:t>
      </w:r>
      <w:r>
        <w:rPr>
          <w:rFonts w:hint="eastAsia" w:ascii="楷体_GB2312" w:hAnsi="楷体_GB2312" w:eastAsia="楷体_GB2312" w:cs="楷体_GB2312"/>
          <w:b w:val="0"/>
          <w:bCs w:val="0"/>
          <w:color w:val="auto"/>
          <w:spacing w:val="0"/>
          <w:sz w:val="32"/>
          <w:szCs w:val="32"/>
          <w:lang w:val="zh-CN" w:eastAsia="zh-CN"/>
        </w:rPr>
        <w:t>次会议通过</w:t>
      </w:r>
      <w:r>
        <w:rPr>
          <w:rFonts w:hint="eastAsia" w:ascii="楷体_GB2312" w:hAnsi="楷体_GB2312" w:eastAsia="楷体_GB2312" w:cs="楷体_GB2312"/>
          <w:b w:val="0"/>
          <w:bCs w:val="0"/>
          <w:color w:val="auto"/>
          <w:spacing w:val="0"/>
          <w:sz w:val="32"/>
          <w:szCs w:val="32"/>
          <w:lang w:val="en-US" w:eastAsia="zh-CN"/>
        </w:rPr>
        <w:t xml:space="preserve">  2015年12月30日公布  </w:t>
      </w:r>
    </w:p>
    <w:p>
      <w:pPr>
        <w:pStyle w:val="33"/>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auto"/>
          <w:spacing w:val="0"/>
          <w:sz w:val="32"/>
          <w:szCs w:val="32"/>
          <w:lang w:val="zh-CN" w:eastAsia="zh-CN"/>
        </w:rPr>
      </w:pPr>
      <w:r>
        <w:rPr>
          <w:rFonts w:hint="eastAsia" w:ascii="楷体_GB2312" w:hAnsi="楷体_GB2312" w:eastAsia="楷体_GB2312" w:cs="楷体_GB2312"/>
          <w:b w:val="0"/>
          <w:bCs w:val="0"/>
          <w:color w:val="auto"/>
          <w:spacing w:val="0"/>
          <w:sz w:val="32"/>
          <w:szCs w:val="32"/>
          <w:lang w:val="en-US" w:eastAsia="zh-CN"/>
        </w:rPr>
        <w:t>自2015年12月30日起施行</w:t>
      </w:r>
      <w:r>
        <w:rPr>
          <w:rFonts w:hint="eastAsia" w:ascii="楷体_GB2312" w:hAnsi="楷体_GB2312" w:eastAsia="楷体_GB2312" w:cs="楷体_GB2312"/>
          <w:b w:val="0"/>
          <w:bCs w:val="0"/>
          <w:color w:val="auto"/>
          <w:spacing w:val="0"/>
          <w:sz w:val="32"/>
          <w:szCs w:val="32"/>
          <w:lang w:val="zh-CN" w:eastAsia="zh-CN"/>
        </w:rPr>
        <w:t>）</w:t>
      </w:r>
    </w:p>
    <w:p>
      <w:pPr>
        <w:pStyle w:val="33"/>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240" w:lineRule="auto"/>
        <w:ind w:left="0" w:leftChars="0" w:right="0" w:rightChars="0" w:firstLine="632" w:firstLineChars="200"/>
        <w:jc w:val="both"/>
        <w:textAlignment w:val="auto"/>
        <w:outlineLvl w:val="9"/>
        <w:rPr>
          <w:rFonts w:hint="eastAsia" w:ascii="宋体" w:hAnsi="宋体" w:eastAsia="宋体" w:cs="宋体"/>
          <w:b w:val="0"/>
          <w:bCs w:val="0"/>
          <w:color w:val="auto"/>
          <w:spacing w:val="0"/>
          <w:sz w:val="32"/>
          <w:szCs w:val="32"/>
          <w:lang w:val="en-US" w:eastAsia="zh-CN"/>
        </w:rPr>
      </w:pPr>
      <w:bookmarkStart w:id="0" w:name="_GoBack"/>
      <w:bookmarkEnd w:id="0"/>
    </w:p>
    <w:p>
      <w:pPr>
        <w:pStyle w:val="28"/>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color w:val="auto"/>
          <w:spacing w:val="0"/>
          <w:sz w:val="32"/>
          <w:szCs w:val="32"/>
          <w:lang w:val="en-US" w:eastAsia="zh-CN"/>
        </w:rPr>
      </w:pPr>
      <w:r>
        <w:rPr>
          <w:rFonts w:hint="eastAsia" w:ascii="仿宋_GB2312" w:hAnsi="仿宋_GB2312" w:eastAsia="仿宋_GB2312" w:cs="仿宋_GB2312"/>
          <w:b w:val="0"/>
          <w:bCs w:val="0"/>
          <w:color w:val="auto"/>
          <w:spacing w:val="0"/>
          <w:sz w:val="32"/>
          <w:szCs w:val="32"/>
          <w:lang w:val="en-US" w:eastAsia="zh-CN"/>
        </w:rPr>
        <w:t>根据</w:t>
      </w:r>
      <w:r>
        <w:rPr>
          <w:rFonts w:hint="eastAsia" w:ascii="仿宋_GB2312" w:hAnsi="仿宋_GB2312" w:eastAsia="仿宋_GB2312" w:cs="仿宋_GB2312"/>
          <w:b w:val="0"/>
          <w:bCs w:val="0"/>
          <w:color w:val="auto"/>
          <w:spacing w:val="0"/>
          <w:sz w:val="32"/>
          <w:szCs w:val="32"/>
        </w:rPr>
        <w:t>《全国人民代表大会关于修改〈中华人民共和国立法法〉的决定》</w:t>
      </w:r>
      <w:r>
        <w:rPr>
          <w:rFonts w:hint="eastAsia" w:ascii="仿宋_GB2312" w:hAnsi="仿宋_GB2312" w:eastAsia="仿宋_GB2312" w:cs="仿宋_GB2312"/>
          <w:b w:val="0"/>
          <w:bCs w:val="0"/>
          <w:color w:val="auto"/>
          <w:spacing w:val="0"/>
          <w:sz w:val="32"/>
          <w:szCs w:val="32"/>
          <w:lang w:eastAsia="zh-CN"/>
        </w:rPr>
        <w:t>和</w:t>
      </w:r>
      <w:r>
        <w:rPr>
          <w:rFonts w:hint="eastAsia" w:ascii="仿宋_GB2312" w:hAnsi="仿宋_GB2312" w:eastAsia="仿宋_GB2312" w:cs="仿宋_GB2312"/>
          <w:b w:val="0"/>
          <w:bCs w:val="0"/>
          <w:color w:val="auto"/>
          <w:spacing w:val="0"/>
          <w:sz w:val="32"/>
          <w:szCs w:val="32"/>
          <w:lang w:val="en-US" w:eastAsia="zh-CN"/>
        </w:rPr>
        <w:t>《中华人民共和国立法法》的有关规定，</w:t>
      </w:r>
      <w:r>
        <w:rPr>
          <w:rFonts w:hint="eastAsia" w:ascii="仿宋_GB2312" w:hAnsi="仿宋_GB2312" w:eastAsia="仿宋_GB2312" w:cs="仿宋_GB2312"/>
          <w:b w:val="0"/>
          <w:bCs w:val="0"/>
          <w:color w:val="auto"/>
          <w:spacing w:val="0"/>
          <w:sz w:val="32"/>
          <w:szCs w:val="32"/>
        </w:rPr>
        <w:t>广东省第十</w:t>
      </w:r>
      <w:r>
        <w:rPr>
          <w:rFonts w:hint="eastAsia" w:ascii="仿宋_GB2312" w:hAnsi="仿宋_GB2312" w:eastAsia="仿宋_GB2312" w:cs="仿宋_GB2312"/>
          <w:b w:val="0"/>
          <w:bCs w:val="0"/>
          <w:color w:val="auto"/>
          <w:spacing w:val="0"/>
          <w:sz w:val="32"/>
          <w:szCs w:val="32"/>
          <w:lang w:eastAsia="zh-CN"/>
        </w:rPr>
        <w:t>二</w:t>
      </w:r>
      <w:r>
        <w:rPr>
          <w:rFonts w:hint="eastAsia" w:ascii="仿宋_GB2312" w:hAnsi="仿宋_GB2312" w:eastAsia="仿宋_GB2312" w:cs="仿宋_GB2312"/>
          <w:b w:val="0"/>
          <w:bCs w:val="0"/>
          <w:color w:val="auto"/>
          <w:spacing w:val="0"/>
          <w:sz w:val="32"/>
          <w:szCs w:val="32"/>
        </w:rPr>
        <w:t>届人民代表大会常务委员会</w:t>
      </w:r>
      <w:r>
        <w:rPr>
          <w:rFonts w:hint="eastAsia" w:ascii="仿宋_GB2312" w:hAnsi="仿宋_GB2312" w:eastAsia="仿宋_GB2312" w:cs="仿宋_GB2312"/>
          <w:b w:val="0"/>
          <w:bCs w:val="0"/>
          <w:color w:val="auto"/>
          <w:spacing w:val="0"/>
          <w:sz w:val="32"/>
          <w:szCs w:val="32"/>
          <w:lang w:eastAsia="zh-CN"/>
        </w:rPr>
        <w:t>决定，汕尾、云浮</w:t>
      </w:r>
      <w:r>
        <w:rPr>
          <w:rFonts w:hint="eastAsia" w:ascii="仿宋_GB2312" w:hAnsi="仿宋_GB2312" w:eastAsia="仿宋_GB2312" w:cs="仿宋_GB2312"/>
          <w:b w:val="0"/>
          <w:bCs w:val="0"/>
          <w:color w:val="auto"/>
          <w:spacing w:val="0"/>
          <w:sz w:val="32"/>
          <w:szCs w:val="32"/>
          <w:lang w:val="en-US" w:eastAsia="zh-CN"/>
        </w:rPr>
        <w:t>市人民代表大会及其常务委员会自本决定公布之日起，可以开始制定地方性法规。</w:t>
      </w:r>
    </w:p>
    <w:p>
      <w:pPr>
        <w:pStyle w:val="28"/>
        <w:keepNext w:val="0"/>
        <w:keepLines w:val="0"/>
        <w:pageBreakBefore w:val="0"/>
        <w:widowControl w:val="0"/>
        <w:numPr>
          <w:ilvl w:val="0"/>
          <w:numId w:val="0"/>
        </w:numPr>
        <w:kinsoku/>
        <w:wordWrap/>
        <w:overflowPunct/>
        <w:topLinePunct w:val="0"/>
        <w:autoSpaceDE/>
        <w:autoSpaceDN/>
        <w:bidi w:val="0"/>
        <w:adjustRightInd w:val="0"/>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napToGrid/>
          <w:color w:val="auto"/>
          <w:spacing w:val="0"/>
          <w:sz w:val="32"/>
          <w:szCs w:val="32"/>
          <w:lang w:val="zh-CN"/>
        </w:rPr>
      </w:pPr>
      <w:r>
        <w:rPr>
          <w:rFonts w:hint="eastAsia" w:ascii="仿宋_GB2312" w:hAnsi="仿宋_GB2312" w:eastAsia="仿宋_GB2312" w:cs="仿宋_GB2312"/>
          <w:b w:val="0"/>
          <w:bCs w:val="0"/>
          <w:snapToGrid/>
          <w:color w:val="auto"/>
          <w:spacing w:val="0"/>
          <w:sz w:val="32"/>
          <w:szCs w:val="32"/>
          <w:lang w:val="zh-CN"/>
        </w:rPr>
        <w:t>本决定自公布之日起施行。</w:t>
      </w:r>
    </w:p>
    <w:p>
      <w:pPr>
        <w:keepNext w:val="0"/>
        <w:keepLines w:val="0"/>
        <w:pageBreakBefore w:val="0"/>
        <w:widowControl w:val="0"/>
        <w:kinsoku/>
        <w:wordWrap/>
        <w:overflowPunct/>
        <w:topLinePunct w:val="0"/>
        <w:autoSpaceDE/>
        <w:autoSpaceDN/>
        <w:bidi w:val="0"/>
        <w:adjustRightInd w:val="0"/>
        <w:snapToGrid/>
        <w:spacing w:before="0" w:beforeLines="0" w:after="0" w:afterLines="0" w:line="240" w:lineRule="auto"/>
        <w:ind w:left="0" w:leftChars="0" w:right="0" w:rightChars="0"/>
        <w:jc w:val="both"/>
        <w:textAlignment w:val="auto"/>
        <w:outlineLvl w:val="9"/>
        <w:rPr>
          <w:rFonts w:hint="eastAsia" w:ascii="仿宋_GB2312" w:hAnsi="仿宋_GB2312" w:eastAsia="仿宋_GB2312" w:cs="仿宋_GB2312"/>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22" w:rightChars="7" w:firstLine="0" w:firstLineChars="0"/>
        <w:jc w:val="both"/>
        <w:textAlignment w:val="auto"/>
        <w:outlineLvl w:val="9"/>
        <w:rPr>
          <w:rFonts w:hint="eastAsia" w:ascii="宋体" w:hAnsi="宋体" w:eastAsia="宋体" w:cs="宋体"/>
          <w:b w:val="0"/>
          <w:bCs w:val="0"/>
          <w:spacing w:val="0"/>
          <w:sz w:val="32"/>
          <w:szCs w:val="32"/>
          <w:lang w:val="en-US" w:eastAsia="zh-CN"/>
        </w:rPr>
      </w:pPr>
    </w:p>
    <w:sectPr>
      <w:headerReference r:id="rId3" w:type="default"/>
      <w:footerReference r:id="rId5" w:type="default"/>
      <w:headerReference r:id="rId4" w:type="even"/>
      <w:footerReference r:id="rId6" w:type="even"/>
      <w:pgSz w:w="11907" w:h="16840"/>
      <w:pgMar w:top="2041" w:right="1531" w:bottom="2041" w:left="1531" w:header="850" w:footer="1644" w:gutter="0"/>
      <w:pgNumType w:fmt="numberInDash"/>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721C1B"/>
    <w:rsid w:val="0D2F3737"/>
    <w:rsid w:val="6EEA7CE3"/>
    <w:rsid w:val="71672D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1">
    <w:name w:val="Default Paragraph Font"/>
    <w:link w:val="12"/>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rPr>
      <w:rFonts w:eastAsia="宋体"/>
      <w:sz w:val="44"/>
      <w:szCs w:val="24"/>
    </w:rPr>
  </w:style>
  <w:style w:type="paragraph" w:styleId="6">
    <w:name w:val="Body Text Indent"/>
    <w:basedOn w:val="1"/>
    <w:uiPriority w:val="0"/>
    <w:pPr>
      <w:spacing w:after="120" w:afterLines="0"/>
      <w:ind w:left="420" w:leftChars="200"/>
    </w:pPr>
    <w:rPr>
      <w:rFonts w:eastAsia="仿宋_GB2312"/>
      <w:sz w:val="32"/>
      <w:szCs w:val="24"/>
    </w:rPr>
  </w:style>
  <w:style w:type="paragraph" w:styleId="7">
    <w:name w:val="Body Text Indent 2"/>
    <w:basedOn w:val="1"/>
    <w:uiPriority w:val="0"/>
    <w:pPr>
      <w:spacing w:line="580" w:lineRule="exact"/>
      <w:ind w:firstLine="570"/>
    </w:pPr>
    <w:rPr>
      <w:rFonts w:hint="eastAsia"/>
      <w:u w:val="single"/>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2">
    <w:name w:val=" Char Char Char Char Char Char"/>
    <w:basedOn w:val="1"/>
    <w:link w:val="11"/>
    <w:uiPriority w:val="0"/>
  </w:style>
  <w:style w:type="character" w:styleId="13">
    <w:name w:val="Strong"/>
    <w:basedOn w:val="11"/>
    <w:uiPriority w:val="0"/>
    <w:rPr>
      <w:b/>
      <w:bCs/>
    </w:rPr>
  </w:style>
  <w:style w:type="character" w:styleId="14">
    <w:name w:val="page number"/>
    <w:basedOn w:val="11"/>
    <w:qFormat/>
    <w:uiPriority w:val="0"/>
  </w:style>
  <w:style w:type="paragraph" w:customStyle="1" w:styleId="16">
    <w:name w:val="页脚 New New New New New New New"/>
    <w:basedOn w:val="17"/>
    <w:qFormat/>
    <w:uiPriority w:val="0"/>
    <w:pPr>
      <w:tabs>
        <w:tab w:val="center" w:pos="4153"/>
        <w:tab w:val="right" w:pos="8306"/>
      </w:tabs>
      <w:snapToGrid w:val="0"/>
      <w:jc w:val="left"/>
    </w:pPr>
    <w:rPr>
      <w:sz w:val="18"/>
      <w:szCs w:val="18"/>
    </w:rPr>
  </w:style>
  <w:style w:type="paragraph" w:customStyle="1" w:styleId="17">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18">
    <w:name w:val="正文文本 New"/>
    <w:basedOn w:val="19"/>
    <w:qFormat/>
    <w:uiPriority w:val="0"/>
    <w:rPr>
      <w:sz w:val="44"/>
    </w:rPr>
  </w:style>
  <w:style w:type="paragraph" w:customStyle="1" w:styleId="19">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 Char Char Char Char Char Char Char Char Char Char Char1 Char"/>
    <w:basedOn w:val="1"/>
    <w:qFormat/>
    <w:uiPriority w:val="0"/>
  </w:style>
  <w:style w:type="paragraph" w:customStyle="1" w:styleId="21">
    <w:name w:val="默认段落字体 Para Char Char Char Char Char Char Char Char Char1 Char Char Char Char"/>
    <w:basedOn w:val="1"/>
    <w:qFormat/>
    <w:uiPriority w:val="0"/>
    <w:rPr>
      <w:rFonts w:eastAsia="宋体"/>
      <w:sz w:val="24"/>
      <w:szCs w:val="21"/>
    </w:rPr>
  </w:style>
  <w:style w:type="paragraph" w:customStyle="1" w:styleId="22">
    <w:name w:val=" Char1"/>
    <w:basedOn w:val="1"/>
    <w:qFormat/>
    <w:uiPriority w:val="0"/>
    <w:pPr>
      <w:widowControl/>
      <w:spacing w:after="160" w:afterLines="0" w:line="240" w:lineRule="exact"/>
      <w:jc w:val="left"/>
    </w:pPr>
  </w:style>
  <w:style w:type="paragraph" w:customStyle="1" w:styleId="23">
    <w:name w:val=" Char Char Char Char"/>
    <w:basedOn w:val="1"/>
    <w:qFormat/>
    <w:uiPriority w:val="0"/>
    <w:pPr>
      <w:suppressAutoHyphens w:val="0"/>
      <w:ind w:firstLine="0"/>
    </w:pPr>
    <w:rPr>
      <w:rFonts w:eastAsia="宋体"/>
      <w:sz w:val="24"/>
      <w:szCs w:val="21"/>
    </w:rPr>
  </w:style>
  <w:style w:type="paragraph" w:customStyle="1" w:styleId="24">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5">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
    <w:name w:val="正文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7">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2">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34">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5">
    <w:name w:val="普通(网站) New New New New"/>
    <w:basedOn w:val="33"/>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36">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8">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9">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41">
    <w:name w:val="正文文本缩进 New New"/>
    <w:basedOn w:val="33"/>
    <w:qFormat/>
    <w:uiPriority w:val="0"/>
    <w:pPr>
      <w:spacing w:after="120" w:afterLines="0"/>
      <w:ind w:left="420" w:leftChars="200"/>
    </w:pPr>
  </w:style>
  <w:style w:type="paragraph" w:customStyle="1" w:styleId="42">
    <w:name w:val="Char1"/>
    <w:qFormat/>
    <w:uiPriority w:val="0"/>
    <w:pPr>
      <w:spacing w:after="160" w:afterLines="0" w:line="240" w:lineRule="exact"/>
    </w:pPr>
    <w:rPr>
      <w:rFonts w:ascii="Times New Roman" w:hAnsi="Times New Roman" w:eastAsia="宋体" w:cs="Times New Roman"/>
      <w:sz w:val="24"/>
      <w:szCs w:val="21"/>
    </w:rPr>
  </w:style>
  <w:style w:type="paragraph" w:customStyle="1" w:styleId="43">
    <w:name w:val="0"/>
    <w:basedOn w:val="1"/>
    <w:uiPriority w:val="0"/>
    <w:pPr>
      <w:widowControl/>
      <w:snapToGrid w:val="0"/>
      <w:spacing w:line="240" w:lineRule="atLeast"/>
    </w:pPr>
    <w:rPr>
      <w:spacing w:val="-6"/>
      <w:kern w:val="0"/>
      <w:sz w:val="32"/>
      <w:szCs w:val="32"/>
    </w:rPr>
  </w:style>
  <w:style w:type="paragraph" w:customStyle="1" w:styleId="44">
    <w:name w:val="页脚 New"/>
    <w:basedOn w:val="26"/>
    <w:uiPriority w:val="0"/>
    <w:pPr>
      <w:tabs>
        <w:tab w:val="center" w:pos="4153"/>
        <w:tab w:val="right" w:pos="8306"/>
      </w:tabs>
      <w:snapToGrid w:val="0"/>
      <w:jc w:val="left"/>
    </w:pPr>
    <w:rPr>
      <w:sz w:val="18"/>
      <w:szCs w:val="18"/>
    </w:rPr>
  </w:style>
  <w:style w:type="paragraph" w:customStyle="1" w:styleId="45">
    <w:name w:val=" Char Char Char Char Char Char1 Char"/>
    <w:basedOn w:val="33"/>
    <w:uiPriority w:val="0"/>
    <w:pPr>
      <w:widowControl/>
      <w:spacing w:after="160" w:afterLines="0" w:line="240" w:lineRule="exact"/>
      <w:jc w:val="left"/>
    </w:pPr>
  </w:style>
  <w:style w:type="paragraph" w:customStyle="1" w:styleId="46">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8">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49">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0">
    <w:name w:val="普通(网站) New"/>
    <w:basedOn w:val="26"/>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1">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2">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3">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54">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5">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6">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7">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8">
    <w:name w:val="普通(网站) New New"/>
    <w:basedOn w:val="53"/>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9">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0">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1">
    <w:name w:val="正文 New New New New New"/>
    <w:uiPriority w:val="0"/>
    <w:pPr>
      <w:widowControl w:val="0"/>
      <w:jc w:val="both"/>
    </w:pPr>
    <w:rPr>
      <w:rFonts w:ascii="Times New Roman" w:hAnsi="Times New Roman" w:eastAsia="仿宋_GB2312" w:cs="Times New Roman"/>
      <w:kern w:val="2"/>
      <w:sz w:val="32"/>
      <w:lang w:val="en-US" w:eastAsia="zh-CN"/>
    </w:rPr>
  </w:style>
  <w:style w:type="paragraph" w:customStyle="1" w:styleId="62">
    <w:name w:val="普通(网站) New New New"/>
    <w:basedOn w:val="36"/>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3">
    <w:name w:val="p0"/>
    <w:basedOn w:val="1"/>
    <w:uiPriority w:val="0"/>
    <w:pPr>
      <w:widowControl/>
    </w:pPr>
    <w:rPr>
      <w:rFonts w:hint="eastAsia" w:ascii="宋体" w:hAnsi="宋体"/>
      <w:sz w:val="32"/>
    </w:rPr>
  </w:style>
  <w:style w:type="paragraph" w:customStyle="1" w:styleId="64">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65">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6">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7">
    <w:name w:val="列出段落"/>
    <w:basedOn w:val="1"/>
    <w:uiPriority w:val="0"/>
    <w:pPr>
      <w:ind w:firstLine="420" w:firstLineChars="200"/>
    </w:pPr>
    <w:rPr>
      <w:rFonts w:ascii="Calibri" w:hAnsi="Calibri" w:eastAsia="宋体"/>
      <w:sz w:val="21"/>
    </w:rPr>
  </w:style>
  <w:style w:type="paragraph" w:customStyle="1" w:styleId="68">
    <w:name w:val="正文文本 New New"/>
    <w:basedOn w:val="26"/>
    <w:qFormat/>
    <w:uiPriority w:val="0"/>
    <w:rPr>
      <w:rFonts w:eastAsia="宋体"/>
      <w:sz w:val="44"/>
      <w:szCs w:val="24"/>
    </w:rPr>
  </w:style>
  <w:style w:type="paragraph" w:customStyle="1" w:styleId="69">
    <w:name w:val="文本块 New"/>
    <w:basedOn w:val="33"/>
    <w:qFormat/>
    <w:uiPriority w:val="0"/>
    <w:pPr>
      <w:ind w:left="149" w:leftChars="71" w:right="-221" w:firstLine="640" w:firstLineChars="200"/>
    </w:pPr>
    <w:rPr>
      <w:rFonts w:ascii="仿宋_GB2312" w:hAnsi="宋体"/>
      <w:szCs w:val="20"/>
    </w:rPr>
  </w:style>
  <w:style w:type="paragraph" w:customStyle="1" w:styleId="70">
    <w:name w:val="正文文本 New New New New New New New"/>
    <w:basedOn w:val="33"/>
    <w:qFormat/>
    <w:uiPriority w:val="0"/>
    <w:rPr>
      <w:rFonts w:eastAsia="宋体"/>
      <w:kern w:val="2"/>
      <w:sz w:val="44"/>
      <w:szCs w:val="24"/>
      <w:lang w:val="en-US" w:eastAsia="zh-CN" w:bidi="ar-SA"/>
    </w:rPr>
  </w:style>
  <w:style w:type="paragraph" w:customStyle="1" w:styleId="71">
    <w:name w:val="Char Char Char Char Char Char Char Char Char Char Char Char Char Char Char Char Char Char Char"/>
    <w:basedOn w:val="1"/>
    <w:uiPriority w:val="0"/>
    <w:pPr>
      <w:widowControl/>
      <w:spacing w:after="160" w:afterLines="0" w:line="240" w:lineRule="exact"/>
      <w:jc w:val="left"/>
    </w:pPr>
  </w:style>
  <w:style w:type="character" w:customStyle="1" w:styleId="72">
    <w:name w:val="l-1801"/>
    <w:basedOn w:val="11"/>
    <w:uiPriority w:val="0"/>
  </w:style>
  <w:style w:type="character" w:customStyle="1" w:styleId="73">
    <w:name w:val="text3"/>
    <w:basedOn w:val="11"/>
    <w:uiPriority w:val="0"/>
  </w:style>
  <w:style w:type="character" w:customStyle="1" w:styleId="74">
    <w:name w:val="15"/>
    <w:basedOn w:val="11"/>
    <w:uiPriority w:val="0"/>
    <w:rPr>
      <w:rFonts w:hint="default" w:ascii="Times New Roman" w:hAnsi="Times New Roman" w:cs="Times New Roman"/>
      <w:b/>
      <w:bCs/>
      <w:sz w:val="20"/>
      <w:szCs w:val="20"/>
    </w:rPr>
  </w:style>
  <w:style w:type="character" w:customStyle="1" w:styleId="75">
    <w:name w:val="apple-style-span"/>
    <w:uiPriority w:val="0"/>
    <w:rPr>
      <w:rFonts w:hint="default"/>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Administrator</cp:lastModifiedBy>
  <cp:lastPrinted>2016-01-14T08:34:00Z</cp:lastPrinted>
  <dcterms:modified xsi:type="dcterms:W3CDTF">2017-01-19T04:53:00Z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