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kinsoku/>
        <w:topLinePunct w:val="0"/>
        <w:autoSpaceDE/>
        <w:autoSpaceDN/>
        <w:bidi w:val="0"/>
        <w:spacing w:line="590" w:lineRule="exact"/>
        <w:rPr>
          <w:rFonts w:hint="eastAsia" w:ascii="宋体" w:hAnsi="宋体" w:eastAsia="仿宋_GB2312" w:cs="仿宋_GB2312"/>
          <w:lang w:val="en-US" w:eastAsia="zh-CN"/>
        </w:rPr>
      </w:pPr>
    </w:p>
    <w:p>
      <w:pPr>
        <w:pStyle w:val="43"/>
        <w:keepNext w:val="0"/>
        <w:keepLines w:val="0"/>
        <w:pageBreakBefore w:val="0"/>
        <w:widowControl w:val="0"/>
        <w:kinsoku/>
        <w:wordWrap/>
        <w:overflowPunct/>
        <w:topLinePunct w:val="0"/>
        <w:autoSpaceDE/>
        <w:autoSpaceDN/>
        <w:bidi w:val="0"/>
        <w:snapToGrid/>
        <w:spacing w:line="590" w:lineRule="exact"/>
        <w:ind w:left="0" w:leftChars="0" w:firstLine="0" w:firstLineChars="0"/>
        <w:rPr>
          <w:rFonts w:hint="eastAsia" w:ascii="宋体" w:hAnsi="宋体" w:eastAsia="宋体" w:cs="宋体"/>
          <w:sz w:val="32"/>
          <w:szCs w:val="32"/>
          <w:lang w:val="en-US" w:eastAsia="zh-CN"/>
        </w:rPr>
      </w:pPr>
    </w:p>
    <w:p>
      <w:pPr>
        <w:pStyle w:val="43"/>
        <w:keepNext w:val="0"/>
        <w:keepLines w:val="0"/>
        <w:pageBreakBefore w:val="0"/>
        <w:widowControl w:val="0"/>
        <w:kinsoku/>
        <w:wordWrap/>
        <w:overflowPunct/>
        <w:topLinePunct w:val="0"/>
        <w:autoSpaceDE/>
        <w:autoSpaceDN/>
        <w:bidi w:val="0"/>
        <w:snapToGrid/>
        <w:spacing w:line="590" w:lineRule="exact"/>
        <w:ind w:left="0" w:leftChars="0" w:firstLine="0" w:firstLineChars="0"/>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right="0" w:rightChars="0"/>
        <w:jc w:val="center"/>
        <w:textAlignment w:val="auto"/>
        <w:outlineLvl w:val="9"/>
        <w:rPr>
          <w:rFonts w:hint="eastAsia" w:ascii="宋体" w:hAnsi="宋体" w:eastAsia="宋体" w:cs="宋体"/>
          <w:sz w:val="44"/>
          <w:szCs w:val="44"/>
          <w:highlight w:val="none"/>
          <w:lang w:val="en-US" w:eastAsia="zh-CN"/>
        </w:rPr>
      </w:pPr>
      <w:r>
        <w:rPr>
          <w:rFonts w:hint="eastAsia" w:ascii="宋体" w:hAnsi="宋体" w:eastAsia="宋体" w:cs="宋体"/>
          <w:sz w:val="44"/>
          <w:szCs w:val="44"/>
          <w:highlight w:val="none"/>
          <w:lang w:val="en-US" w:eastAsia="zh-CN"/>
        </w:rPr>
        <w:t>广东省</w:t>
      </w:r>
      <w:r>
        <w:rPr>
          <w:rFonts w:hint="eastAsia" w:ascii="宋体" w:hAnsi="宋体" w:eastAsia="宋体" w:cs="宋体"/>
          <w:color w:val="auto"/>
          <w:spacing w:val="0"/>
          <w:sz w:val="44"/>
          <w:szCs w:val="44"/>
          <w:lang w:eastAsia="zh-CN"/>
        </w:rPr>
        <w:t>外商投资权益保护</w:t>
      </w:r>
      <w:r>
        <w:rPr>
          <w:rFonts w:hint="eastAsia" w:ascii="宋体" w:hAnsi="宋体" w:eastAsia="宋体" w:cs="宋体"/>
          <w:sz w:val="44"/>
          <w:szCs w:val="44"/>
          <w:highlight w:val="none"/>
          <w:lang w:val="en-US" w:eastAsia="zh-CN"/>
        </w:rPr>
        <w:t>条例</w:t>
      </w:r>
    </w:p>
    <w:p>
      <w:pPr>
        <w:keepNext w:val="0"/>
        <w:keepLines w:val="0"/>
        <w:pageBreakBefore w:val="0"/>
        <w:widowControl w:val="0"/>
        <w:kinsoku/>
        <w:wordWrap/>
        <w:overflowPunct/>
        <w:topLinePunct w:val="0"/>
        <w:autoSpaceDE/>
        <w:autoSpaceDN/>
        <w:bidi w:val="0"/>
        <w:adjustRightInd w:val="0"/>
        <w:snapToGrid/>
        <w:spacing w:line="590" w:lineRule="exact"/>
        <w:ind w:right="0" w:rightChars="0" w:firstLine="632" w:firstLineChars="200"/>
        <w:jc w:val="left"/>
        <w:textAlignment w:val="auto"/>
        <w:outlineLvl w:val="9"/>
        <w:rPr>
          <w:rFonts w:hint="eastAsia" w:ascii="宋体" w:hAnsi="宋体" w:eastAsia="宋体" w:cs="宋体"/>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right="0" w:rightChars="0" w:firstLine="632" w:firstLineChars="200"/>
        <w:jc w:val="both"/>
        <w:textAlignment w:val="auto"/>
        <w:outlineLvl w:val="9"/>
        <w:rPr>
          <w:rFonts w:hint="eastAsia" w:ascii="宋体" w:hAnsi="宋体" w:eastAsia="楷体_GB2312" w:cs="楷体_GB2312"/>
          <w:sz w:val="32"/>
          <w:highlight w:val="none"/>
          <w:lang w:val="en-US" w:eastAsia="zh-CN"/>
        </w:rPr>
      </w:pPr>
      <w:r>
        <w:rPr>
          <w:rFonts w:hint="eastAsia" w:ascii="宋体" w:hAnsi="宋体" w:eastAsia="楷体_GB2312" w:cs="楷体_GB2312"/>
          <w:sz w:val="32"/>
          <w:highlight w:val="none"/>
          <w:lang w:val="en-US" w:eastAsia="zh-CN"/>
        </w:rPr>
        <w:t>（2022年1月16日广东省第十三届人民代表大会常务委员会第三十九次会议通过）</w:t>
      </w:r>
    </w:p>
    <w:p>
      <w:pPr>
        <w:keepNext w:val="0"/>
        <w:keepLines w:val="0"/>
        <w:pageBreakBefore w:val="0"/>
        <w:widowControl w:val="0"/>
        <w:kinsoku/>
        <w:wordWrap/>
        <w:overflowPunct/>
        <w:topLinePunct w:val="0"/>
        <w:autoSpaceDE/>
        <w:autoSpaceDN/>
        <w:bidi w:val="0"/>
        <w:snapToGrid/>
        <w:spacing w:line="590" w:lineRule="exact"/>
        <w:rPr>
          <w:rFonts w:hint="eastAsia" w:ascii="宋体" w:hAnsi="宋体" w:eastAsia="宋体" w:cs="宋体"/>
          <w:sz w:val="32"/>
          <w:highlight w:val="none"/>
          <w:lang w:val="en-US" w:eastAsia="zh-CN"/>
        </w:rPr>
      </w:pP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黑体" w:cs="Times New Roman"/>
          <w:color w:val="auto"/>
          <w:sz w:val="32"/>
          <w:lang w:val="en-US" w:eastAsia="zh-CN" w:bidi="ar-SA"/>
        </w:rPr>
        <w:t>第一条</w:t>
      </w:r>
      <w:r>
        <w:rPr>
          <w:rFonts w:hint="eastAsia" w:ascii="宋体" w:hAnsi="宋体" w:eastAsia="仿宋_GB2312" w:cs="Times New Roman"/>
          <w:color w:val="auto"/>
          <w:sz w:val="32"/>
          <w:lang w:val="en-US" w:eastAsia="zh-CN" w:bidi="ar-SA"/>
        </w:rPr>
        <w:t xml:space="preserve"> </w:t>
      </w:r>
      <w:r>
        <w:rPr>
          <w:rFonts w:hint="eastAsia" w:ascii="宋体" w:hAnsi="宋体" w:cs="Times New Roman"/>
          <w:color w:val="auto"/>
          <w:sz w:val="32"/>
          <w:lang w:val="en-US" w:eastAsia="zh-CN" w:bidi="ar-SA"/>
        </w:rPr>
        <w:t xml:space="preserve"> </w:t>
      </w:r>
      <w:r>
        <w:rPr>
          <w:rFonts w:hint="eastAsia" w:ascii="宋体" w:hAnsi="宋体" w:eastAsia="仿宋_GB2312" w:cs="Times New Roman"/>
          <w:color w:val="auto"/>
          <w:sz w:val="32"/>
          <w:lang w:val="en-US" w:eastAsia="zh-CN" w:bidi="ar-SA"/>
        </w:rPr>
        <w:t>为了保护外商投资合法权益，优化外商投资环境，促进外商投资，根据《中华人民共和国外商投资</w:t>
      </w:r>
      <w:bookmarkStart w:id="0" w:name="_GoBack"/>
      <w:bookmarkEnd w:id="0"/>
      <w:r>
        <w:rPr>
          <w:rFonts w:hint="eastAsia" w:ascii="宋体" w:hAnsi="宋体" w:eastAsia="仿宋_GB2312" w:cs="Times New Roman"/>
          <w:color w:val="auto"/>
          <w:sz w:val="32"/>
          <w:lang w:val="en-US" w:eastAsia="zh-CN" w:bidi="ar-SA"/>
        </w:rPr>
        <w:t>法》《中华人民共和国外商投资法实施条例》等法律、行政法规，结合本省实际，制定本条例。</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黑体" w:cs="Times New Roman"/>
          <w:color w:val="auto"/>
          <w:sz w:val="32"/>
          <w:lang w:val="en-US" w:eastAsia="zh-CN" w:bidi="ar-SA"/>
        </w:rPr>
        <w:t>第二条</w:t>
      </w:r>
      <w:r>
        <w:rPr>
          <w:rFonts w:hint="eastAsia" w:ascii="宋体" w:hAnsi="宋体" w:eastAsia="仿宋_GB2312" w:cs="Times New Roman"/>
          <w:color w:val="auto"/>
          <w:sz w:val="32"/>
          <w:lang w:val="en-US" w:eastAsia="zh-CN" w:bidi="ar-SA"/>
        </w:rPr>
        <w:t xml:space="preserve"> </w:t>
      </w:r>
      <w:r>
        <w:rPr>
          <w:rFonts w:hint="eastAsia" w:ascii="宋体" w:hAnsi="宋体" w:cs="Times New Roman"/>
          <w:color w:val="auto"/>
          <w:sz w:val="32"/>
          <w:lang w:val="en-US" w:eastAsia="zh-CN" w:bidi="ar-SA"/>
        </w:rPr>
        <w:t xml:space="preserve"> </w:t>
      </w:r>
      <w:r>
        <w:rPr>
          <w:rFonts w:hint="eastAsia" w:ascii="宋体" w:hAnsi="宋体" w:eastAsia="仿宋_GB2312" w:cs="黑体"/>
          <w:color w:val="auto"/>
          <w:sz w:val="32"/>
          <w:lang w:val="en-US" w:eastAsia="zh-CN" w:bidi="ar-SA"/>
        </w:rPr>
        <w:t>本条例适用于外国投资者、外商投资企业在</w:t>
      </w:r>
      <w:r>
        <w:rPr>
          <w:rFonts w:hint="eastAsia" w:ascii="宋体" w:hAnsi="宋体" w:eastAsia="仿宋_GB2312" w:cs="Times New Roman"/>
          <w:color w:val="auto"/>
          <w:sz w:val="32"/>
          <w:lang w:val="en-US" w:eastAsia="zh-CN" w:bidi="ar-SA"/>
        </w:rPr>
        <w:t>本省行政区域内</w:t>
      </w:r>
      <w:r>
        <w:rPr>
          <w:rFonts w:hint="eastAsia" w:ascii="宋体" w:hAnsi="宋体" w:eastAsia="仿宋_GB2312" w:cs="Times New Roman"/>
          <w:i w:val="0"/>
          <w:iCs w:val="0"/>
          <w:color w:val="auto"/>
          <w:sz w:val="32"/>
          <w:u w:val="none"/>
          <w:lang w:val="en-US" w:eastAsia="zh-CN" w:bidi="ar-SA"/>
        </w:rPr>
        <w:t>的</w:t>
      </w:r>
      <w:r>
        <w:rPr>
          <w:rFonts w:hint="eastAsia" w:ascii="宋体" w:hAnsi="宋体" w:eastAsia="仿宋_GB2312" w:cs="Times New Roman"/>
          <w:color w:val="auto"/>
          <w:sz w:val="32"/>
          <w:lang w:val="en-US" w:eastAsia="zh-CN" w:bidi="ar-SA"/>
        </w:rPr>
        <w:t>投资</w:t>
      </w:r>
      <w:r>
        <w:rPr>
          <w:rFonts w:hint="eastAsia" w:ascii="宋体" w:hAnsi="宋体" w:eastAsia="仿宋_GB2312" w:cs="黑体"/>
          <w:color w:val="auto"/>
          <w:sz w:val="32"/>
          <w:lang w:val="en-US" w:eastAsia="zh-CN" w:bidi="ar-SA"/>
        </w:rPr>
        <w:t>、收益和其他合法</w:t>
      </w:r>
      <w:r>
        <w:rPr>
          <w:rFonts w:hint="eastAsia" w:ascii="宋体" w:hAnsi="宋体" w:eastAsia="仿宋_GB2312" w:cs="Times New Roman"/>
          <w:color w:val="auto"/>
          <w:sz w:val="32"/>
          <w:lang w:val="en-US" w:eastAsia="zh-CN" w:bidi="ar-SA"/>
        </w:rPr>
        <w:t>权益保护。</w:t>
      </w:r>
    </w:p>
    <w:p>
      <w:pPr>
        <w:keepNext w:val="0"/>
        <w:keepLines w:val="0"/>
        <w:pageBreakBefore w:val="0"/>
        <w:widowControl w:val="0"/>
        <w:kinsoku/>
        <w:wordWrap/>
        <w:overflowPunct w:val="0"/>
        <w:topLinePunct w:val="0"/>
        <w:autoSpaceDE/>
        <w:autoSpaceDN/>
        <w:bidi w:val="0"/>
        <w:adjustRightInd w:val="0"/>
        <w:snapToGrid/>
        <w:spacing w:line="590" w:lineRule="exact"/>
        <w:ind w:firstLine="632" w:firstLineChars="200"/>
        <w:jc w:val="both"/>
        <w:rPr>
          <w:rFonts w:hint="eastAsia" w:ascii="宋体" w:hAnsi="宋体" w:eastAsia="仿宋_GB2312" w:cs="黑体"/>
          <w:color w:val="auto"/>
          <w:kern w:val="2"/>
          <w:sz w:val="32"/>
          <w:lang w:val="en-US" w:eastAsia="zh-CN" w:bidi="ar-SA"/>
        </w:rPr>
      </w:pPr>
      <w:r>
        <w:rPr>
          <w:rFonts w:hint="eastAsia" w:ascii="宋体" w:hAnsi="宋体" w:eastAsia="黑体" w:cs="黑体"/>
          <w:i w:val="0"/>
          <w:iCs w:val="0"/>
          <w:color w:val="auto"/>
          <w:kern w:val="2"/>
          <w:sz w:val="32"/>
          <w:u w:val="none"/>
          <w:lang w:val="en-US" w:eastAsia="zh-CN" w:bidi="ar-SA"/>
        </w:rPr>
        <w:t>第三条</w:t>
      </w:r>
      <w:r>
        <w:rPr>
          <w:rFonts w:hint="eastAsia" w:ascii="宋体" w:hAnsi="宋体" w:eastAsia="仿宋_GB2312" w:cs="Times New Roman"/>
          <w:i w:val="0"/>
          <w:iCs w:val="0"/>
          <w:color w:val="auto"/>
          <w:kern w:val="2"/>
          <w:sz w:val="32"/>
          <w:u w:val="none"/>
          <w:lang w:val="en-US" w:eastAsia="zh-CN" w:bidi="ar-SA"/>
        </w:rPr>
        <w:t xml:space="preserve">  </w:t>
      </w:r>
      <w:r>
        <w:rPr>
          <w:rFonts w:hint="eastAsia" w:ascii="宋体" w:hAnsi="宋体" w:eastAsia="仿宋_GB2312" w:cs="黑体"/>
          <w:color w:val="auto"/>
          <w:kern w:val="2"/>
          <w:sz w:val="32"/>
          <w:lang w:val="en-US" w:eastAsia="zh-CN" w:bidi="ar-SA"/>
        </w:rPr>
        <w:t>本省依法促进外商投资，保护外商投资权益，优化外商投资服务，规范外商投资管理，坚持外商投资促进、保护、服务、管理一体推进，形成全面开放新格局。</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黑体" w:cs="Times New Roman"/>
          <w:color w:val="auto"/>
          <w:sz w:val="32"/>
          <w:lang w:val="en-US" w:eastAsia="zh-CN" w:bidi="ar-SA"/>
        </w:rPr>
        <w:t>第</w:t>
      </w:r>
      <w:r>
        <w:rPr>
          <w:rFonts w:hint="eastAsia" w:ascii="宋体" w:hAnsi="宋体" w:eastAsia="黑体" w:cs="Times New Roman"/>
          <w:i w:val="0"/>
          <w:iCs w:val="0"/>
          <w:color w:val="auto"/>
          <w:sz w:val="32"/>
          <w:u w:val="none"/>
          <w:lang w:val="en-US" w:eastAsia="zh-CN" w:bidi="ar-SA"/>
        </w:rPr>
        <w:t>四</w:t>
      </w:r>
      <w:r>
        <w:rPr>
          <w:rFonts w:hint="eastAsia" w:ascii="宋体" w:hAnsi="宋体" w:eastAsia="黑体" w:cs="Times New Roman"/>
          <w:color w:val="auto"/>
          <w:sz w:val="32"/>
          <w:lang w:val="en-US" w:eastAsia="zh-CN" w:bidi="ar-SA"/>
        </w:rPr>
        <w:t xml:space="preserve">条 </w:t>
      </w:r>
      <w:r>
        <w:rPr>
          <w:rFonts w:hint="eastAsia" w:ascii="宋体" w:hAnsi="宋体" w:eastAsia="仿宋_GB2312" w:cs="Times New Roman"/>
          <w:color w:val="auto"/>
          <w:sz w:val="32"/>
          <w:lang w:val="en-US" w:eastAsia="zh-CN" w:bidi="ar-SA"/>
        </w:rPr>
        <w:t xml:space="preserve"> 县级以上人民政府应当加强对外商投资权益保护工作的组织领导，建立健全外商投资权益保护工作机制，及时协调、解决外商投资权益保护工作中的重大问题。</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仿宋_GB2312" w:cs="Times New Roman"/>
          <w:color w:val="auto"/>
          <w:sz w:val="32"/>
          <w:lang w:val="en-US" w:eastAsia="zh-CN" w:bidi="ar-SA"/>
        </w:rPr>
        <w:t>县级以上人民政府商务主管部门负责外商投资权益保护工作，牵头协调外商投资权益保护中跨领域、跨部门问题</w:t>
      </w:r>
      <w:r>
        <w:rPr>
          <w:rFonts w:hint="eastAsia" w:ascii="宋体" w:hAnsi="宋体" w:eastAsia="仿宋_GB2312" w:cs="黑体"/>
          <w:color w:val="auto"/>
          <w:sz w:val="32"/>
          <w:lang w:val="en-US" w:eastAsia="zh-CN" w:bidi="ar-SA"/>
        </w:rPr>
        <w:t>。</w:t>
      </w:r>
      <w:r>
        <w:rPr>
          <w:rFonts w:hint="eastAsia" w:ascii="宋体" w:hAnsi="宋体" w:eastAsia="仿宋_GB2312" w:cs="Times New Roman"/>
          <w:color w:val="auto"/>
          <w:sz w:val="32"/>
          <w:lang w:val="en-US" w:eastAsia="zh-CN" w:bidi="ar-SA"/>
        </w:rPr>
        <w:t>其他有关部门在各自职责范围内</w:t>
      </w:r>
      <w:r>
        <w:rPr>
          <w:rFonts w:hint="eastAsia" w:ascii="宋体" w:hAnsi="宋体" w:eastAsia="仿宋_GB2312" w:cs="黑体"/>
          <w:color w:val="auto"/>
          <w:sz w:val="32"/>
          <w:lang w:val="en-US" w:eastAsia="zh-CN" w:bidi="ar-SA"/>
        </w:rPr>
        <w:t>做好</w:t>
      </w:r>
      <w:r>
        <w:rPr>
          <w:rFonts w:hint="eastAsia" w:ascii="宋体" w:hAnsi="宋体" w:eastAsia="仿宋_GB2312" w:cs="Times New Roman"/>
          <w:color w:val="auto"/>
          <w:sz w:val="32"/>
          <w:lang w:val="en-US" w:eastAsia="zh-CN" w:bidi="ar-SA"/>
        </w:rPr>
        <w:t>外商投资权益保护相关工作。</w:t>
      </w:r>
    </w:p>
    <w:p>
      <w:pPr>
        <w:pStyle w:val="8"/>
        <w:keepNext w:val="0"/>
        <w:keepLines w:val="0"/>
        <w:pageBreakBefore w:val="0"/>
        <w:widowControl w:val="0"/>
        <w:numPr>
          <w:ilvl w:val="0"/>
          <w:numId w:val="0"/>
        </w:numPr>
        <w:kinsoku/>
        <w:wordWrap/>
        <w:overflowPunct w:val="0"/>
        <w:topLinePunct w:val="0"/>
        <w:autoSpaceDE/>
        <w:autoSpaceDN/>
        <w:bidi w:val="0"/>
        <w:adjustRightInd w:val="0"/>
        <w:snapToGrid/>
        <w:spacing w:line="590" w:lineRule="exact"/>
        <w:ind w:left="0" w:leftChars="0" w:firstLine="632" w:firstLineChars="200"/>
        <w:rPr>
          <w:rFonts w:hint="eastAsia" w:ascii="宋体" w:hAnsi="宋体" w:eastAsia="仿宋_GB2312" w:cs="黑体"/>
          <w:color w:val="auto"/>
          <w:lang w:val="en-US" w:eastAsia="zh-CN"/>
        </w:rPr>
      </w:pPr>
      <w:r>
        <w:rPr>
          <w:rFonts w:hint="eastAsia" w:ascii="宋体" w:hAnsi="宋体" w:eastAsia="黑体" w:cs="仿宋_GB2312"/>
          <w:color w:val="auto"/>
          <w:sz w:val="32"/>
          <w:lang w:val="en-US" w:eastAsia="zh-CN"/>
        </w:rPr>
        <w:t>第</w:t>
      </w:r>
      <w:r>
        <w:rPr>
          <w:rFonts w:hint="eastAsia" w:ascii="宋体" w:hAnsi="宋体" w:eastAsia="黑体" w:cs="黑体"/>
          <w:color w:val="auto"/>
          <w:sz w:val="32"/>
          <w:lang w:val="en-US" w:eastAsia="zh-CN"/>
        </w:rPr>
        <w:t>五</w:t>
      </w:r>
      <w:r>
        <w:rPr>
          <w:rFonts w:hint="eastAsia" w:ascii="宋体" w:hAnsi="宋体" w:eastAsia="黑体" w:cs="仿宋_GB2312"/>
          <w:color w:val="auto"/>
          <w:sz w:val="32"/>
          <w:lang w:val="en-US" w:eastAsia="zh-CN"/>
        </w:rPr>
        <w:t xml:space="preserve">条 </w:t>
      </w:r>
      <w:r>
        <w:rPr>
          <w:rFonts w:hint="eastAsia" w:ascii="宋体" w:hAnsi="宋体" w:eastAsia="仿宋_GB2312" w:cs="Times New Roman"/>
          <w:color w:val="auto"/>
          <w:sz w:val="32"/>
          <w:lang w:val="en-US" w:eastAsia="zh-CN"/>
        </w:rPr>
        <w:t xml:space="preserve"> 本省按照国家规定对外商投资实行准入前国民待遇加负面清单管理制度。在外商投资准入负面清单之外的领域，各级人民政府及其</w:t>
      </w:r>
      <w:r>
        <w:rPr>
          <w:rFonts w:hint="eastAsia" w:ascii="宋体" w:hAnsi="宋体" w:eastAsia="仿宋_GB2312" w:cs="黑体"/>
          <w:i w:val="0"/>
          <w:iCs w:val="0"/>
          <w:color w:val="auto"/>
          <w:sz w:val="32"/>
          <w:u w:val="none"/>
          <w:lang w:val="en-US" w:eastAsia="zh-CN"/>
        </w:rPr>
        <w:t>有关</w:t>
      </w:r>
      <w:r>
        <w:rPr>
          <w:rFonts w:hint="eastAsia" w:ascii="宋体" w:hAnsi="宋体" w:eastAsia="仿宋_GB2312" w:cs="Times New Roman"/>
          <w:color w:val="auto"/>
          <w:sz w:val="32"/>
          <w:lang w:val="en-US" w:eastAsia="zh-CN"/>
        </w:rPr>
        <w:t>部门不得针对外商投资设置准入限制。</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黑体"/>
          <w:color w:val="auto"/>
          <w:kern w:val="2"/>
          <w:sz w:val="32"/>
          <w:lang w:val="en-US" w:eastAsia="zh-CN" w:bidi="ar-SA"/>
        </w:rPr>
      </w:pPr>
      <w:r>
        <w:rPr>
          <w:rFonts w:hint="eastAsia" w:ascii="宋体" w:hAnsi="宋体" w:eastAsia="仿宋_GB2312" w:cs="黑体"/>
          <w:color w:val="auto"/>
          <w:kern w:val="2"/>
          <w:sz w:val="32"/>
          <w:lang w:val="en-US" w:eastAsia="zh-CN" w:bidi="ar-SA"/>
        </w:rPr>
        <w:t>县级以上人民政府</w:t>
      </w:r>
      <w:r>
        <w:rPr>
          <w:rFonts w:hint="eastAsia" w:ascii="宋体" w:hAnsi="宋体" w:eastAsia="仿宋_GB2312" w:cs="黑体"/>
          <w:color w:val="auto"/>
          <w:kern w:val="2"/>
          <w:sz w:val="32"/>
          <w:highlight w:val="none"/>
          <w:lang w:val="en-US" w:eastAsia="zh-CN" w:bidi="ar-SA"/>
        </w:rPr>
        <w:t>及</w:t>
      </w:r>
      <w:r>
        <w:rPr>
          <w:rFonts w:hint="eastAsia" w:ascii="宋体" w:hAnsi="宋体" w:eastAsia="仿宋_GB2312" w:cs="黑体"/>
          <w:i w:val="0"/>
          <w:iCs w:val="0"/>
          <w:color w:val="auto"/>
          <w:kern w:val="2"/>
          <w:sz w:val="32"/>
          <w:highlight w:val="none"/>
          <w:u w:val="none"/>
          <w:lang w:val="en-US" w:eastAsia="zh-CN" w:bidi="ar-SA"/>
        </w:rPr>
        <w:t>其</w:t>
      </w:r>
      <w:r>
        <w:rPr>
          <w:rFonts w:hint="eastAsia" w:ascii="宋体" w:hAnsi="宋体" w:eastAsia="仿宋_GB2312" w:cs="黑体"/>
          <w:color w:val="auto"/>
          <w:kern w:val="2"/>
          <w:sz w:val="32"/>
          <w:highlight w:val="none"/>
          <w:lang w:val="en-US" w:eastAsia="zh-CN" w:bidi="ar-SA"/>
        </w:rPr>
        <w:t>有关部门</w:t>
      </w:r>
      <w:r>
        <w:rPr>
          <w:rFonts w:hint="eastAsia" w:ascii="宋体" w:hAnsi="宋体" w:eastAsia="仿宋_GB2312" w:cs="黑体"/>
          <w:color w:val="auto"/>
          <w:kern w:val="2"/>
          <w:sz w:val="32"/>
          <w:lang w:val="en-US" w:eastAsia="zh-CN" w:bidi="ar-SA"/>
        </w:rPr>
        <w:t>应当</w:t>
      </w:r>
      <w:r>
        <w:rPr>
          <w:rFonts w:hint="eastAsia" w:ascii="宋体" w:hAnsi="宋体" w:eastAsia="仿宋_GB2312" w:cs="黑体"/>
          <w:i w:val="0"/>
          <w:iCs w:val="0"/>
          <w:color w:val="auto"/>
          <w:sz w:val="32"/>
          <w:u w:val="none"/>
          <w:lang w:val="en-US" w:eastAsia="zh-CN" w:bidi="ar-SA"/>
        </w:rPr>
        <w:t>配合国家做好外商投资安全审查相关工作</w:t>
      </w:r>
      <w:r>
        <w:rPr>
          <w:rFonts w:hint="eastAsia" w:ascii="宋体" w:hAnsi="宋体" w:eastAsia="仿宋_GB2312" w:cs="黑体"/>
          <w:color w:val="auto"/>
          <w:kern w:val="2"/>
          <w:sz w:val="32"/>
          <w:lang w:val="en-US" w:eastAsia="zh-CN" w:bidi="ar-SA"/>
        </w:rPr>
        <w:t>。</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黑体" w:cs="Times New Roman"/>
          <w:color w:val="auto"/>
          <w:sz w:val="32"/>
          <w:lang w:val="en-US" w:eastAsia="zh-CN" w:bidi="ar-SA"/>
        </w:rPr>
        <w:t>第</w:t>
      </w:r>
      <w:r>
        <w:rPr>
          <w:rFonts w:hint="eastAsia" w:ascii="宋体" w:hAnsi="宋体" w:eastAsia="黑体" w:cs="黑体"/>
          <w:color w:val="auto"/>
          <w:sz w:val="32"/>
          <w:lang w:val="en-US" w:eastAsia="zh-CN" w:bidi="ar-SA"/>
        </w:rPr>
        <w:t>六</w:t>
      </w:r>
      <w:r>
        <w:rPr>
          <w:rFonts w:hint="eastAsia" w:ascii="宋体" w:hAnsi="宋体" w:eastAsia="黑体" w:cs="Times New Roman"/>
          <w:color w:val="auto"/>
          <w:sz w:val="32"/>
          <w:lang w:val="en-US" w:eastAsia="zh-CN" w:bidi="ar-SA"/>
        </w:rPr>
        <w:t xml:space="preserve">条 </w:t>
      </w:r>
      <w:r>
        <w:rPr>
          <w:rFonts w:hint="eastAsia" w:ascii="宋体" w:hAnsi="宋体" w:eastAsia="仿宋_GB2312" w:cs="Times New Roman"/>
          <w:color w:val="auto"/>
          <w:sz w:val="32"/>
          <w:lang w:val="en-US" w:eastAsia="zh-CN" w:bidi="ar-SA"/>
        </w:rPr>
        <w:t xml:space="preserve"> 各级人民政府及其有关部门在政府资金安排、政府投资项目建设、土地供应、税费减免、资质许可、标准制定、项目申报、职称评定、人力资源政策等方面，应当依法平等对待外商投资企业</w:t>
      </w:r>
      <w:r>
        <w:rPr>
          <w:rFonts w:hint="eastAsia" w:ascii="宋体" w:hAnsi="宋体" w:eastAsia="仿宋_GB2312" w:cs="黑体"/>
          <w:color w:val="auto"/>
          <w:sz w:val="32"/>
          <w:highlight w:val="none"/>
          <w:lang w:val="en-US" w:eastAsia="zh-CN" w:bidi="ar-SA"/>
        </w:rPr>
        <w:t>和内资企业，</w:t>
      </w:r>
      <w:r>
        <w:rPr>
          <w:rFonts w:hint="eastAsia" w:ascii="宋体" w:hAnsi="宋体" w:eastAsia="仿宋_GB2312" w:cs="黑体"/>
          <w:color w:val="auto"/>
          <w:sz w:val="32"/>
          <w:lang w:val="en-US" w:eastAsia="zh-CN" w:bidi="ar-SA"/>
        </w:rPr>
        <w:t>不得制定或者实施歧视性政策措施</w:t>
      </w:r>
      <w:r>
        <w:rPr>
          <w:rFonts w:hint="eastAsia" w:ascii="宋体" w:hAnsi="宋体" w:eastAsia="仿宋_GB2312" w:cs="Times New Roman"/>
          <w:color w:val="auto"/>
          <w:sz w:val="32"/>
          <w:lang w:val="en-US" w:eastAsia="zh-CN" w:bidi="ar-SA"/>
        </w:rPr>
        <w:t>。</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cs="Times New Roman"/>
          <w:color w:val="auto"/>
          <w:sz w:val="32"/>
          <w:lang w:val="en-US" w:eastAsia="zh-CN" w:bidi="ar-SA"/>
        </w:rPr>
      </w:pPr>
      <w:r>
        <w:rPr>
          <w:rFonts w:hint="eastAsia" w:ascii="宋体" w:hAnsi="宋体" w:eastAsia="仿宋_GB2312" w:cs="Times New Roman"/>
          <w:color w:val="auto"/>
          <w:sz w:val="32"/>
          <w:lang w:val="en-US" w:eastAsia="zh-CN" w:bidi="ar-SA"/>
        </w:rPr>
        <w:t>外商投资企业依法</w:t>
      </w:r>
      <w:r>
        <w:rPr>
          <w:rFonts w:hint="eastAsia" w:ascii="宋体" w:hAnsi="宋体" w:eastAsia="仿宋_GB2312" w:cs="黑体"/>
          <w:color w:val="auto"/>
          <w:sz w:val="32"/>
          <w:lang w:val="en-US" w:eastAsia="zh-CN" w:bidi="ar-SA"/>
        </w:rPr>
        <w:t>和内资企业</w:t>
      </w:r>
      <w:r>
        <w:rPr>
          <w:rFonts w:hint="eastAsia" w:ascii="宋体" w:hAnsi="宋体" w:eastAsia="仿宋_GB2312" w:cs="Times New Roman"/>
          <w:color w:val="auto"/>
          <w:sz w:val="32"/>
          <w:lang w:val="en-US" w:eastAsia="zh-CN" w:bidi="ar-SA"/>
        </w:rPr>
        <w:t>平等参与政府采购、招标投标、土地出让、产权交易等活动</w:t>
      </w:r>
      <w:r>
        <w:rPr>
          <w:rFonts w:hint="eastAsia" w:ascii="宋体" w:hAnsi="宋体" w:cs="Times New Roman"/>
          <w:color w:val="auto"/>
          <w:sz w:val="32"/>
          <w:lang w:val="en-US" w:eastAsia="zh-CN" w:bidi="ar-SA"/>
        </w:rPr>
        <w:t>。</w:t>
      </w:r>
    </w:p>
    <w:p>
      <w:pPr>
        <w:keepNext w:val="0"/>
        <w:keepLines w:val="0"/>
        <w:pageBreakBefore w:val="0"/>
        <w:widowControl w:val="0"/>
        <w:numPr>
          <w:ilvl w:val="0"/>
          <w:numId w:val="0"/>
        </w:numPr>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楷体_GB2312" w:cs="楷体_GB2312"/>
          <w:lang w:val="en-US" w:eastAsia="zh-CN" w:bidi="ar-SA"/>
        </w:rPr>
      </w:pPr>
      <w:r>
        <w:rPr>
          <w:rFonts w:hint="eastAsia" w:ascii="宋体" w:hAnsi="宋体" w:eastAsia="黑体" w:cs="仿宋_GB2312"/>
          <w:color w:val="auto"/>
          <w:sz w:val="32"/>
          <w:lang w:val="en-US" w:eastAsia="zh-CN" w:bidi="ar-SA"/>
        </w:rPr>
        <w:t>第</w:t>
      </w:r>
      <w:r>
        <w:rPr>
          <w:rFonts w:hint="eastAsia" w:ascii="宋体" w:hAnsi="宋体" w:eastAsia="黑体" w:cs="黑体"/>
          <w:color w:val="auto"/>
          <w:sz w:val="32"/>
          <w:lang w:val="en-US" w:eastAsia="zh-CN" w:bidi="ar-SA"/>
        </w:rPr>
        <w:t>七</w:t>
      </w:r>
      <w:r>
        <w:rPr>
          <w:rFonts w:hint="eastAsia" w:ascii="宋体" w:hAnsi="宋体" w:eastAsia="黑体" w:cs="仿宋_GB2312"/>
          <w:color w:val="auto"/>
          <w:sz w:val="32"/>
          <w:lang w:val="en-US" w:eastAsia="zh-CN" w:bidi="ar-SA"/>
        </w:rPr>
        <w:t xml:space="preserve">条 </w:t>
      </w:r>
      <w:r>
        <w:rPr>
          <w:rFonts w:hint="eastAsia" w:ascii="宋体" w:hAnsi="宋体" w:eastAsia="仿宋_GB2312" w:cs="Times New Roman"/>
          <w:color w:val="auto"/>
          <w:sz w:val="32"/>
          <w:lang w:val="en-US" w:eastAsia="zh-CN" w:bidi="ar-SA"/>
        </w:rPr>
        <w:t xml:space="preserve"> </w:t>
      </w:r>
      <w:r>
        <w:rPr>
          <w:rFonts w:hint="eastAsia" w:ascii="宋体" w:hAnsi="宋体" w:eastAsia="仿宋_GB2312" w:cs="黑体"/>
          <w:color w:val="auto"/>
          <w:sz w:val="32"/>
          <w:lang w:val="en-US" w:eastAsia="zh-CN" w:bidi="ar-SA"/>
        </w:rPr>
        <w:t>省</w:t>
      </w:r>
      <w:r>
        <w:rPr>
          <w:rFonts w:hint="eastAsia" w:ascii="宋体" w:hAnsi="宋体" w:cs="黑体"/>
          <w:color w:val="auto"/>
          <w:sz w:val="32"/>
          <w:lang w:val="en-US" w:eastAsia="zh-CN" w:bidi="ar-SA"/>
        </w:rPr>
        <w:t>负责知识产权保护的</w:t>
      </w:r>
      <w:r>
        <w:rPr>
          <w:rFonts w:hint="eastAsia" w:ascii="宋体" w:hAnsi="宋体" w:eastAsia="仿宋_GB2312" w:cs="黑体"/>
          <w:color w:val="auto"/>
          <w:sz w:val="32"/>
          <w:lang w:val="en-US" w:eastAsia="zh-CN" w:bidi="ar-SA"/>
        </w:rPr>
        <w:t>主</w:t>
      </w:r>
      <w:r>
        <w:rPr>
          <w:rFonts w:hint="eastAsia" w:ascii="宋体" w:hAnsi="宋体" w:eastAsia="仿宋_GB2312" w:cs="黑体"/>
          <w:i w:val="0"/>
          <w:iCs w:val="0"/>
          <w:color w:val="auto"/>
          <w:sz w:val="32"/>
          <w:u w:val="none"/>
          <w:lang w:val="en-US" w:eastAsia="zh-CN" w:bidi="ar-SA"/>
        </w:rPr>
        <w:t>管</w:t>
      </w:r>
      <w:r>
        <w:rPr>
          <w:rFonts w:hint="eastAsia" w:ascii="宋体" w:hAnsi="宋体" w:eastAsia="仿宋_GB2312" w:cs="黑体"/>
          <w:color w:val="auto"/>
          <w:sz w:val="32"/>
          <w:lang w:val="en-US" w:eastAsia="zh-CN" w:bidi="ar-SA"/>
        </w:rPr>
        <w:t>部门按职责</w:t>
      </w:r>
      <w:r>
        <w:rPr>
          <w:rFonts w:hint="eastAsia" w:ascii="宋体" w:hAnsi="宋体" w:eastAsia="仿宋_GB2312" w:cs="Times New Roman"/>
          <w:color w:val="auto"/>
          <w:sz w:val="32"/>
          <w:lang w:val="en-US" w:eastAsia="zh-CN" w:bidi="ar-SA"/>
        </w:rPr>
        <w:t>建立跨区域、跨部门知识产权快速协同保护机制，健</w:t>
      </w:r>
      <w:r>
        <w:rPr>
          <w:rFonts w:hint="eastAsia" w:ascii="宋体" w:hAnsi="宋体" w:eastAsia="仿宋_GB2312" w:cs="Times New Roman"/>
          <w:color w:val="auto"/>
          <w:sz w:val="32"/>
          <w:highlight w:val="none"/>
          <w:lang w:val="en-US" w:eastAsia="zh-CN" w:bidi="ar-SA"/>
        </w:rPr>
        <w:t>全</w:t>
      </w:r>
      <w:r>
        <w:rPr>
          <w:rFonts w:hint="eastAsia" w:ascii="宋体" w:hAnsi="宋体" w:eastAsia="仿宋_GB2312" w:cs="黑体"/>
          <w:i w:val="0"/>
          <w:iCs w:val="0"/>
          <w:color w:val="auto"/>
          <w:sz w:val="32"/>
          <w:highlight w:val="none"/>
          <w:u w:val="none"/>
          <w:lang w:val="en-US" w:eastAsia="zh-CN" w:bidi="ar-SA"/>
        </w:rPr>
        <w:t>知识产权</w:t>
      </w:r>
      <w:r>
        <w:rPr>
          <w:rFonts w:hint="eastAsia" w:ascii="宋体" w:hAnsi="宋体" w:eastAsia="仿宋_GB2312" w:cs="Times New Roman"/>
          <w:color w:val="auto"/>
          <w:sz w:val="32"/>
          <w:highlight w:val="none"/>
          <w:lang w:val="en-US" w:eastAsia="zh-CN" w:bidi="ar-SA"/>
        </w:rPr>
        <w:t>行政执法保</w:t>
      </w:r>
      <w:r>
        <w:rPr>
          <w:rFonts w:hint="eastAsia" w:ascii="宋体" w:hAnsi="宋体" w:eastAsia="仿宋_GB2312" w:cs="Times New Roman"/>
          <w:color w:val="auto"/>
          <w:sz w:val="32"/>
          <w:lang w:val="en-US" w:eastAsia="zh-CN" w:bidi="ar-SA"/>
        </w:rPr>
        <w:t>护体系，依法处理侵</w:t>
      </w:r>
      <w:r>
        <w:rPr>
          <w:rFonts w:hint="eastAsia" w:ascii="宋体" w:hAnsi="宋体" w:eastAsia="仿宋_GB2312" w:cs="黑体"/>
          <w:i w:val="0"/>
          <w:iCs w:val="0"/>
          <w:color w:val="auto"/>
          <w:sz w:val="32"/>
          <w:u w:val="none"/>
          <w:lang w:val="en-US" w:eastAsia="zh-CN" w:bidi="ar-SA"/>
        </w:rPr>
        <w:t>害</w:t>
      </w:r>
      <w:r>
        <w:rPr>
          <w:rFonts w:hint="eastAsia" w:ascii="宋体" w:hAnsi="宋体" w:eastAsia="仿宋_GB2312" w:cs="Times New Roman"/>
          <w:color w:val="auto"/>
          <w:sz w:val="32"/>
          <w:lang w:val="en-US" w:eastAsia="zh-CN" w:bidi="ar-SA"/>
        </w:rPr>
        <w:t>外国投资者、外商投资企业知识产权的行为。</w:t>
      </w:r>
    </w:p>
    <w:p>
      <w:pPr>
        <w:keepNext w:val="0"/>
        <w:keepLines w:val="0"/>
        <w:pageBreakBefore w:val="0"/>
        <w:widowControl w:val="0"/>
        <w:numPr>
          <w:ilvl w:val="0"/>
          <w:numId w:val="0"/>
        </w:numPr>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kern w:val="2"/>
          <w:sz w:val="44"/>
          <w:lang w:val="en-US" w:eastAsia="zh-CN" w:bidi="ar-SA"/>
        </w:rPr>
      </w:pPr>
      <w:r>
        <w:rPr>
          <w:rFonts w:hint="eastAsia" w:ascii="宋体" w:hAnsi="宋体" w:eastAsia="仿宋_GB2312" w:cs="黑体"/>
          <w:color w:val="auto"/>
          <w:kern w:val="2"/>
          <w:sz w:val="32"/>
          <w:lang w:val="en-US" w:eastAsia="zh-CN" w:bidi="ar-SA"/>
        </w:rPr>
        <w:t>县级以上人民政府市场监督管理部门应当</w:t>
      </w:r>
      <w:r>
        <w:rPr>
          <w:rFonts w:hint="eastAsia" w:ascii="宋体" w:hAnsi="宋体" w:eastAsia="仿宋_GB2312" w:cs="黑体"/>
          <w:color w:val="auto"/>
          <w:kern w:val="2"/>
          <w:sz w:val="32"/>
          <w:szCs w:val="22"/>
          <w:highlight w:val="none"/>
          <w:lang w:val="en-US" w:eastAsia="zh-CN" w:bidi="ar-SA"/>
        </w:rPr>
        <w:t>会同商务、工业和信息化等有关部门加强展会知识产权保护，</w:t>
      </w:r>
      <w:r>
        <w:rPr>
          <w:rFonts w:hint="eastAsia" w:ascii="宋体" w:hAnsi="宋体" w:eastAsia="仿宋_GB2312" w:cs="黑体"/>
          <w:color w:val="auto"/>
          <w:kern w:val="2"/>
          <w:sz w:val="32"/>
          <w:szCs w:val="32"/>
          <w:lang w:val="en-US" w:eastAsia="zh-CN" w:bidi="ar-SA"/>
        </w:rPr>
        <w:t>组织和指导展会主办方或者承办方对</w:t>
      </w:r>
      <w:r>
        <w:rPr>
          <w:rFonts w:hint="eastAsia" w:ascii="宋体" w:hAnsi="宋体" w:eastAsia="仿宋_GB2312" w:cs="黑体"/>
          <w:color w:val="auto"/>
          <w:kern w:val="2"/>
          <w:sz w:val="32"/>
          <w:lang w:val="en-US" w:eastAsia="zh-CN" w:bidi="ar-SA"/>
        </w:rPr>
        <w:t>侵害参展的外国投资者、外商投资企业合法权益的行为，做好展前排查、展中快速处置、展后跟踪处理工作。</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08" w:firstLineChars="200"/>
        <w:jc w:val="both"/>
        <w:textAlignment w:val="auto"/>
        <w:outlineLvl w:val="9"/>
        <w:rPr>
          <w:rFonts w:hint="eastAsia" w:ascii="宋体" w:hAnsi="宋体" w:cs="Times New Roman"/>
          <w:color w:val="auto"/>
          <w:sz w:val="32"/>
          <w:lang w:val="en-US" w:eastAsia="zh-CN" w:bidi="ar-SA"/>
        </w:rPr>
      </w:pPr>
      <w:r>
        <w:rPr>
          <w:rFonts w:hint="eastAsia" w:ascii="宋体" w:hAnsi="宋体" w:eastAsia="仿宋_GB2312" w:cs="Times New Roman"/>
          <w:color w:val="auto"/>
          <w:spacing w:val="-6"/>
          <w:sz w:val="32"/>
          <w:lang w:val="en-US" w:eastAsia="zh-CN" w:bidi="ar-SA"/>
        </w:rPr>
        <w:t>鼓励外国投资者、外商投资企业依法进行专利申请、商标注</w:t>
      </w:r>
      <w:r>
        <w:rPr>
          <w:rFonts w:hint="eastAsia" w:ascii="宋体" w:hAnsi="宋体" w:eastAsia="仿宋_GB2312" w:cs="Times New Roman"/>
          <w:color w:val="auto"/>
          <w:sz w:val="32"/>
          <w:lang w:val="en-US" w:eastAsia="zh-CN" w:bidi="ar-SA"/>
        </w:rPr>
        <w:t>册、著作权登记以及开展知识产权交易活动</w:t>
      </w:r>
      <w:r>
        <w:rPr>
          <w:rFonts w:hint="eastAsia" w:ascii="宋体" w:hAnsi="宋体" w:cs="Times New Roman"/>
          <w:color w:val="auto"/>
          <w:sz w:val="32"/>
          <w:lang w:val="en-US" w:eastAsia="zh-CN" w:bidi="ar-SA"/>
        </w:rPr>
        <w:t>。</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08"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黑体" w:cs="Times New Roman"/>
          <w:color w:val="auto"/>
          <w:spacing w:val="-6"/>
          <w:sz w:val="32"/>
          <w:lang w:val="en-US" w:eastAsia="zh-CN" w:bidi="ar-SA"/>
        </w:rPr>
        <w:t>第</w:t>
      </w:r>
      <w:r>
        <w:rPr>
          <w:rFonts w:hint="eastAsia" w:ascii="宋体" w:hAnsi="宋体" w:eastAsia="黑体" w:cs="黑体"/>
          <w:i w:val="0"/>
          <w:iCs w:val="0"/>
          <w:color w:val="auto"/>
          <w:spacing w:val="-6"/>
          <w:sz w:val="32"/>
          <w:u w:val="none"/>
          <w:lang w:val="en-US" w:eastAsia="zh-CN" w:bidi="ar-SA"/>
        </w:rPr>
        <w:t>八</w:t>
      </w:r>
      <w:r>
        <w:rPr>
          <w:rFonts w:hint="eastAsia" w:ascii="宋体" w:hAnsi="宋体" w:eastAsia="黑体" w:cs="Times New Roman"/>
          <w:color w:val="auto"/>
          <w:spacing w:val="-6"/>
          <w:sz w:val="32"/>
          <w:lang w:val="en-US" w:eastAsia="zh-CN" w:bidi="ar-SA"/>
        </w:rPr>
        <w:t xml:space="preserve">条 </w:t>
      </w:r>
      <w:r>
        <w:rPr>
          <w:rFonts w:hint="eastAsia" w:ascii="宋体" w:hAnsi="宋体" w:eastAsia="仿宋_GB2312" w:cs="Times New Roman"/>
          <w:color w:val="auto"/>
          <w:spacing w:val="-6"/>
          <w:sz w:val="32"/>
          <w:lang w:val="en-US" w:eastAsia="zh-CN" w:bidi="ar-SA"/>
        </w:rPr>
        <w:t xml:space="preserve"> </w:t>
      </w:r>
      <w:r>
        <w:rPr>
          <w:rFonts w:hint="eastAsia" w:ascii="宋体" w:hAnsi="宋体" w:eastAsia="仿宋_GB2312" w:cs="黑体"/>
          <w:color w:val="auto"/>
          <w:spacing w:val="-6"/>
          <w:kern w:val="2"/>
          <w:sz w:val="32"/>
          <w:lang w:val="en-US" w:eastAsia="zh-CN" w:bidi="ar-SA"/>
        </w:rPr>
        <w:t>县级以上人民政府应当保障</w:t>
      </w:r>
      <w:r>
        <w:rPr>
          <w:rFonts w:hint="eastAsia" w:ascii="宋体" w:hAnsi="宋体" w:eastAsia="仿宋_GB2312" w:cs="Times New Roman"/>
          <w:color w:val="auto"/>
          <w:spacing w:val="-6"/>
          <w:sz w:val="32"/>
          <w:lang w:val="en-US" w:eastAsia="zh-CN" w:bidi="ar-SA"/>
        </w:rPr>
        <w:t>外</w:t>
      </w:r>
      <w:r>
        <w:rPr>
          <w:rFonts w:hint="eastAsia" w:ascii="宋体" w:hAnsi="宋体" w:eastAsia="仿宋_GB2312" w:cs="Times New Roman"/>
          <w:color w:val="auto"/>
          <w:sz w:val="32"/>
          <w:lang w:val="en-US" w:eastAsia="zh-CN" w:bidi="ar-SA"/>
        </w:rPr>
        <w:t>商投资企业依法公平利用知识产权公共服务资源，在知识产权快速审查、快速确权和快速维权方面享受服务。</w:t>
      </w:r>
      <w:r>
        <w:rPr>
          <w:rFonts w:hint="eastAsia" w:ascii="宋体" w:hAnsi="宋体" w:eastAsia="仿宋_GB2312" w:cs="黑体"/>
          <w:color w:val="auto"/>
          <w:kern w:val="2"/>
          <w:sz w:val="32"/>
          <w:lang w:val="en-US" w:eastAsia="zh-CN" w:bidi="ar-SA"/>
        </w:rPr>
        <w:t>开展各类奖项评审活动，应当保障</w:t>
      </w:r>
      <w:r>
        <w:rPr>
          <w:rFonts w:hint="eastAsia" w:ascii="宋体" w:hAnsi="宋体" w:eastAsia="仿宋_GB2312" w:cs="Times New Roman"/>
          <w:color w:val="auto"/>
          <w:sz w:val="32"/>
          <w:lang w:val="en-US" w:eastAsia="zh-CN" w:bidi="ar-SA"/>
        </w:rPr>
        <w:t>外商投资企业的发明和其他科技成果平等参</w:t>
      </w:r>
      <w:r>
        <w:rPr>
          <w:rFonts w:hint="eastAsia" w:ascii="宋体" w:hAnsi="宋体" w:eastAsia="仿宋_GB2312" w:cs="Times New Roman"/>
          <w:i w:val="0"/>
          <w:iCs w:val="0"/>
          <w:color w:val="auto"/>
          <w:sz w:val="32"/>
          <w:u w:val="none"/>
          <w:lang w:val="en-US" w:eastAsia="zh-CN" w:bidi="ar-SA"/>
        </w:rPr>
        <w:t>与</w:t>
      </w:r>
      <w:r>
        <w:rPr>
          <w:rFonts w:hint="eastAsia" w:ascii="宋体" w:hAnsi="宋体" w:eastAsia="仿宋_GB2312" w:cs="Times New Roman"/>
          <w:color w:val="auto"/>
          <w:sz w:val="32"/>
          <w:lang w:val="en-US" w:eastAsia="zh-CN" w:bidi="ar-SA"/>
        </w:rPr>
        <w:t>评审。</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kern w:val="2"/>
          <w:sz w:val="32"/>
          <w:lang w:val="en-US" w:eastAsia="zh-CN" w:bidi="ar-SA"/>
        </w:rPr>
      </w:pPr>
      <w:r>
        <w:rPr>
          <w:rFonts w:hint="eastAsia" w:ascii="宋体" w:hAnsi="宋体" w:eastAsia="黑体" w:cs="仿宋_GB2312"/>
          <w:color w:val="auto"/>
          <w:kern w:val="2"/>
          <w:sz w:val="32"/>
          <w:lang w:val="en-US" w:eastAsia="zh-CN" w:bidi="ar-SA"/>
        </w:rPr>
        <w:t>第</w:t>
      </w:r>
      <w:r>
        <w:rPr>
          <w:rFonts w:hint="eastAsia" w:ascii="宋体" w:hAnsi="宋体" w:eastAsia="黑体" w:cs="黑体"/>
          <w:color w:val="auto"/>
          <w:kern w:val="2"/>
          <w:sz w:val="32"/>
          <w:lang w:val="en-US" w:eastAsia="zh-CN" w:bidi="ar-SA"/>
        </w:rPr>
        <w:t>九</w:t>
      </w:r>
      <w:r>
        <w:rPr>
          <w:rFonts w:hint="eastAsia" w:ascii="宋体" w:hAnsi="宋体" w:eastAsia="黑体" w:cs="仿宋_GB2312"/>
          <w:color w:val="auto"/>
          <w:kern w:val="2"/>
          <w:sz w:val="32"/>
          <w:lang w:val="en-US" w:eastAsia="zh-CN" w:bidi="ar-SA"/>
        </w:rPr>
        <w:t xml:space="preserve">条 </w:t>
      </w:r>
      <w:r>
        <w:rPr>
          <w:rFonts w:hint="eastAsia" w:ascii="宋体" w:hAnsi="宋体" w:eastAsia="仿宋_GB2312" w:cs="Times New Roman"/>
          <w:color w:val="auto"/>
          <w:kern w:val="2"/>
          <w:sz w:val="32"/>
          <w:lang w:val="en-US" w:eastAsia="zh-CN" w:bidi="ar-SA"/>
        </w:rPr>
        <w:t xml:space="preserve"> 各级人民法院对于外国投资者、外商投资企业涉及知识产权的证据保全、行为保全、财产保全申请，应当依法按期受理、审查、作出裁定；对于故意侵害知识产权</w:t>
      </w:r>
      <w:r>
        <w:rPr>
          <w:rFonts w:hint="eastAsia" w:ascii="宋体" w:hAnsi="宋体" w:eastAsia="仿宋_GB2312" w:cs="黑体"/>
          <w:color w:val="auto"/>
          <w:kern w:val="2"/>
          <w:sz w:val="32"/>
          <w:lang w:val="en-US" w:eastAsia="zh-CN" w:bidi="ar-SA"/>
        </w:rPr>
        <w:t>的行为</w:t>
      </w:r>
      <w:r>
        <w:rPr>
          <w:rFonts w:hint="eastAsia" w:ascii="宋体" w:hAnsi="宋体" w:eastAsia="仿宋_GB2312" w:cs="Times New Roman"/>
          <w:color w:val="auto"/>
          <w:kern w:val="2"/>
          <w:sz w:val="32"/>
          <w:lang w:val="en-US" w:eastAsia="zh-CN" w:bidi="ar-SA"/>
        </w:rPr>
        <w:t>，情节严重的，依法适用惩罚性赔偿制度。</w:t>
      </w:r>
    </w:p>
    <w:p>
      <w:pPr>
        <w:keepNext w:val="0"/>
        <w:keepLines w:val="0"/>
        <w:pageBreakBefore w:val="0"/>
        <w:kinsoku/>
        <w:overflowPunct w:val="0"/>
        <w:topLinePunct w:val="0"/>
        <w:autoSpaceDE/>
        <w:autoSpaceDN/>
        <w:bidi w:val="0"/>
        <w:adjustRightInd w:val="0"/>
        <w:spacing w:line="590" w:lineRule="exact"/>
        <w:ind w:firstLine="632" w:firstLineChars="200"/>
        <w:rPr>
          <w:rFonts w:hint="eastAsia" w:ascii="宋体" w:hAnsi="宋体" w:eastAsia="仿宋_GB2312" w:cs="Times New Roman"/>
          <w:color w:val="auto"/>
          <w:sz w:val="32"/>
          <w:lang w:val="en-US" w:eastAsia="zh-CN" w:bidi="ar-SA"/>
        </w:rPr>
      </w:pPr>
      <w:r>
        <w:rPr>
          <w:rFonts w:hint="eastAsia" w:ascii="宋体" w:hAnsi="宋体" w:eastAsia="黑体" w:cs="Times New Roman"/>
          <w:color w:val="auto"/>
          <w:sz w:val="32"/>
          <w:lang w:val="en-US" w:eastAsia="zh-CN" w:bidi="ar-SA"/>
        </w:rPr>
        <w:t xml:space="preserve">第十条 </w:t>
      </w:r>
      <w:r>
        <w:rPr>
          <w:rFonts w:hint="eastAsia" w:ascii="宋体" w:hAnsi="宋体" w:eastAsia="仿宋_GB2312" w:cs="Times New Roman"/>
          <w:color w:val="auto"/>
          <w:sz w:val="32"/>
          <w:lang w:val="en-US" w:eastAsia="zh-CN" w:bidi="ar-SA"/>
        </w:rPr>
        <w:t xml:space="preserve"> 鼓励外国投资者、外商投资企业基于自愿原则和商业规则，与各类市场主体、科研主体开展技术合作，依法平等协商确定</w:t>
      </w:r>
      <w:r>
        <w:rPr>
          <w:rFonts w:hint="eastAsia" w:ascii="宋体" w:hAnsi="宋体" w:eastAsia="仿宋_GB2312" w:cs="Times New Roman"/>
          <w:color w:val="auto"/>
          <w:kern w:val="2"/>
          <w:sz w:val="32"/>
          <w:lang w:val="en-US" w:eastAsia="zh-CN" w:bidi="ar-SA"/>
        </w:rPr>
        <w:t>合作各方</w:t>
      </w:r>
      <w:r>
        <w:rPr>
          <w:rFonts w:hint="eastAsia" w:ascii="宋体" w:hAnsi="宋体" w:eastAsia="仿宋_GB2312" w:cs="Times New Roman"/>
          <w:i w:val="0"/>
          <w:iCs w:val="0"/>
          <w:color w:val="auto"/>
          <w:sz w:val="32"/>
          <w:u w:val="none"/>
          <w:lang w:val="en-US" w:eastAsia="zh-CN" w:bidi="ar-SA"/>
        </w:rPr>
        <w:t>技术</w:t>
      </w:r>
      <w:r>
        <w:rPr>
          <w:rFonts w:hint="eastAsia" w:ascii="宋体" w:hAnsi="宋体" w:eastAsia="仿宋_GB2312" w:cs="Times New Roman"/>
          <w:color w:val="auto"/>
          <w:sz w:val="32"/>
          <w:lang w:val="en-US" w:eastAsia="zh-CN" w:bidi="ar-SA"/>
        </w:rPr>
        <w:t>侵权责任的承担、改进技术的归属等技术合作条件。</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黑体" w:cs="Times New Roman"/>
          <w:color w:val="auto"/>
          <w:sz w:val="32"/>
          <w:lang w:val="en-US" w:eastAsia="zh-CN" w:bidi="ar-SA"/>
        </w:rPr>
        <w:t>第十</w:t>
      </w:r>
      <w:r>
        <w:rPr>
          <w:rFonts w:hint="eastAsia" w:ascii="宋体" w:hAnsi="宋体" w:eastAsia="黑体" w:cs="黑体"/>
          <w:color w:val="auto"/>
          <w:sz w:val="32"/>
          <w:lang w:val="en-US" w:eastAsia="zh-CN" w:bidi="ar-SA"/>
        </w:rPr>
        <w:t>一</w:t>
      </w:r>
      <w:r>
        <w:rPr>
          <w:rFonts w:hint="eastAsia" w:ascii="宋体" w:hAnsi="宋体" w:eastAsia="黑体" w:cs="Times New Roman"/>
          <w:color w:val="auto"/>
          <w:sz w:val="32"/>
          <w:lang w:val="en-US" w:eastAsia="zh-CN" w:bidi="ar-SA"/>
        </w:rPr>
        <w:t xml:space="preserve">条 </w:t>
      </w:r>
      <w:r>
        <w:rPr>
          <w:rFonts w:hint="eastAsia" w:ascii="宋体" w:hAnsi="宋体" w:eastAsia="仿宋_GB2312" w:cs="Times New Roman"/>
          <w:color w:val="auto"/>
          <w:sz w:val="32"/>
          <w:lang w:val="en-US" w:eastAsia="zh-CN" w:bidi="ar-SA"/>
        </w:rPr>
        <w:t xml:space="preserve"> 行政机关</w:t>
      </w:r>
      <w:r>
        <w:rPr>
          <w:rFonts w:hint="eastAsia" w:ascii="宋体" w:hAnsi="宋体" w:eastAsia="仿宋_GB2312" w:cs="黑体"/>
          <w:color w:val="auto"/>
          <w:sz w:val="32"/>
          <w:lang w:val="en-US" w:eastAsia="zh-CN" w:bidi="ar-SA"/>
        </w:rPr>
        <w:t>以及</w:t>
      </w:r>
      <w:r>
        <w:rPr>
          <w:rFonts w:hint="eastAsia" w:ascii="宋体" w:hAnsi="宋体" w:eastAsia="仿宋_GB2312" w:cs="Times New Roman"/>
          <w:color w:val="auto"/>
          <w:sz w:val="32"/>
          <w:lang w:val="en-US" w:eastAsia="zh-CN" w:bidi="ar-SA"/>
        </w:rPr>
        <w:t>法律法规授权的具有管理公共事务职能的组织及其工作人员应当依法保护履行职责过程中知悉的外国投资者、外商投资企业的商业秘密。</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仿宋_GB2312" w:cs="黑体"/>
          <w:color w:val="auto"/>
          <w:sz w:val="32"/>
          <w:lang w:val="en-US" w:eastAsia="zh-CN" w:bidi="ar-SA"/>
        </w:rPr>
        <w:t>司法机关</w:t>
      </w:r>
      <w:r>
        <w:rPr>
          <w:rFonts w:hint="eastAsia" w:ascii="宋体" w:hAnsi="宋体" w:eastAsia="仿宋_GB2312" w:cs="Times New Roman"/>
          <w:color w:val="auto"/>
          <w:sz w:val="32"/>
          <w:lang w:val="en-US" w:eastAsia="zh-CN" w:bidi="ar-SA"/>
        </w:rPr>
        <w:t>应当依法加强商业秘密司法保护，充分维护权利人合法权益。</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08"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黑体" w:cs="Times New Roman"/>
          <w:color w:val="auto"/>
          <w:spacing w:val="-6"/>
          <w:sz w:val="32"/>
          <w:lang w:val="en-US" w:eastAsia="zh-CN" w:bidi="ar-SA"/>
        </w:rPr>
        <w:t>第十</w:t>
      </w:r>
      <w:r>
        <w:rPr>
          <w:rFonts w:hint="eastAsia" w:ascii="宋体" w:hAnsi="宋体" w:eastAsia="黑体" w:cs="黑体"/>
          <w:color w:val="auto"/>
          <w:spacing w:val="-6"/>
          <w:sz w:val="32"/>
          <w:lang w:val="en-US" w:eastAsia="zh-CN" w:bidi="ar-SA"/>
        </w:rPr>
        <w:t>二</w:t>
      </w:r>
      <w:r>
        <w:rPr>
          <w:rFonts w:hint="eastAsia" w:ascii="宋体" w:hAnsi="宋体" w:eastAsia="黑体" w:cs="Times New Roman"/>
          <w:color w:val="auto"/>
          <w:spacing w:val="-6"/>
          <w:sz w:val="32"/>
          <w:lang w:val="en-US" w:eastAsia="zh-CN" w:bidi="ar-SA"/>
        </w:rPr>
        <w:t xml:space="preserve">条 </w:t>
      </w:r>
      <w:r>
        <w:rPr>
          <w:rFonts w:hint="eastAsia" w:ascii="宋体" w:hAnsi="宋体" w:eastAsia="仿宋_GB2312" w:cs="Times New Roman"/>
          <w:color w:val="auto"/>
          <w:spacing w:val="-6"/>
          <w:sz w:val="32"/>
          <w:lang w:val="en-US" w:eastAsia="zh-CN" w:bidi="ar-SA"/>
        </w:rPr>
        <w:t xml:space="preserve"> 鼓励银行业金融机构加大金融科技应</w:t>
      </w:r>
      <w:r>
        <w:rPr>
          <w:rFonts w:hint="eastAsia" w:ascii="宋体" w:hAnsi="宋体" w:eastAsia="仿宋_GB2312" w:cs="Times New Roman"/>
          <w:color w:val="auto"/>
          <w:sz w:val="32"/>
          <w:lang w:val="en-US" w:eastAsia="zh-CN" w:bidi="ar-SA"/>
        </w:rPr>
        <w:t>用</w:t>
      </w:r>
      <w:r>
        <w:rPr>
          <w:rFonts w:hint="eastAsia" w:ascii="宋体" w:hAnsi="宋体" w:cs="Times New Roman"/>
          <w:color w:val="auto"/>
          <w:spacing w:val="-6"/>
          <w:sz w:val="32"/>
          <w:lang w:val="en-US" w:eastAsia="zh-CN" w:bidi="ar-SA"/>
        </w:rPr>
        <w:t>力度</w:t>
      </w:r>
      <w:r>
        <w:rPr>
          <w:rFonts w:hint="eastAsia" w:ascii="宋体" w:hAnsi="宋体" w:eastAsia="仿宋_GB2312" w:cs="Times New Roman"/>
          <w:color w:val="auto"/>
          <w:spacing w:val="-6"/>
          <w:sz w:val="32"/>
          <w:lang w:val="en-US" w:eastAsia="zh-CN" w:bidi="ar-SA"/>
        </w:rPr>
        <w:t>，</w:t>
      </w:r>
      <w:r>
        <w:rPr>
          <w:rFonts w:hint="eastAsia" w:ascii="宋体" w:hAnsi="宋体" w:eastAsia="仿宋_GB2312" w:cs="黑体"/>
          <w:color w:val="auto"/>
          <w:spacing w:val="-6"/>
          <w:sz w:val="32"/>
          <w:lang w:val="en-US" w:eastAsia="zh-CN" w:bidi="ar-SA"/>
        </w:rPr>
        <w:t>依法</w:t>
      </w:r>
      <w:r>
        <w:rPr>
          <w:rFonts w:hint="eastAsia" w:ascii="宋体" w:hAnsi="宋体" w:eastAsia="仿宋_GB2312" w:cs="Times New Roman"/>
          <w:color w:val="auto"/>
          <w:spacing w:val="-6"/>
          <w:sz w:val="32"/>
          <w:lang w:val="en-US" w:eastAsia="zh-CN" w:bidi="ar-SA"/>
        </w:rPr>
        <w:t>为外商投资企业提供涉外收支便利化和结算电子化服务。</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仿宋_GB2312" w:cs="Times New Roman"/>
          <w:color w:val="auto"/>
          <w:sz w:val="32"/>
          <w:lang w:val="en-US" w:eastAsia="zh-CN" w:bidi="ar-SA"/>
        </w:rPr>
        <w:t>本省金融机构根据国家跨境融资管理政策，为外商投资企业开展本外币跨境融资提供相应便利。</w:t>
      </w:r>
    </w:p>
    <w:p>
      <w:pPr>
        <w:keepNext w:val="0"/>
        <w:keepLines w:val="0"/>
        <w:pageBreakBefore w:val="0"/>
        <w:widowControl w:val="0"/>
        <w:numPr>
          <w:ilvl w:val="0"/>
          <w:numId w:val="0"/>
        </w:numPr>
        <w:kinsoku/>
        <w:overflowPunct w:val="0"/>
        <w:topLinePunct w:val="0"/>
        <w:autoSpaceDE/>
        <w:autoSpaceDN/>
        <w:bidi w:val="0"/>
        <w:adjustRightInd w:val="0"/>
        <w:spacing w:line="590" w:lineRule="exact"/>
        <w:ind w:firstLine="632" w:firstLineChars="200"/>
        <w:jc w:val="both"/>
        <w:rPr>
          <w:rFonts w:hint="eastAsia" w:ascii="宋体" w:hAnsi="宋体" w:eastAsia="仿宋_GB2312" w:cs="Times New Roman"/>
          <w:color w:val="auto"/>
          <w:kern w:val="2"/>
          <w:sz w:val="32"/>
          <w:lang w:val="en-US" w:eastAsia="zh-CN" w:bidi="ar-SA"/>
        </w:rPr>
      </w:pPr>
      <w:r>
        <w:rPr>
          <w:rFonts w:hint="eastAsia" w:ascii="宋体" w:hAnsi="宋体" w:eastAsia="黑体" w:cs="Times New Roman"/>
          <w:color w:val="auto"/>
          <w:kern w:val="2"/>
          <w:sz w:val="32"/>
          <w:lang w:val="en-US" w:eastAsia="zh-CN" w:bidi="ar-SA"/>
        </w:rPr>
        <w:t>第十</w:t>
      </w:r>
      <w:r>
        <w:rPr>
          <w:rFonts w:hint="eastAsia" w:ascii="宋体" w:hAnsi="宋体" w:eastAsia="黑体" w:cs="黑体"/>
          <w:color w:val="auto"/>
          <w:kern w:val="2"/>
          <w:sz w:val="32"/>
          <w:lang w:val="en-US" w:eastAsia="zh-CN" w:bidi="ar-SA"/>
        </w:rPr>
        <w:t>三</w:t>
      </w:r>
      <w:r>
        <w:rPr>
          <w:rFonts w:hint="eastAsia" w:ascii="宋体" w:hAnsi="宋体" w:eastAsia="黑体" w:cs="Times New Roman"/>
          <w:color w:val="auto"/>
          <w:kern w:val="2"/>
          <w:sz w:val="32"/>
          <w:lang w:val="en-US" w:eastAsia="zh-CN" w:bidi="ar-SA"/>
        </w:rPr>
        <w:t xml:space="preserve">条 </w:t>
      </w:r>
      <w:r>
        <w:rPr>
          <w:rFonts w:hint="eastAsia" w:ascii="宋体" w:hAnsi="宋体" w:eastAsia="仿宋_GB2312" w:cs="Times New Roman"/>
          <w:color w:val="auto"/>
          <w:kern w:val="2"/>
          <w:sz w:val="32"/>
          <w:lang w:val="en-US" w:eastAsia="zh-CN" w:bidi="ar-SA"/>
        </w:rPr>
        <w:t xml:space="preserve"> </w:t>
      </w:r>
      <w:r>
        <w:rPr>
          <w:rFonts w:hint="eastAsia" w:ascii="宋体" w:hAnsi="宋体" w:eastAsia="仿宋_GB2312" w:cs="黑体"/>
          <w:color w:val="auto"/>
          <w:kern w:val="2"/>
          <w:sz w:val="32"/>
          <w:szCs w:val="22"/>
          <w:lang w:val="en-US" w:eastAsia="zh-CN" w:bidi="ar-SA"/>
        </w:rPr>
        <w:t>县级以上人民政府</w:t>
      </w:r>
      <w:r>
        <w:rPr>
          <w:rFonts w:hint="eastAsia" w:ascii="宋体" w:hAnsi="宋体" w:eastAsia="仿宋_GB2312" w:cs="Times New Roman"/>
          <w:color w:val="auto"/>
          <w:kern w:val="2"/>
          <w:sz w:val="32"/>
          <w:lang w:val="en-US" w:eastAsia="zh-CN" w:bidi="ar-SA"/>
        </w:rPr>
        <w:t>保障外商投资企业依法平等参与国家标准、行业标准、地方标准和团体标准的制定、修订工作，参加各类专业标准化技术委员会的活动。</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仿宋_GB2312" w:cs="黑体"/>
          <w:color w:val="auto"/>
          <w:sz w:val="32"/>
          <w:lang w:val="en-US" w:eastAsia="zh-CN" w:bidi="ar-SA"/>
        </w:rPr>
        <w:t>省、地级以上市人民政府标准化行政主管部门</w:t>
      </w:r>
      <w:r>
        <w:rPr>
          <w:rFonts w:hint="eastAsia" w:ascii="宋体" w:hAnsi="宋体" w:eastAsia="仿宋_GB2312" w:cs="Times New Roman"/>
          <w:color w:val="auto"/>
          <w:sz w:val="32"/>
          <w:lang w:val="en-US" w:eastAsia="zh-CN" w:bidi="ar-SA"/>
        </w:rPr>
        <w:t>制定、修订与外商投资企业生产经营密切相关的地方标准，应当充分听取外商投资企业的意见</w:t>
      </w:r>
      <w:r>
        <w:rPr>
          <w:rFonts w:hint="eastAsia" w:ascii="宋体" w:hAnsi="宋体" w:eastAsia="仿宋_GB2312" w:cs="黑体"/>
          <w:i w:val="0"/>
          <w:iCs w:val="0"/>
          <w:color w:val="auto"/>
          <w:sz w:val="32"/>
          <w:u w:val="none"/>
          <w:lang w:val="en-US" w:eastAsia="zh-CN" w:bidi="ar-SA"/>
        </w:rPr>
        <w:t>，并</w:t>
      </w:r>
      <w:r>
        <w:rPr>
          <w:rFonts w:hint="eastAsia" w:ascii="宋体" w:hAnsi="宋体" w:eastAsia="仿宋_GB2312" w:cs="黑体"/>
          <w:color w:val="auto"/>
          <w:spacing w:val="-6"/>
          <w:sz w:val="32"/>
          <w:lang w:val="en-US" w:eastAsia="zh-CN" w:bidi="ar-SA"/>
        </w:rPr>
        <w:t>推进</w:t>
      </w:r>
      <w:r>
        <w:rPr>
          <w:rFonts w:hint="eastAsia" w:ascii="宋体" w:hAnsi="宋体" w:eastAsia="仿宋_GB2312" w:cs="Times New Roman"/>
          <w:color w:val="auto"/>
          <w:spacing w:val="-6"/>
          <w:sz w:val="32"/>
          <w:lang w:val="en-US" w:eastAsia="zh-CN" w:bidi="ar-SA"/>
        </w:rPr>
        <w:t>地方标准制定、修订全过程信息</w:t>
      </w:r>
      <w:r>
        <w:rPr>
          <w:rFonts w:hint="eastAsia" w:ascii="宋体" w:hAnsi="宋体" w:eastAsia="仿宋_GB2312" w:cs="黑体"/>
          <w:color w:val="auto"/>
          <w:spacing w:val="-6"/>
          <w:sz w:val="32"/>
          <w:lang w:val="en-US" w:eastAsia="zh-CN" w:bidi="ar-SA"/>
        </w:rPr>
        <w:t>公开</w:t>
      </w:r>
      <w:r>
        <w:rPr>
          <w:rFonts w:hint="eastAsia" w:ascii="宋体" w:hAnsi="宋体" w:eastAsia="仿宋_GB2312" w:cs="Times New Roman"/>
          <w:color w:val="auto"/>
          <w:spacing w:val="-6"/>
          <w:sz w:val="32"/>
          <w:lang w:val="en-US" w:eastAsia="zh-CN" w:bidi="ar-SA"/>
        </w:rPr>
        <w:t>，为外商投</w:t>
      </w:r>
      <w:r>
        <w:rPr>
          <w:rFonts w:hint="eastAsia" w:ascii="宋体" w:hAnsi="宋体" w:eastAsia="仿宋_GB2312" w:cs="Times New Roman"/>
          <w:color w:val="auto"/>
          <w:sz w:val="32"/>
          <w:lang w:val="en-US" w:eastAsia="zh-CN" w:bidi="ar-SA"/>
        </w:rPr>
        <w:t>资企业参与地方标准起草、翻译以及国际化合作等提供便利和指导。</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仿宋_GB2312" w:cs="Times New Roman"/>
          <w:color w:val="auto"/>
          <w:sz w:val="32"/>
          <w:lang w:val="en-US" w:eastAsia="zh-CN" w:bidi="ar-SA"/>
        </w:rPr>
        <w:t>禁止利用标准实施妨碍外商投资企业参与公平竞争的行为。</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cs="Times New Roman"/>
          <w:color w:val="auto"/>
          <w:lang w:val="en-US" w:eastAsia="zh-CN" w:bidi="ar-SA"/>
        </w:rPr>
      </w:pPr>
      <w:r>
        <w:rPr>
          <w:rFonts w:hint="eastAsia" w:ascii="宋体" w:hAnsi="宋体" w:eastAsia="黑体" w:cs="Times New Roman"/>
          <w:color w:val="auto"/>
          <w:sz w:val="32"/>
          <w:lang w:val="en-US" w:eastAsia="zh-CN" w:bidi="ar-SA"/>
        </w:rPr>
        <w:t>第十</w:t>
      </w:r>
      <w:r>
        <w:rPr>
          <w:rFonts w:hint="eastAsia" w:ascii="宋体" w:hAnsi="宋体" w:eastAsia="黑体" w:cs="黑体"/>
          <w:color w:val="auto"/>
          <w:sz w:val="32"/>
          <w:lang w:val="en-US" w:eastAsia="zh-CN" w:bidi="ar-SA"/>
        </w:rPr>
        <w:t>四</w:t>
      </w:r>
      <w:r>
        <w:rPr>
          <w:rFonts w:hint="eastAsia" w:ascii="宋体" w:hAnsi="宋体" w:eastAsia="黑体" w:cs="Times New Roman"/>
          <w:color w:val="auto"/>
          <w:sz w:val="32"/>
          <w:lang w:val="en-US" w:eastAsia="zh-CN" w:bidi="ar-SA"/>
        </w:rPr>
        <w:t xml:space="preserve">条 </w:t>
      </w:r>
      <w:r>
        <w:rPr>
          <w:rFonts w:hint="eastAsia" w:ascii="宋体" w:hAnsi="宋体" w:eastAsia="仿宋_GB2312" w:cs="Times New Roman"/>
          <w:color w:val="auto"/>
          <w:sz w:val="32"/>
          <w:lang w:val="en-US" w:eastAsia="zh-CN" w:bidi="ar-SA"/>
        </w:rPr>
        <w:t xml:space="preserve"> 鼓励外商投资企业制定高于推荐性标准相关技术要求和具有国际先进水平的企业标准，引导外商投资企业将科技创新成果转化为企业标准。</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黑体" w:cs="Times New Roman"/>
          <w:color w:val="auto"/>
          <w:sz w:val="32"/>
          <w:lang w:val="en-US" w:eastAsia="zh-CN" w:bidi="ar-SA"/>
        </w:rPr>
        <w:t>第十</w:t>
      </w:r>
      <w:r>
        <w:rPr>
          <w:rFonts w:hint="eastAsia" w:ascii="宋体" w:hAnsi="宋体" w:eastAsia="黑体" w:cs="黑体"/>
          <w:i w:val="0"/>
          <w:iCs w:val="0"/>
          <w:color w:val="auto"/>
          <w:sz w:val="32"/>
          <w:u w:val="none"/>
          <w:lang w:val="en-US" w:eastAsia="zh-CN" w:bidi="ar-SA"/>
        </w:rPr>
        <w:t>五</w:t>
      </w:r>
      <w:r>
        <w:rPr>
          <w:rFonts w:hint="eastAsia" w:ascii="宋体" w:hAnsi="宋体" w:eastAsia="黑体" w:cs="Times New Roman"/>
          <w:color w:val="auto"/>
          <w:sz w:val="32"/>
          <w:lang w:val="en-US" w:eastAsia="zh-CN" w:bidi="ar-SA"/>
        </w:rPr>
        <w:t xml:space="preserve">条 </w:t>
      </w:r>
      <w:r>
        <w:rPr>
          <w:rFonts w:hint="eastAsia" w:ascii="宋体" w:hAnsi="宋体" w:eastAsia="仿宋_GB2312" w:cs="Times New Roman"/>
          <w:color w:val="auto"/>
          <w:sz w:val="32"/>
          <w:lang w:val="en-US" w:eastAsia="zh-CN" w:bidi="ar-SA"/>
        </w:rPr>
        <w:t xml:space="preserve"> </w:t>
      </w:r>
      <w:r>
        <w:rPr>
          <w:rFonts w:hint="eastAsia" w:ascii="宋体" w:hAnsi="宋体" w:eastAsia="仿宋_GB2312" w:cs="黑体"/>
          <w:color w:val="auto"/>
          <w:sz w:val="32"/>
          <w:lang w:val="en-US" w:eastAsia="zh-CN" w:bidi="ar-SA"/>
        </w:rPr>
        <w:t>各级人民政府及有关部门</w:t>
      </w:r>
      <w:r>
        <w:rPr>
          <w:rFonts w:hint="eastAsia" w:ascii="宋体" w:hAnsi="宋体" w:eastAsia="仿宋_GB2312" w:cs="Times New Roman"/>
          <w:color w:val="auto"/>
          <w:sz w:val="32"/>
          <w:lang w:val="en-US" w:eastAsia="zh-CN" w:bidi="ar-SA"/>
        </w:rPr>
        <w:t>依法保障外商投资企业公平参与政府采购。采购人、采购代理机构在政府采购信息发布、供应商条件确定和资格审查、评标标准等方面，应当依法平等对待外商投资企业。外商投资企业</w:t>
      </w:r>
      <w:r>
        <w:rPr>
          <w:rFonts w:hint="eastAsia" w:ascii="宋体" w:hAnsi="宋体" w:eastAsia="仿宋_GB2312" w:cs="黑体"/>
          <w:i w:val="0"/>
          <w:iCs w:val="0"/>
          <w:color w:val="auto"/>
          <w:sz w:val="32"/>
          <w:u w:val="none"/>
          <w:lang w:val="en-US" w:eastAsia="zh-CN" w:bidi="ar-SA"/>
        </w:rPr>
        <w:t>符合条件</w:t>
      </w:r>
      <w:r>
        <w:rPr>
          <w:rFonts w:hint="eastAsia" w:ascii="宋体" w:hAnsi="宋体" w:eastAsia="仿宋_GB2312" w:cs="Times New Roman"/>
          <w:i w:val="0"/>
          <w:iCs w:val="0"/>
          <w:color w:val="auto"/>
          <w:sz w:val="32"/>
          <w:u w:val="none"/>
          <w:lang w:val="en-US" w:eastAsia="zh-CN" w:bidi="ar-SA"/>
        </w:rPr>
        <w:t>的</w:t>
      </w:r>
      <w:r>
        <w:rPr>
          <w:rFonts w:hint="eastAsia" w:ascii="宋体" w:hAnsi="宋体" w:eastAsia="仿宋_GB2312" w:cs="Times New Roman"/>
          <w:color w:val="auto"/>
          <w:sz w:val="32"/>
          <w:lang w:val="en-US" w:eastAsia="zh-CN" w:bidi="ar-SA"/>
        </w:rPr>
        <w:t>中国籍员工</w:t>
      </w:r>
      <w:r>
        <w:rPr>
          <w:rFonts w:hint="eastAsia" w:ascii="宋体" w:hAnsi="宋体" w:eastAsia="仿宋_GB2312" w:cs="黑体"/>
          <w:color w:val="auto"/>
          <w:sz w:val="32"/>
          <w:lang w:val="en-US" w:eastAsia="zh-CN" w:bidi="ar-SA"/>
        </w:rPr>
        <w:t>可以</w:t>
      </w:r>
      <w:r>
        <w:rPr>
          <w:rFonts w:hint="eastAsia" w:ascii="宋体" w:hAnsi="宋体" w:eastAsia="仿宋_GB2312" w:cs="Times New Roman"/>
          <w:i w:val="0"/>
          <w:iCs w:val="0"/>
          <w:color w:val="auto"/>
          <w:sz w:val="32"/>
          <w:u w:val="none"/>
          <w:lang w:val="en-US" w:eastAsia="zh-CN" w:bidi="ar-SA"/>
        </w:rPr>
        <w:t>申请加入政府采购评审</w:t>
      </w:r>
      <w:r>
        <w:rPr>
          <w:rFonts w:hint="eastAsia" w:ascii="宋体" w:hAnsi="宋体" w:eastAsia="仿宋_GB2312" w:cs="黑体"/>
          <w:i w:val="0"/>
          <w:iCs w:val="0"/>
          <w:color w:val="auto"/>
          <w:sz w:val="32"/>
          <w:u w:val="none"/>
          <w:lang w:val="en-US" w:eastAsia="zh-CN" w:bidi="ar-SA"/>
        </w:rPr>
        <w:t>专家库</w:t>
      </w:r>
      <w:r>
        <w:rPr>
          <w:rFonts w:hint="eastAsia" w:ascii="宋体" w:hAnsi="宋体" w:eastAsia="仿宋_GB2312" w:cs="Times New Roman"/>
          <w:color w:val="auto"/>
          <w:sz w:val="32"/>
          <w:lang w:val="en-US" w:eastAsia="zh-CN" w:bidi="ar-SA"/>
        </w:rPr>
        <w:t>。</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黑体" w:cs="Times New Roman"/>
          <w:color w:val="auto"/>
          <w:sz w:val="32"/>
          <w:lang w:val="en-US" w:eastAsia="zh-CN" w:bidi="ar-SA"/>
        </w:rPr>
        <w:t>第十</w:t>
      </w:r>
      <w:r>
        <w:rPr>
          <w:rFonts w:hint="eastAsia" w:ascii="宋体" w:hAnsi="宋体" w:eastAsia="黑体" w:cs="黑体"/>
          <w:color w:val="auto"/>
          <w:sz w:val="32"/>
          <w:lang w:val="en-US" w:eastAsia="zh-CN" w:bidi="ar-SA"/>
        </w:rPr>
        <w:t>六</w:t>
      </w:r>
      <w:r>
        <w:rPr>
          <w:rFonts w:hint="eastAsia" w:ascii="宋体" w:hAnsi="宋体" w:eastAsia="黑体" w:cs="Times New Roman"/>
          <w:color w:val="auto"/>
          <w:sz w:val="32"/>
          <w:lang w:val="en-US" w:eastAsia="zh-CN" w:bidi="ar-SA"/>
        </w:rPr>
        <w:t xml:space="preserve">条 </w:t>
      </w:r>
      <w:r>
        <w:rPr>
          <w:rFonts w:hint="eastAsia" w:ascii="宋体" w:hAnsi="宋体" w:eastAsia="仿宋_GB2312" w:cs="Times New Roman"/>
          <w:color w:val="auto"/>
          <w:sz w:val="32"/>
          <w:lang w:val="en-US" w:eastAsia="zh-CN" w:bidi="ar-SA"/>
        </w:rPr>
        <w:t xml:space="preserve"> </w:t>
      </w:r>
      <w:r>
        <w:rPr>
          <w:rFonts w:hint="eastAsia" w:ascii="宋体" w:hAnsi="宋体" w:eastAsia="仿宋_GB2312" w:cs="黑体"/>
          <w:color w:val="auto"/>
          <w:sz w:val="32"/>
          <w:lang w:val="en-US" w:eastAsia="zh-CN" w:bidi="ar-SA"/>
        </w:rPr>
        <w:t>县级以上人民政府科技等有关部门</w:t>
      </w:r>
      <w:r>
        <w:rPr>
          <w:rFonts w:hint="eastAsia" w:ascii="宋体" w:hAnsi="宋体" w:eastAsia="仿宋_GB2312" w:cs="Times New Roman"/>
          <w:color w:val="auto"/>
          <w:sz w:val="32"/>
          <w:lang w:val="en-US" w:eastAsia="zh-CN" w:bidi="ar-SA"/>
        </w:rPr>
        <w:t>支持外商投资企业加强自主研发，建设高水平研发机构；鼓励外商投资企业与其他企业、科研机构、高等</w:t>
      </w:r>
      <w:r>
        <w:rPr>
          <w:rFonts w:hint="eastAsia" w:ascii="宋体" w:hAnsi="宋体" w:cs="Times New Roman"/>
          <w:color w:val="auto"/>
          <w:sz w:val="32"/>
          <w:lang w:val="en-US" w:eastAsia="zh-CN" w:bidi="ar-SA"/>
        </w:rPr>
        <w:t>学</w:t>
      </w:r>
      <w:r>
        <w:rPr>
          <w:rFonts w:hint="eastAsia" w:ascii="宋体" w:hAnsi="宋体" w:eastAsia="仿宋_GB2312" w:cs="Times New Roman"/>
          <w:color w:val="auto"/>
          <w:sz w:val="32"/>
          <w:lang w:val="en-US" w:eastAsia="zh-CN" w:bidi="ar-SA"/>
        </w:rPr>
        <w:t>校建立联合研发机构，开展研发合作。</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仿宋_GB2312" w:cs="Times New Roman"/>
          <w:color w:val="auto"/>
          <w:sz w:val="32"/>
          <w:lang w:val="en-US" w:eastAsia="zh-CN" w:bidi="ar-SA"/>
        </w:rPr>
        <w:t>外商投资企业平等参与研发公共服务平台建设、政府科技计划项目等申报，并享受配套政策扶持。</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仿宋_GB2312" w:cs="Times New Roman"/>
          <w:color w:val="auto"/>
          <w:sz w:val="32"/>
          <w:lang w:val="en-US" w:eastAsia="zh-CN" w:bidi="ar-SA"/>
        </w:rPr>
        <w:t>大型科研仪器设施、重大科技基础设施按照国家规定面向外国投资者、外商投资企业开放共享。</w:t>
      </w:r>
    </w:p>
    <w:p>
      <w:pPr>
        <w:keepNext w:val="0"/>
        <w:keepLines w:val="0"/>
        <w:pageBreakBefore w:val="0"/>
        <w:widowControl w:val="0"/>
        <w:kinsoku/>
        <w:wordWrap/>
        <w:overflowPunct w:val="0"/>
        <w:topLinePunct w:val="0"/>
        <w:autoSpaceDE/>
        <w:autoSpaceDN/>
        <w:bidi w:val="0"/>
        <w:adjustRightInd w:val="0"/>
        <w:snapToGrid/>
        <w:spacing w:line="590" w:lineRule="exact"/>
        <w:ind w:firstLine="632" w:firstLineChars="200"/>
        <w:jc w:val="both"/>
        <w:rPr>
          <w:rFonts w:hint="eastAsia" w:ascii="宋体" w:hAnsi="宋体" w:eastAsia="仿宋_GB2312" w:cs="Times New Roman"/>
          <w:color w:val="auto"/>
          <w:kern w:val="2"/>
          <w:sz w:val="32"/>
          <w:lang w:val="en-US" w:eastAsia="zh-CN" w:bidi="ar-SA"/>
        </w:rPr>
      </w:pPr>
      <w:r>
        <w:rPr>
          <w:rFonts w:hint="eastAsia" w:ascii="宋体" w:hAnsi="宋体" w:eastAsia="黑体" w:cs="Times New Roman"/>
          <w:color w:val="auto"/>
          <w:kern w:val="2"/>
          <w:sz w:val="32"/>
          <w:lang w:val="en-US" w:eastAsia="zh-CN" w:bidi="ar-SA"/>
        </w:rPr>
        <w:t>第</w:t>
      </w:r>
      <w:r>
        <w:rPr>
          <w:rFonts w:hint="eastAsia" w:ascii="宋体" w:hAnsi="宋体" w:eastAsia="黑体" w:cs="黑体"/>
          <w:color w:val="auto"/>
          <w:kern w:val="2"/>
          <w:sz w:val="32"/>
          <w:lang w:val="en-US" w:eastAsia="zh-CN" w:bidi="ar-SA"/>
        </w:rPr>
        <w:t>十七</w:t>
      </w:r>
      <w:r>
        <w:rPr>
          <w:rFonts w:hint="eastAsia" w:ascii="宋体" w:hAnsi="宋体" w:eastAsia="黑体" w:cs="Times New Roman"/>
          <w:color w:val="auto"/>
          <w:kern w:val="2"/>
          <w:sz w:val="32"/>
          <w:lang w:val="en-US" w:eastAsia="zh-CN" w:bidi="ar-SA"/>
        </w:rPr>
        <w:t xml:space="preserve">条 </w:t>
      </w:r>
      <w:r>
        <w:rPr>
          <w:rFonts w:hint="eastAsia" w:ascii="宋体" w:hAnsi="宋体" w:eastAsia="仿宋_GB2312" w:cs="Times New Roman"/>
          <w:color w:val="auto"/>
          <w:kern w:val="2"/>
          <w:sz w:val="32"/>
          <w:lang w:val="en-US" w:eastAsia="zh-CN" w:bidi="ar-SA"/>
        </w:rPr>
        <w:t xml:space="preserve"> </w:t>
      </w:r>
      <w:r>
        <w:rPr>
          <w:rFonts w:hint="eastAsia" w:ascii="宋体" w:hAnsi="宋体" w:eastAsia="仿宋_GB2312" w:cs="黑体"/>
          <w:color w:val="auto"/>
          <w:kern w:val="2"/>
          <w:sz w:val="32"/>
          <w:lang w:val="en-US" w:eastAsia="zh-CN" w:bidi="ar-SA"/>
        </w:rPr>
        <w:t>省人民政府商务等有关部门</w:t>
      </w:r>
      <w:r>
        <w:rPr>
          <w:rFonts w:hint="eastAsia" w:ascii="宋体" w:hAnsi="宋体" w:eastAsia="仿宋_GB2312" w:cs="Times New Roman"/>
          <w:color w:val="auto"/>
          <w:kern w:val="2"/>
          <w:sz w:val="32"/>
          <w:lang w:val="en-US" w:eastAsia="zh-CN" w:bidi="ar-SA"/>
        </w:rPr>
        <w:t>根据粤港澳大湾区发展战略，发挥中国（广东）自由贸易试验区先行先试作用，探索开展外商投资权益保护的试验性政策措施，积累可复制可推广经验。</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highlight w:val="none"/>
          <w:lang w:val="en-US" w:eastAsia="zh-CN" w:bidi="ar-SA"/>
        </w:rPr>
      </w:pPr>
      <w:r>
        <w:rPr>
          <w:rFonts w:hint="eastAsia" w:ascii="宋体" w:hAnsi="宋体" w:eastAsia="仿宋_GB2312" w:cs="Times New Roman"/>
          <w:color w:val="auto"/>
          <w:sz w:val="32"/>
          <w:highlight w:val="none"/>
          <w:lang w:val="en-US" w:eastAsia="zh-CN" w:bidi="ar-SA"/>
        </w:rPr>
        <w:t>经认定的</w:t>
      </w:r>
      <w:r>
        <w:rPr>
          <w:rFonts w:hint="eastAsia" w:ascii="宋体" w:hAnsi="宋体" w:eastAsia="仿宋_GB2312" w:cs="黑体"/>
          <w:color w:val="auto"/>
          <w:sz w:val="32"/>
          <w:highlight w:val="none"/>
          <w:lang w:val="en-US" w:eastAsia="zh-CN" w:bidi="ar-SA"/>
        </w:rPr>
        <w:t>在粤港澳大湾区内的</w:t>
      </w:r>
      <w:r>
        <w:rPr>
          <w:rFonts w:hint="eastAsia" w:ascii="宋体" w:hAnsi="宋体" w:eastAsia="仿宋_GB2312" w:cs="Times New Roman"/>
          <w:color w:val="auto"/>
          <w:sz w:val="32"/>
          <w:highlight w:val="none"/>
          <w:lang w:val="en-US" w:eastAsia="zh-CN" w:bidi="ar-SA"/>
        </w:rPr>
        <w:t>境外高端人才和紧缺人才按照规定享受出入境、停居留等优惠措施。</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黑体" w:cs="Times New Roman"/>
          <w:color w:val="auto"/>
          <w:sz w:val="32"/>
          <w:lang w:val="en-US" w:eastAsia="zh-CN" w:bidi="ar-SA"/>
        </w:rPr>
        <w:t>第</w:t>
      </w:r>
      <w:r>
        <w:rPr>
          <w:rFonts w:hint="eastAsia" w:ascii="宋体" w:hAnsi="宋体" w:eastAsia="黑体" w:cs="黑体"/>
          <w:i w:val="0"/>
          <w:iCs w:val="0"/>
          <w:color w:val="auto"/>
          <w:sz w:val="32"/>
          <w:u w:val="none"/>
          <w:lang w:val="en-US" w:eastAsia="zh-CN" w:bidi="ar-SA"/>
        </w:rPr>
        <w:t>十八</w:t>
      </w:r>
      <w:r>
        <w:rPr>
          <w:rFonts w:hint="eastAsia" w:ascii="宋体" w:hAnsi="宋体" w:eastAsia="黑体" w:cs="Times New Roman"/>
          <w:color w:val="auto"/>
          <w:sz w:val="32"/>
          <w:lang w:val="en-US" w:eastAsia="zh-CN" w:bidi="ar-SA"/>
        </w:rPr>
        <w:t xml:space="preserve">条 </w:t>
      </w:r>
      <w:r>
        <w:rPr>
          <w:rFonts w:hint="eastAsia" w:ascii="宋体" w:hAnsi="宋体" w:eastAsia="仿宋_GB2312" w:cs="Times New Roman"/>
          <w:color w:val="auto"/>
          <w:sz w:val="32"/>
          <w:lang w:val="en-US" w:eastAsia="zh-CN" w:bidi="ar-SA"/>
        </w:rPr>
        <w:t xml:space="preserve"> 外商投资企业引进的外国高端人才办理工作许可，按照</w:t>
      </w:r>
      <w:r>
        <w:rPr>
          <w:rFonts w:hint="eastAsia" w:ascii="宋体" w:hAnsi="宋体" w:eastAsia="仿宋_GB2312" w:cs="黑体"/>
          <w:color w:val="auto"/>
          <w:sz w:val="32"/>
          <w:lang w:val="en-US" w:eastAsia="zh-CN" w:bidi="ar-SA"/>
        </w:rPr>
        <w:t>国家</w:t>
      </w:r>
      <w:r>
        <w:rPr>
          <w:rFonts w:hint="eastAsia" w:ascii="宋体" w:hAnsi="宋体" w:eastAsia="仿宋_GB2312" w:cs="Times New Roman"/>
          <w:color w:val="auto"/>
          <w:sz w:val="32"/>
          <w:lang w:val="en-US" w:eastAsia="zh-CN" w:bidi="ar-SA"/>
        </w:rPr>
        <w:t>规定可以不受年龄、学历和工作经历限制。</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仿宋_GB2312" w:cs="Times New Roman"/>
          <w:color w:val="auto"/>
          <w:sz w:val="32"/>
          <w:lang w:val="en-US" w:eastAsia="zh-CN" w:bidi="ar-SA"/>
        </w:rPr>
        <w:t>外商投资企业引进的外国专业人才办理工作许可，按照</w:t>
      </w:r>
      <w:r>
        <w:rPr>
          <w:rFonts w:hint="eastAsia" w:ascii="宋体" w:hAnsi="宋体" w:eastAsia="仿宋_GB2312" w:cs="黑体"/>
          <w:color w:val="auto"/>
          <w:sz w:val="32"/>
          <w:lang w:val="en-US" w:eastAsia="zh-CN" w:bidi="ar-SA"/>
        </w:rPr>
        <w:t>国家</w:t>
      </w:r>
      <w:r>
        <w:rPr>
          <w:rFonts w:hint="eastAsia" w:ascii="宋体" w:hAnsi="宋体" w:eastAsia="仿宋_GB2312" w:cs="Times New Roman"/>
          <w:color w:val="auto"/>
          <w:sz w:val="32"/>
          <w:lang w:val="en-US" w:eastAsia="zh-CN" w:bidi="ar-SA"/>
        </w:rPr>
        <w:t>规定可以适当放宽年龄、学历、工作经历等限制。</w:t>
      </w:r>
    </w:p>
    <w:p>
      <w:pPr>
        <w:keepNext w:val="0"/>
        <w:keepLines w:val="0"/>
        <w:pageBreakBefore w:val="0"/>
        <w:widowControl w:val="0"/>
        <w:numPr>
          <w:ilvl w:val="0"/>
          <w:numId w:val="0"/>
        </w:numPr>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楷体_GB2312" w:cs="楷体_GB2312"/>
          <w:sz w:val="32"/>
          <w:szCs w:val="32"/>
          <w:lang w:val="en-US" w:eastAsia="zh-CN" w:bidi="ar-SA"/>
        </w:rPr>
      </w:pPr>
      <w:r>
        <w:rPr>
          <w:rFonts w:hint="eastAsia" w:ascii="宋体" w:hAnsi="宋体" w:eastAsia="黑体" w:cs="仿宋_GB2312"/>
          <w:color w:val="auto"/>
          <w:sz w:val="32"/>
          <w:lang w:val="en-US" w:eastAsia="zh-CN" w:bidi="ar-SA"/>
        </w:rPr>
        <w:t>第十</w:t>
      </w:r>
      <w:r>
        <w:rPr>
          <w:rFonts w:hint="eastAsia" w:ascii="宋体" w:hAnsi="宋体" w:eastAsia="黑体" w:cs="黑体"/>
          <w:b w:val="0"/>
          <w:bCs w:val="0"/>
          <w:i w:val="0"/>
          <w:iCs w:val="0"/>
          <w:color w:val="auto"/>
          <w:sz w:val="32"/>
          <w:u w:val="none"/>
          <w:lang w:val="en-US" w:eastAsia="zh-CN" w:bidi="ar-SA"/>
        </w:rPr>
        <w:t>九</w:t>
      </w:r>
      <w:r>
        <w:rPr>
          <w:rFonts w:hint="eastAsia" w:ascii="宋体" w:hAnsi="宋体" w:eastAsia="黑体" w:cs="仿宋_GB2312"/>
          <w:color w:val="auto"/>
          <w:sz w:val="32"/>
          <w:lang w:val="en-US" w:eastAsia="zh-CN" w:bidi="ar-SA"/>
        </w:rPr>
        <w:t xml:space="preserve">条 </w:t>
      </w:r>
      <w:r>
        <w:rPr>
          <w:rFonts w:hint="eastAsia" w:ascii="宋体" w:hAnsi="宋体" w:eastAsia="仿宋_GB2312" w:cs="Times New Roman"/>
          <w:color w:val="auto"/>
          <w:sz w:val="32"/>
          <w:lang w:val="en-US" w:eastAsia="zh-CN" w:bidi="ar-SA"/>
        </w:rPr>
        <w:t xml:space="preserve"> 行政机关</w:t>
      </w:r>
      <w:r>
        <w:rPr>
          <w:rFonts w:hint="eastAsia" w:ascii="宋体" w:hAnsi="宋体" w:eastAsia="仿宋_GB2312" w:cs="黑体"/>
          <w:i w:val="0"/>
          <w:iCs w:val="0"/>
          <w:color w:val="auto"/>
          <w:sz w:val="32"/>
          <w:u w:val="none"/>
          <w:lang w:val="en-US" w:eastAsia="zh-CN" w:bidi="ar-SA"/>
        </w:rPr>
        <w:t>以及</w:t>
      </w:r>
      <w:r>
        <w:rPr>
          <w:rFonts w:hint="eastAsia" w:ascii="宋体" w:hAnsi="宋体" w:eastAsia="仿宋_GB2312" w:cs="Times New Roman"/>
          <w:i w:val="0"/>
          <w:iCs w:val="0"/>
          <w:color w:val="auto"/>
          <w:sz w:val="32"/>
          <w:u w:val="none"/>
          <w:lang w:val="en-US" w:eastAsia="zh-CN" w:bidi="ar-SA"/>
        </w:rPr>
        <w:t>法律法规</w:t>
      </w:r>
      <w:r>
        <w:rPr>
          <w:rFonts w:hint="eastAsia" w:ascii="宋体" w:hAnsi="宋体" w:eastAsia="仿宋_GB2312" w:cs="Times New Roman"/>
          <w:color w:val="auto"/>
          <w:sz w:val="32"/>
          <w:lang w:val="en-US" w:eastAsia="zh-CN" w:bidi="ar-SA"/>
        </w:rPr>
        <w:t>授权的具有管理公共事务职能的组织</w:t>
      </w:r>
      <w:r>
        <w:rPr>
          <w:rFonts w:hint="eastAsia" w:ascii="宋体" w:hAnsi="宋体" w:eastAsia="仿宋_GB2312" w:cs="黑体"/>
          <w:color w:val="auto"/>
          <w:sz w:val="32"/>
          <w:lang w:val="en-US" w:eastAsia="zh-CN" w:bidi="ar-SA"/>
        </w:rPr>
        <w:t>起草</w:t>
      </w:r>
      <w:r>
        <w:rPr>
          <w:rFonts w:hint="eastAsia" w:ascii="宋体" w:hAnsi="宋体" w:eastAsia="仿宋_GB2312" w:cs="Times New Roman"/>
          <w:color w:val="auto"/>
          <w:sz w:val="32"/>
          <w:lang w:val="en-US" w:eastAsia="zh-CN" w:bidi="ar-SA"/>
        </w:rPr>
        <w:t>涉及外商投资</w:t>
      </w:r>
      <w:r>
        <w:rPr>
          <w:rFonts w:hint="eastAsia" w:ascii="宋体" w:hAnsi="宋体" w:eastAsia="仿宋_GB2312" w:cs="黑体"/>
          <w:color w:val="auto"/>
          <w:sz w:val="32"/>
          <w:lang w:val="en-US" w:eastAsia="zh-CN" w:bidi="ar-SA"/>
        </w:rPr>
        <w:t>的法规、规章、规范性文件和</w:t>
      </w:r>
      <w:r>
        <w:rPr>
          <w:rFonts w:hint="eastAsia" w:ascii="宋体" w:hAnsi="宋体" w:eastAsia="仿宋_GB2312" w:cs="Times New Roman"/>
          <w:color w:val="auto"/>
          <w:sz w:val="32"/>
          <w:lang w:val="en-US" w:eastAsia="zh-CN" w:bidi="ar-SA"/>
        </w:rPr>
        <w:t>政策措施</w:t>
      </w:r>
      <w:r>
        <w:rPr>
          <w:rFonts w:hint="eastAsia" w:ascii="宋体" w:hAnsi="宋体" w:cs="Times New Roman"/>
          <w:color w:val="auto"/>
          <w:sz w:val="32"/>
          <w:lang w:val="en-US" w:eastAsia="zh-CN" w:bidi="ar-SA"/>
        </w:rPr>
        <w:t>，</w:t>
      </w:r>
      <w:r>
        <w:rPr>
          <w:rFonts w:hint="eastAsia" w:ascii="宋体" w:hAnsi="宋体" w:eastAsia="仿宋_GB2312" w:cs="黑体"/>
          <w:color w:val="auto"/>
          <w:sz w:val="32"/>
          <w:lang w:val="en-US" w:eastAsia="zh-CN" w:bidi="ar-SA"/>
        </w:rPr>
        <w:t>以</w:t>
      </w:r>
      <w:r>
        <w:rPr>
          <w:rFonts w:hint="eastAsia" w:ascii="宋体" w:hAnsi="宋体" w:eastAsia="仿宋_GB2312" w:cs="Times New Roman"/>
          <w:i w:val="0"/>
          <w:iCs w:val="0"/>
          <w:color w:val="auto"/>
          <w:sz w:val="32"/>
          <w:u w:val="none"/>
          <w:lang w:val="en-US" w:eastAsia="zh-CN" w:bidi="ar-SA"/>
        </w:rPr>
        <w:t>及</w:t>
      </w:r>
      <w:r>
        <w:rPr>
          <w:rFonts w:hint="eastAsia" w:ascii="宋体" w:hAnsi="宋体" w:eastAsia="仿宋_GB2312" w:cs="Times New Roman"/>
          <w:color w:val="auto"/>
          <w:sz w:val="32"/>
          <w:lang w:val="en-US" w:eastAsia="zh-CN" w:bidi="ar-SA"/>
        </w:rPr>
        <w:t>开展公平竞争审查，应当听取</w:t>
      </w:r>
      <w:r>
        <w:rPr>
          <w:rFonts w:hint="eastAsia" w:ascii="宋体" w:hAnsi="宋体" w:cs="Times New Roman"/>
          <w:color w:val="auto"/>
          <w:sz w:val="32"/>
          <w:lang w:val="en-US" w:eastAsia="zh-CN" w:bidi="ar-SA"/>
        </w:rPr>
        <w:t>外商</w:t>
      </w:r>
      <w:r>
        <w:rPr>
          <w:rFonts w:hint="eastAsia" w:ascii="宋体" w:hAnsi="宋体" w:eastAsia="仿宋_GB2312" w:cs="黑体"/>
          <w:color w:val="auto"/>
          <w:sz w:val="32"/>
          <w:lang w:val="en-US" w:eastAsia="zh-CN" w:bidi="ar-SA"/>
        </w:rPr>
        <w:t>行业协会商会、外商投资企业等</w:t>
      </w:r>
      <w:r>
        <w:rPr>
          <w:rFonts w:hint="eastAsia" w:ascii="宋体" w:hAnsi="宋体" w:eastAsia="仿宋_GB2312" w:cs="Times New Roman"/>
          <w:color w:val="auto"/>
          <w:sz w:val="32"/>
          <w:lang w:val="en-US" w:eastAsia="zh-CN" w:bidi="ar-SA"/>
        </w:rPr>
        <w:t>利害关系人的意见，</w:t>
      </w:r>
      <w:r>
        <w:rPr>
          <w:rFonts w:hint="eastAsia" w:ascii="宋体" w:hAnsi="宋体" w:eastAsia="仿宋_GB2312" w:cs="黑体"/>
          <w:color w:val="auto"/>
          <w:sz w:val="32"/>
          <w:lang w:val="en-US" w:eastAsia="zh-CN" w:bidi="ar-SA"/>
        </w:rPr>
        <w:t>或者以</w:t>
      </w:r>
      <w:r>
        <w:rPr>
          <w:rFonts w:hint="eastAsia" w:ascii="宋体" w:hAnsi="宋体" w:eastAsia="仿宋_GB2312" w:cs="Times New Roman"/>
          <w:color w:val="auto"/>
          <w:sz w:val="32"/>
          <w:lang w:val="en-US" w:eastAsia="zh-CN" w:bidi="ar-SA"/>
        </w:rPr>
        <w:t>向社会公开</w:t>
      </w:r>
      <w:r>
        <w:rPr>
          <w:rFonts w:hint="eastAsia" w:ascii="宋体" w:hAnsi="宋体" w:eastAsia="仿宋_GB2312" w:cs="黑体"/>
          <w:color w:val="auto"/>
          <w:sz w:val="32"/>
          <w:lang w:val="en-US" w:eastAsia="zh-CN" w:bidi="ar-SA"/>
        </w:rPr>
        <w:t>的方式</w:t>
      </w:r>
      <w:r>
        <w:rPr>
          <w:rFonts w:hint="eastAsia" w:ascii="宋体" w:hAnsi="宋体" w:eastAsia="仿宋_GB2312" w:cs="Times New Roman"/>
          <w:color w:val="auto"/>
          <w:sz w:val="32"/>
          <w:lang w:val="en-US" w:eastAsia="zh-CN" w:bidi="ar-SA"/>
        </w:rPr>
        <w:t>征求意见。</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黑体" w:cs="Times New Roman"/>
          <w:color w:val="auto"/>
          <w:sz w:val="32"/>
          <w:lang w:val="en-US" w:eastAsia="zh-CN" w:bidi="ar-SA"/>
        </w:rPr>
        <w:t>第</w:t>
      </w:r>
      <w:r>
        <w:rPr>
          <w:rFonts w:hint="eastAsia" w:ascii="宋体" w:hAnsi="宋体" w:eastAsia="黑体" w:cs="Times New Roman"/>
          <w:i w:val="0"/>
          <w:iCs w:val="0"/>
          <w:color w:val="auto"/>
          <w:sz w:val="32"/>
          <w:u w:val="none"/>
          <w:lang w:val="en-US" w:eastAsia="zh-CN" w:bidi="ar-SA"/>
        </w:rPr>
        <w:t>二十</w:t>
      </w:r>
      <w:r>
        <w:rPr>
          <w:rFonts w:hint="eastAsia" w:ascii="宋体" w:hAnsi="宋体" w:eastAsia="黑体" w:cs="Times New Roman"/>
          <w:color w:val="auto"/>
          <w:sz w:val="32"/>
          <w:lang w:val="en-US" w:eastAsia="zh-CN" w:bidi="ar-SA"/>
        </w:rPr>
        <w:t xml:space="preserve">条 </w:t>
      </w:r>
      <w:r>
        <w:rPr>
          <w:rFonts w:hint="eastAsia" w:ascii="宋体" w:hAnsi="宋体" w:eastAsia="仿宋_GB2312" w:cs="Times New Roman"/>
          <w:color w:val="auto"/>
          <w:sz w:val="32"/>
          <w:lang w:val="en-US" w:eastAsia="zh-CN" w:bidi="ar-SA"/>
        </w:rPr>
        <w:t xml:space="preserve"> </w:t>
      </w:r>
      <w:r>
        <w:rPr>
          <w:rFonts w:hint="eastAsia" w:ascii="宋体" w:hAnsi="宋体" w:eastAsia="仿宋_GB2312" w:cs="黑体"/>
          <w:color w:val="auto"/>
          <w:sz w:val="32"/>
          <w:lang w:val="en-US" w:eastAsia="zh-CN" w:bidi="ar-SA"/>
        </w:rPr>
        <w:t>县级以上人民政府商务、市场监督管理等</w:t>
      </w:r>
      <w:r>
        <w:rPr>
          <w:rFonts w:hint="eastAsia" w:ascii="宋体" w:hAnsi="宋体" w:eastAsia="仿宋_GB2312" w:cs="Times New Roman"/>
          <w:color w:val="auto"/>
          <w:sz w:val="32"/>
          <w:lang w:val="en-US" w:eastAsia="zh-CN" w:bidi="ar-SA"/>
        </w:rPr>
        <w:t>有关部门应当编制和公布外商投资政务服务事项目录</w:t>
      </w:r>
      <w:r>
        <w:rPr>
          <w:rFonts w:hint="eastAsia" w:ascii="宋体" w:hAnsi="宋体" w:eastAsia="仿宋_GB2312" w:cs="黑体"/>
          <w:color w:val="auto"/>
          <w:sz w:val="32"/>
          <w:lang w:val="en-US" w:eastAsia="zh-CN" w:bidi="ar-SA"/>
        </w:rPr>
        <w:t>以</w:t>
      </w:r>
      <w:r>
        <w:rPr>
          <w:rFonts w:hint="eastAsia" w:ascii="宋体" w:hAnsi="宋体" w:eastAsia="仿宋_GB2312" w:cs="Times New Roman"/>
          <w:color w:val="auto"/>
          <w:sz w:val="32"/>
          <w:lang w:val="en-US" w:eastAsia="zh-CN" w:bidi="ar-SA"/>
        </w:rPr>
        <w:t>及办事指南，为外国投资者和外商投资企业提供服务和便利。</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仿宋_GB2312" w:cs="Times New Roman"/>
          <w:color w:val="auto"/>
          <w:sz w:val="32"/>
          <w:lang w:val="en-US" w:eastAsia="zh-CN" w:bidi="ar-SA"/>
        </w:rPr>
        <w:t>办事指南应当明确政务服务事项办理条件和流程、所需材料、办理环节和时限、收费标准、联系方式、投诉渠道等内容。</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i w:val="0"/>
          <w:iCs w:val="0"/>
          <w:color w:val="auto"/>
          <w:sz w:val="32"/>
          <w:u w:val="none"/>
          <w:lang w:val="en-US" w:eastAsia="zh-CN" w:bidi="ar-SA"/>
        </w:rPr>
      </w:pPr>
      <w:r>
        <w:rPr>
          <w:rFonts w:hint="eastAsia" w:ascii="宋体" w:hAnsi="宋体" w:eastAsia="仿宋_GB2312" w:cs="黑体"/>
          <w:color w:val="auto"/>
          <w:kern w:val="2"/>
          <w:sz w:val="32"/>
          <w:szCs w:val="32"/>
          <w:lang w:val="en-US" w:eastAsia="zh-CN" w:bidi="ar"/>
        </w:rPr>
        <w:t>符合</w:t>
      </w:r>
      <w:r>
        <w:rPr>
          <w:rFonts w:hint="eastAsia" w:ascii="宋体" w:hAnsi="宋体" w:eastAsia="仿宋_GB2312" w:cs="Times New Roman"/>
          <w:i w:val="0"/>
          <w:iCs w:val="0"/>
          <w:color w:val="auto"/>
          <w:sz w:val="32"/>
          <w:u w:val="none"/>
          <w:lang w:val="en-US" w:eastAsia="zh-CN" w:bidi="ar-SA"/>
        </w:rPr>
        <w:t>申请条件</w:t>
      </w:r>
      <w:r>
        <w:rPr>
          <w:rFonts w:hint="eastAsia" w:ascii="宋体" w:hAnsi="宋体" w:eastAsia="仿宋_GB2312" w:cs="Times New Roman"/>
          <w:color w:val="auto"/>
          <w:kern w:val="2"/>
          <w:sz w:val="32"/>
          <w:szCs w:val="22"/>
          <w:lang w:val="en-US" w:eastAsia="zh-CN" w:bidi="ar"/>
        </w:rPr>
        <w:t>，</w:t>
      </w:r>
      <w:r>
        <w:rPr>
          <w:rFonts w:hint="eastAsia" w:ascii="宋体" w:hAnsi="宋体" w:eastAsia="仿宋_GB2312" w:cs="Times New Roman"/>
          <w:i w:val="0"/>
          <w:iCs w:val="0"/>
          <w:color w:val="auto"/>
          <w:sz w:val="32"/>
          <w:u w:val="none"/>
          <w:lang w:val="en-US" w:eastAsia="zh-CN" w:bidi="ar-SA"/>
        </w:rPr>
        <w:t>主要申请材料齐全但次要材料缺失的政务服务事项，可以容缺受理。</w:t>
      </w:r>
    </w:p>
    <w:p>
      <w:pPr>
        <w:keepNext w:val="0"/>
        <w:keepLines w:val="0"/>
        <w:pageBreakBefore w:val="0"/>
        <w:widowControl w:val="0"/>
        <w:kinsoku/>
        <w:wordWrap/>
        <w:overflowPunct w:val="0"/>
        <w:topLinePunct w:val="0"/>
        <w:autoSpaceDE/>
        <w:autoSpaceDN/>
        <w:bidi w:val="0"/>
        <w:adjustRightInd w:val="0"/>
        <w:snapToGrid/>
        <w:spacing w:line="590" w:lineRule="exact"/>
        <w:ind w:firstLine="632" w:firstLineChars="200"/>
        <w:jc w:val="both"/>
        <w:rPr>
          <w:rFonts w:hint="eastAsia" w:ascii="宋体" w:hAnsi="宋体" w:eastAsia="仿宋_GB2312" w:cs="Times New Roman"/>
          <w:color w:val="auto"/>
          <w:kern w:val="2"/>
          <w:sz w:val="32"/>
          <w:lang w:val="en-US" w:eastAsia="zh-CN" w:bidi="ar-SA"/>
        </w:rPr>
      </w:pPr>
      <w:r>
        <w:rPr>
          <w:rFonts w:hint="eastAsia" w:ascii="宋体" w:hAnsi="宋体" w:eastAsia="黑体" w:cs="黑体"/>
          <w:color w:val="auto"/>
          <w:kern w:val="2"/>
          <w:sz w:val="32"/>
          <w:lang w:val="en-US" w:eastAsia="zh-CN" w:bidi="ar-SA"/>
        </w:rPr>
        <w:t>第</w:t>
      </w:r>
      <w:r>
        <w:rPr>
          <w:rFonts w:hint="eastAsia" w:ascii="宋体" w:hAnsi="宋体" w:eastAsia="黑体" w:cs="黑体"/>
          <w:i w:val="0"/>
          <w:iCs w:val="0"/>
          <w:color w:val="auto"/>
          <w:kern w:val="2"/>
          <w:sz w:val="32"/>
          <w:u w:val="none"/>
          <w:lang w:val="en-US" w:eastAsia="zh-CN" w:bidi="ar-SA"/>
        </w:rPr>
        <w:t>二十一</w:t>
      </w:r>
      <w:r>
        <w:rPr>
          <w:rFonts w:hint="eastAsia" w:ascii="宋体" w:hAnsi="宋体" w:eastAsia="黑体" w:cs="黑体"/>
          <w:color w:val="auto"/>
          <w:kern w:val="2"/>
          <w:sz w:val="32"/>
          <w:lang w:val="en-US" w:eastAsia="zh-CN" w:bidi="ar-SA"/>
        </w:rPr>
        <w:t xml:space="preserve">条  </w:t>
      </w:r>
      <w:r>
        <w:rPr>
          <w:rFonts w:hint="eastAsia" w:ascii="宋体" w:hAnsi="宋体" w:eastAsia="仿宋_GB2312" w:cs="Times New Roman"/>
          <w:color w:val="auto"/>
          <w:kern w:val="2"/>
          <w:sz w:val="32"/>
          <w:lang w:val="en-US" w:eastAsia="zh-CN" w:bidi="ar-SA"/>
        </w:rPr>
        <w:t>各级人民政府及其有关部门应当规范对外商投资企业的行政检查，科学合理设定市场监管、劳动监察</w:t>
      </w:r>
      <w:r>
        <w:rPr>
          <w:rFonts w:hint="eastAsia" w:ascii="宋体" w:hAnsi="宋体" w:eastAsia="仿宋_GB2312" w:cs="黑体"/>
          <w:color w:val="auto"/>
          <w:kern w:val="2"/>
          <w:sz w:val="32"/>
          <w:lang w:val="en-US" w:eastAsia="zh-CN" w:bidi="ar-SA"/>
        </w:rPr>
        <w:t>、</w:t>
      </w:r>
      <w:r>
        <w:rPr>
          <w:rFonts w:hint="eastAsia" w:ascii="宋体" w:hAnsi="宋体" w:eastAsia="仿宋_GB2312" w:cs="黑体"/>
          <w:color w:val="auto"/>
          <w:kern w:val="2"/>
          <w:sz w:val="32"/>
          <w:szCs w:val="32"/>
          <w:lang w:val="en-US" w:eastAsia="zh-CN" w:bidi="ar"/>
        </w:rPr>
        <w:t>环境保护、安全生产、消防安全</w:t>
      </w:r>
      <w:r>
        <w:rPr>
          <w:rFonts w:hint="eastAsia" w:ascii="宋体" w:hAnsi="宋体" w:eastAsia="仿宋_GB2312" w:cs="Times New Roman"/>
          <w:color w:val="auto"/>
          <w:kern w:val="2"/>
          <w:sz w:val="32"/>
          <w:lang w:val="en-US" w:eastAsia="zh-CN" w:bidi="ar-SA"/>
        </w:rPr>
        <w:t>等执法检查频次，</w:t>
      </w:r>
      <w:r>
        <w:rPr>
          <w:rFonts w:hint="eastAsia" w:ascii="宋体" w:hAnsi="宋体" w:eastAsia="仿宋_GB2312" w:cs="黑体"/>
          <w:color w:val="auto"/>
          <w:kern w:val="2"/>
          <w:sz w:val="32"/>
          <w:szCs w:val="32"/>
          <w:lang w:val="en-US" w:eastAsia="zh-CN" w:bidi="ar"/>
        </w:rPr>
        <w:t>按照省的规定</w:t>
      </w:r>
      <w:r>
        <w:rPr>
          <w:rFonts w:hint="eastAsia" w:ascii="宋体" w:hAnsi="宋体" w:eastAsia="仿宋_GB2312" w:cs="Times New Roman"/>
          <w:color w:val="auto"/>
          <w:kern w:val="2"/>
          <w:sz w:val="32"/>
          <w:lang w:val="en-US" w:eastAsia="zh-CN" w:bidi="ar-SA"/>
        </w:rPr>
        <w:t>推行综合查一次制度。</w:t>
      </w:r>
    </w:p>
    <w:p>
      <w:pPr>
        <w:keepNext w:val="0"/>
        <w:keepLines w:val="0"/>
        <w:pageBreakBefore w:val="0"/>
        <w:widowControl w:val="0"/>
        <w:numPr>
          <w:ilvl w:val="0"/>
          <w:numId w:val="0"/>
        </w:numPr>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i w:val="0"/>
          <w:iCs w:val="0"/>
          <w:color w:val="auto"/>
          <w:spacing w:val="-3"/>
          <w:kern w:val="2"/>
          <w:sz w:val="32"/>
          <w:u w:val="none"/>
          <w:lang w:val="en-US" w:eastAsia="zh-CN" w:bidi="ar-SA"/>
        </w:rPr>
      </w:pPr>
      <w:r>
        <w:rPr>
          <w:rFonts w:hint="eastAsia" w:ascii="宋体" w:hAnsi="宋体" w:eastAsia="黑体" w:cs="黑体"/>
          <w:i w:val="0"/>
          <w:iCs w:val="0"/>
          <w:color w:val="auto"/>
          <w:sz w:val="32"/>
          <w:u w:val="none"/>
          <w:lang w:val="en-US" w:eastAsia="zh-CN" w:bidi="ar-SA"/>
        </w:rPr>
        <w:t xml:space="preserve">第二十二条 </w:t>
      </w:r>
      <w:r>
        <w:rPr>
          <w:rFonts w:hint="eastAsia" w:ascii="宋体" w:hAnsi="宋体" w:eastAsia="仿宋_GB2312" w:cs="Times New Roman"/>
          <w:i w:val="0"/>
          <w:iCs w:val="0"/>
          <w:color w:val="auto"/>
          <w:sz w:val="32"/>
          <w:u w:val="none"/>
          <w:lang w:val="en-US" w:eastAsia="zh-CN" w:bidi="ar-SA"/>
        </w:rPr>
        <w:t xml:space="preserve"> 各级人民政府及其有关部门应</w:t>
      </w:r>
      <w:r>
        <w:rPr>
          <w:rFonts w:hint="eastAsia" w:ascii="宋体" w:hAnsi="宋体" w:eastAsia="仿宋_GB2312" w:cs="Times New Roman"/>
          <w:i w:val="0"/>
          <w:iCs w:val="0"/>
          <w:color w:val="auto"/>
          <w:spacing w:val="-3"/>
          <w:sz w:val="32"/>
          <w:u w:val="none"/>
          <w:lang w:val="en-US" w:eastAsia="zh-CN" w:bidi="ar-SA"/>
        </w:rPr>
        <w:t>当</w:t>
      </w:r>
      <w:r>
        <w:rPr>
          <w:rFonts w:hint="eastAsia" w:ascii="宋体" w:hAnsi="宋体" w:eastAsia="仿宋_GB2312" w:cs="黑体"/>
          <w:i w:val="0"/>
          <w:iCs w:val="0"/>
          <w:color w:val="auto"/>
          <w:spacing w:val="-3"/>
          <w:sz w:val="32"/>
          <w:u w:val="none"/>
          <w:lang w:val="en-US" w:eastAsia="zh-CN" w:bidi="ar-SA"/>
        </w:rPr>
        <w:t>鼓励创新，</w:t>
      </w:r>
      <w:r>
        <w:rPr>
          <w:rFonts w:hint="eastAsia" w:ascii="宋体" w:hAnsi="宋体" w:eastAsia="仿宋_GB2312" w:cs="Times New Roman"/>
          <w:i w:val="0"/>
          <w:iCs w:val="0"/>
          <w:color w:val="auto"/>
          <w:spacing w:val="-3"/>
          <w:sz w:val="32"/>
          <w:u w:val="none"/>
          <w:lang w:val="en-US" w:eastAsia="zh-CN" w:bidi="ar-SA"/>
        </w:rPr>
        <w:t>对涉及新技术、新产业、新业态、新模式的外商投资实行</w:t>
      </w:r>
      <w:r>
        <w:rPr>
          <w:rFonts w:hint="eastAsia" w:ascii="宋体" w:hAnsi="宋体" w:eastAsia="仿宋_GB2312" w:cs="黑体"/>
          <w:i w:val="0"/>
          <w:iCs w:val="0"/>
          <w:color w:val="auto"/>
          <w:spacing w:val="-3"/>
          <w:sz w:val="32"/>
          <w:u w:val="none"/>
          <w:lang w:val="en-US" w:eastAsia="zh-CN" w:bidi="ar-SA"/>
        </w:rPr>
        <w:t>包容审慎</w:t>
      </w:r>
      <w:r>
        <w:rPr>
          <w:rFonts w:hint="eastAsia" w:ascii="宋体" w:hAnsi="宋体" w:eastAsia="仿宋_GB2312" w:cs="Times New Roman"/>
          <w:i w:val="0"/>
          <w:iCs w:val="0"/>
          <w:color w:val="auto"/>
          <w:spacing w:val="-3"/>
          <w:sz w:val="32"/>
          <w:u w:val="none"/>
          <w:lang w:val="en-US" w:eastAsia="zh-CN" w:bidi="ar-SA"/>
        </w:rPr>
        <w:t>监管，并区分不同情况制定相应的监管规则和标准。</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黑体" w:cs="Times New Roman"/>
          <w:color w:val="auto"/>
          <w:sz w:val="32"/>
          <w:lang w:val="en-US" w:eastAsia="zh-CN" w:bidi="ar-SA"/>
        </w:rPr>
        <w:t>第二十</w:t>
      </w:r>
      <w:r>
        <w:rPr>
          <w:rFonts w:hint="eastAsia" w:ascii="宋体" w:hAnsi="宋体" w:eastAsia="黑体" w:cs="Times New Roman"/>
          <w:i w:val="0"/>
          <w:iCs w:val="0"/>
          <w:color w:val="auto"/>
          <w:sz w:val="32"/>
          <w:u w:val="none"/>
          <w:lang w:val="en-US" w:eastAsia="zh-CN" w:bidi="ar-SA"/>
        </w:rPr>
        <w:t>三</w:t>
      </w:r>
      <w:r>
        <w:rPr>
          <w:rFonts w:hint="eastAsia" w:ascii="宋体" w:hAnsi="宋体" w:eastAsia="黑体" w:cs="Times New Roman"/>
          <w:color w:val="auto"/>
          <w:sz w:val="32"/>
          <w:lang w:val="en-US" w:eastAsia="zh-CN" w:bidi="ar-SA"/>
        </w:rPr>
        <w:t xml:space="preserve">条 </w:t>
      </w:r>
      <w:r>
        <w:rPr>
          <w:rFonts w:hint="eastAsia" w:ascii="宋体" w:hAnsi="宋体" w:eastAsia="仿宋_GB2312" w:cs="Times New Roman"/>
          <w:color w:val="auto"/>
          <w:sz w:val="32"/>
          <w:lang w:val="en-US" w:eastAsia="zh-CN" w:bidi="ar-SA"/>
        </w:rPr>
        <w:t xml:space="preserve"> </w:t>
      </w:r>
      <w:r>
        <w:rPr>
          <w:rFonts w:hint="eastAsia" w:ascii="宋体" w:hAnsi="宋体" w:eastAsia="仿宋_GB2312" w:cs="黑体"/>
          <w:color w:val="auto"/>
          <w:sz w:val="32"/>
          <w:lang w:val="en-US" w:eastAsia="zh-CN" w:bidi="ar-SA"/>
        </w:rPr>
        <w:t>县级以上人民政府</w:t>
      </w:r>
      <w:r>
        <w:rPr>
          <w:rFonts w:hint="eastAsia" w:ascii="宋体" w:hAnsi="宋体" w:eastAsia="仿宋_GB2312" w:cs="Times New Roman"/>
          <w:color w:val="auto"/>
          <w:sz w:val="32"/>
          <w:lang w:val="en-US" w:eastAsia="zh-CN" w:bidi="ar-SA"/>
        </w:rPr>
        <w:t>应当畅通外商投资企业纠纷解决渠道，建立和完善调解、仲裁、</w:t>
      </w:r>
      <w:r>
        <w:rPr>
          <w:rFonts w:hint="eastAsia" w:ascii="宋体" w:hAnsi="宋体" w:eastAsia="仿宋_GB2312" w:cs="黑体"/>
          <w:color w:val="auto"/>
          <w:sz w:val="32"/>
          <w:lang w:val="en-US" w:eastAsia="zh-CN" w:bidi="ar-SA"/>
        </w:rPr>
        <w:t>行政裁决、</w:t>
      </w:r>
      <w:r>
        <w:rPr>
          <w:rFonts w:hint="eastAsia" w:ascii="宋体" w:hAnsi="宋体" w:eastAsia="仿宋_GB2312" w:cs="Times New Roman"/>
          <w:color w:val="auto"/>
          <w:sz w:val="32"/>
          <w:lang w:val="en-US" w:eastAsia="zh-CN" w:bidi="ar-SA"/>
        </w:rPr>
        <w:t>行政复议、诉讼等有机衔接、相互协调的多元化纠纷解决机制，为外商投资企业提供高效、便捷的纠纷解决途径。</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黑体"/>
          <w:color w:val="auto"/>
          <w:sz w:val="32"/>
          <w:highlight w:val="none"/>
          <w:lang w:val="en-US" w:eastAsia="zh-CN" w:bidi="ar-SA"/>
        </w:rPr>
      </w:pPr>
      <w:r>
        <w:rPr>
          <w:rFonts w:hint="eastAsia" w:ascii="宋体" w:hAnsi="宋体" w:eastAsia="黑体" w:cs="Times New Roman"/>
          <w:color w:val="auto"/>
          <w:sz w:val="32"/>
          <w:highlight w:val="none"/>
          <w:lang w:val="en-US" w:eastAsia="zh-CN" w:bidi="ar-SA"/>
        </w:rPr>
        <w:t>第二十</w:t>
      </w:r>
      <w:r>
        <w:rPr>
          <w:rFonts w:hint="eastAsia" w:ascii="宋体" w:hAnsi="宋体" w:eastAsia="黑体" w:cs="Times New Roman"/>
          <w:i w:val="0"/>
          <w:iCs w:val="0"/>
          <w:color w:val="auto"/>
          <w:sz w:val="32"/>
          <w:highlight w:val="none"/>
          <w:u w:val="none"/>
          <w:lang w:val="en-US" w:eastAsia="zh-CN" w:bidi="ar-SA"/>
        </w:rPr>
        <w:t>四</w:t>
      </w:r>
      <w:r>
        <w:rPr>
          <w:rFonts w:hint="eastAsia" w:ascii="宋体" w:hAnsi="宋体" w:eastAsia="黑体" w:cs="Times New Roman"/>
          <w:color w:val="auto"/>
          <w:sz w:val="32"/>
          <w:highlight w:val="none"/>
          <w:lang w:val="en-US" w:eastAsia="zh-CN" w:bidi="ar-SA"/>
        </w:rPr>
        <w:t xml:space="preserve">条 </w:t>
      </w:r>
      <w:r>
        <w:rPr>
          <w:rFonts w:hint="eastAsia" w:ascii="宋体" w:hAnsi="宋体" w:eastAsia="仿宋_GB2312" w:cs="Times New Roman"/>
          <w:color w:val="auto"/>
          <w:sz w:val="32"/>
          <w:highlight w:val="none"/>
          <w:lang w:val="en-US" w:eastAsia="zh-CN" w:bidi="ar-SA"/>
        </w:rPr>
        <w:t xml:space="preserve"> </w:t>
      </w:r>
      <w:r>
        <w:rPr>
          <w:rFonts w:hint="eastAsia" w:ascii="宋体" w:hAnsi="宋体" w:eastAsia="仿宋_GB2312" w:cs="黑体"/>
          <w:color w:val="auto"/>
          <w:sz w:val="32"/>
          <w:highlight w:val="none"/>
          <w:u w:val="none"/>
          <w:lang w:val="en-US" w:eastAsia="zh-CN" w:bidi="ar-SA"/>
        </w:rPr>
        <w:t>外国投资者、外商投资企业可以对</w:t>
      </w:r>
      <w:r>
        <w:rPr>
          <w:rFonts w:hint="eastAsia" w:ascii="宋体" w:hAnsi="宋体" w:eastAsia="仿宋_GB2312" w:cs="黑体"/>
          <w:color w:val="auto"/>
          <w:sz w:val="32"/>
          <w:szCs w:val="32"/>
          <w:highlight w:val="none"/>
          <w:lang w:eastAsia="zh-CN" w:bidi="ar-SA"/>
        </w:rPr>
        <w:t>本省行政区域内的行政机关以及法律法规授权的具有管理公共事务职能的组织及其工作人员侵犯其合法权益的行政行为进行投诉，</w:t>
      </w:r>
      <w:r>
        <w:rPr>
          <w:rFonts w:hint="eastAsia" w:ascii="宋体" w:hAnsi="宋体" w:eastAsia="仿宋_GB2312" w:cs="黑体"/>
          <w:color w:val="auto"/>
          <w:sz w:val="32"/>
          <w:highlight w:val="none"/>
          <w:lang w:val="en-US" w:eastAsia="zh-CN" w:bidi="ar-SA"/>
        </w:rPr>
        <w:t>以及反映投资环境方面存在的问题、提出完善有关政策措施的建议。</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08" w:firstLineChars="200"/>
        <w:jc w:val="both"/>
        <w:textAlignment w:val="auto"/>
        <w:outlineLvl w:val="9"/>
        <w:rPr>
          <w:rFonts w:hint="eastAsia" w:ascii="宋体" w:hAnsi="宋体" w:eastAsia="仿宋_GB2312" w:cs="黑体"/>
          <w:color w:val="auto"/>
          <w:sz w:val="32"/>
          <w:highlight w:val="none"/>
          <w:lang w:val="en-US" w:eastAsia="zh-CN" w:bidi="ar-SA"/>
        </w:rPr>
      </w:pPr>
      <w:r>
        <w:rPr>
          <w:rFonts w:hint="eastAsia" w:ascii="宋体" w:hAnsi="宋体" w:eastAsia="仿宋_GB2312" w:cs="Times New Roman"/>
          <w:color w:val="auto"/>
          <w:spacing w:val="-6"/>
          <w:sz w:val="32"/>
          <w:highlight w:val="none"/>
          <w:lang w:val="en-US" w:eastAsia="zh-CN" w:bidi="ar-SA"/>
        </w:rPr>
        <w:t>省人民政府商务主管部门</w:t>
      </w:r>
      <w:r>
        <w:rPr>
          <w:rFonts w:hint="eastAsia" w:ascii="宋体" w:hAnsi="宋体" w:eastAsia="仿宋_GB2312" w:cs="黑体"/>
          <w:color w:val="auto"/>
          <w:spacing w:val="-6"/>
          <w:kern w:val="2"/>
          <w:sz w:val="32"/>
          <w:szCs w:val="32"/>
          <w:highlight w:val="none"/>
          <w:lang w:val="en-US" w:eastAsia="zh-CN" w:bidi="ar"/>
        </w:rPr>
        <w:t>以</w:t>
      </w:r>
      <w:r>
        <w:rPr>
          <w:rFonts w:hint="eastAsia" w:ascii="宋体" w:hAnsi="宋体" w:eastAsia="仿宋_GB2312" w:cs="Times New Roman"/>
          <w:color w:val="auto"/>
          <w:spacing w:val="-6"/>
          <w:sz w:val="32"/>
          <w:highlight w:val="none"/>
          <w:lang w:val="en-US" w:eastAsia="zh-CN" w:bidi="ar-SA"/>
        </w:rPr>
        <w:t>及</w:t>
      </w:r>
      <w:r>
        <w:rPr>
          <w:rFonts w:hint="eastAsia" w:ascii="宋体" w:hAnsi="宋体" w:eastAsia="仿宋_GB2312" w:cs="黑体"/>
          <w:color w:val="auto"/>
          <w:spacing w:val="-6"/>
          <w:kern w:val="2"/>
          <w:sz w:val="32"/>
          <w:szCs w:val="32"/>
          <w:highlight w:val="none"/>
          <w:lang w:val="en-US" w:eastAsia="zh-CN" w:bidi="ar"/>
        </w:rPr>
        <w:t>地级以上</w:t>
      </w:r>
      <w:r>
        <w:rPr>
          <w:rFonts w:hint="eastAsia" w:ascii="宋体" w:hAnsi="宋体" w:eastAsia="仿宋_GB2312" w:cs="Times New Roman"/>
          <w:color w:val="auto"/>
          <w:spacing w:val="-6"/>
          <w:sz w:val="32"/>
          <w:highlight w:val="none"/>
          <w:lang w:val="en-US" w:eastAsia="zh-CN" w:bidi="ar-SA"/>
        </w:rPr>
        <w:t>市</w:t>
      </w:r>
      <w:r>
        <w:rPr>
          <w:rFonts w:hint="eastAsia" w:ascii="宋体" w:hAnsi="宋体" w:eastAsia="仿宋_GB2312" w:cs="Times New Roman"/>
          <w:i w:val="0"/>
          <w:iCs w:val="0"/>
          <w:color w:val="auto"/>
          <w:spacing w:val="-6"/>
          <w:sz w:val="32"/>
          <w:highlight w:val="none"/>
          <w:u w:val="none"/>
          <w:lang w:val="en-US" w:eastAsia="zh-CN" w:bidi="ar-SA"/>
        </w:rPr>
        <w:t>、县</w:t>
      </w:r>
      <w:r>
        <w:rPr>
          <w:rFonts w:hint="eastAsia" w:ascii="宋体" w:hAnsi="宋体" w:eastAsia="仿宋_GB2312" w:cs="黑体"/>
          <w:i w:val="0"/>
          <w:iCs w:val="0"/>
          <w:color w:val="auto"/>
          <w:spacing w:val="-6"/>
          <w:sz w:val="32"/>
          <w:highlight w:val="none"/>
          <w:u w:val="none"/>
          <w:lang w:val="en-US" w:eastAsia="zh-CN" w:bidi="ar-SA"/>
        </w:rPr>
        <w:t>级</w:t>
      </w:r>
      <w:r>
        <w:rPr>
          <w:rFonts w:hint="eastAsia" w:ascii="宋体" w:hAnsi="宋体" w:eastAsia="仿宋_GB2312" w:cs="Times New Roman"/>
          <w:color w:val="auto"/>
          <w:spacing w:val="-6"/>
          <w:sz w:val="32"/>
          <w:highlight w:val="none"/>
          <w:lang w:val="en-US" w:eastAsia="zh-CN" w:bidi="ar-SA"/>
        </w:rPr>
        <w:t>人民政府指</w:t>
      </w:r>
      <w:r>
        <w:rPr>
          <w:rFonts w:hint="eastAsia" w:ascii="宋体" w:hAnsi="宋体" w:eastAsia="仿宋_GB2312" w:cs="Times New Roman"/>
          <w:color w:val="auto"/>
          <w:sz w:val="32"/>
          <w:highlight w:val="none"/>
          <w:lang w:val="en-US" w:eastAsia="zh-CN" w:bidi="ar-SA"/>
        </w:rPr>
        <w:t>定的部门或者机构（以下</w:t>
      </w:r>
      <w:r>
        <w:rPr>
          <w:rFonts w:hint="eastAsia" w:ascii="宋体" w:hAnsi="宋体" w:eastAsia="仿宋_GB2312" w:cs="黑体"/>
          <w:color w:val="auto"/>
          <w:kern w:val="2"/>
          <w:sz w:val="32"/>
          <w:szCs w:val="32"/>
          <w:highlight w:val="none"/>
          <w:lang w:val="en-US" w:eastAsia="zh-CN" w:bidi="ar"/>
        </w:rPr>
        <w:t>统</w:t>
      </w:r>
      <w:r>
        <w:rPr>
          <w:rFonts w:hint="eastAsia" w:ascii="宋体" w:hAnsi="宋体" w:eastAsia="仿宋_GB2312" w:cs="Times New Roman"/>
          <w:color w:val="auto"/>
          <w:sz w:val="32"/>
          <w:highlight w:val="none"/>
          <w:lang w:val="en-US" w:eastAsia="zh-CN" w:bidi="ar-SA"/>
        </w:rPr>
        <w:t>称投诉工作机构）分级负责协调、处理</w:t>
      </w:r>
      <w:r>
        <w:rPr>
          <w:rFonts w:hint="eastAsia" w:ascii="宋体" w:hAnsi="宋体" w:eastAsia="仿宋_GB2312" w:cs="黑体"/>
          <w:color w:val="auto"/>
          <w:sz w:val="32"/>
          <w:highlight w:val="none"/>
          <w:lang w:val="en-US" w:eastAsia="zh-CN" w:bidi="ar-SA"/>
        </w:rPr>
        <w:t>相关投诉事项。其他有关部门按照职责分工，配合做好</w:t>
      </w:r>
      <w:r>
        <w:rPr>
          <w:rFonts w:hint="eastAsia" w:ascii="宋体" w:hAnsi="宋体" w:eastAsia="仿宋_GB2312" w:cs="黑体"/>
          <w:i w:val="0"/>
          <w:iCs w:val="0"/>
          <w:color w:val="auto"/>
          <w:sz w:val="32"/>
          <w:highlight w:val="none"/>
          <w:u w:val="none"/>
          <w:lang w:val="en-US" w:eastAsia="zh-CN" w:bidi="ar-SA"/>
        </w:rPr>
        <w:t>相关</w:t>
      </w:r>
      <w:r>
        <w:rPr>
          <w:rFonts w:hint="eastAsia" w:ascii="宋体" w:hAnsi="宋体" w:eastAsia="仿宋_GB2312" w:cs="黑体"/>
          <w:color w:val="auto"/>
          <w:sz w:val="32"/>
          <w:highlight w:val="none"/>
          <w:lang w:val="en-US" w:eastAsia="zh-CN" w:bidi="ar-SA"/>
        </w:rPr>
        <w:t>工作。</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i w:val="0"/>
          <w:iCs w:val="0"/>
          <w:color w:val="auto"/>
          <w:sz w:val="32"/>
          <w:u w:val="single"/>
          <w:lang w:val="en-US" w:eastAsia="zh-CN" w:bidi="ar-SA"/>
        </w:rPr>
      </w:pPr>
      <w:r>
        <w:rPr>
          <w:rFonts w:hint="eastAsia" w:ascii="宋体" w:hAnsi="宋体" w:eastAsia="黑体" w:cs="Times New Roman"/>
          <w:i w:val="0"/>
          <w:iCs w:val="0"/>
          <w:color w:val="auto"/>
          <w:sz w:val="32"/>
          <w:u w:val="none"/>
          <w:lang w:val="en-US" w:eastAsia="zh-CN" w:bidi="ar-SA"/>
        </w:rPr>
        <w:t xml:space="preserve">第二十五条 </w:t>
      </w:r>
      <w:r>
        <w:rPr>
          <w:rFonts w:hint="eastAsia" w:ascii="宋体" w:hAnsi="宋体" w:eastAsia="仿宋_GB2312" w:cs="Times New Roman"/>
          <w:i w:val="0"/>
          <w:iCs w:val="0"/>
          <w:color w:val="auto"/>
          <w:sz w:val="32"/>
          <w:u w:val="none"/>
          <w:lang w:val="en-US" w:eastAsia="zh-CN" w:bidi="ar-SA"/>
        </w:rPr>
        <w:t xml:space="preserve"> 投诉工作机构</w:t>
      </w:r>
      <w:r>
        <w:rPr>
          <w:rFonts w:hint="eastAsia" w:ascii="宋体" w:hAnsi="宋体" w:eastAsia="仿宋_GB2312" w:cs="黑体"/>
          <w:i w:val="0"/>
          <w:iCs w:val="0"/>
          <w:color w:val="auto"/>
          <w:sz w:val="32"/>
          <w:u w:val="none"/>
          <w:lang w:val="en-US" w:eastAsia="zh-CN" w:bidi="ar-SA"/>
        </w:rPr>
        <w:t>应当做好</w:t>
      </w:r>
      <w:r>
        <w:rPr>
          <w:rFonts w:hint="eastAsia" w:ascii="宋体" w:hAnsi="宋体" w:eastAsia="仿宋_GB2312" w:cs="Times New Roman"/>
          <w:i w:val="0"/>
          <w:iCs w:val="0"/>
          <w:color w:val="auto"/>
          <w:sz w:val="32"/>
          <w:u w:val="none"/>
          <w:lang w:val="en-US" w:eastAsia="zh-CN" w:bidi="ar-SA"/>
        </w:rPr>
        <w:t>下列</w:t>
      </w:r>
      <w:r>
        <w:rPr>
          <w:rFonts w:hint="eastAsia" w:ascii="宋体" w:hAnsi="宋体" w:eastAsia="仿宋_GB2312" w:cs="黑体"/>
          <w:i w:val="0"/>
          <w:iCs w:val="0"/>
          <w:color w:val="auto"/>
          <w:sz w:val="32"/>
          <w:u w:val="none"/>
          <w:lang w:val="en-US" w:eastAsia="zh-CN" w:bidi="ar-SA"/>
        </w:rPr>
        <w:t>工作</w:t>
      </w:r>
      <w:r>
        <w:rPr>
          <w:rFonts w:hint="eastAsia" w:ascii="宋体" w:hAnsi="宋体" w:eastAsia="仿宋_GB2312" w:cs="Times New Roman"/>
          <w:i w:val="0"/>
          <w:iCs w:val="0"/>
          <w:color w:val="auto"/>
          <w:sz w:val="32"/>
          <w:u w:val="none"/>
          <w:lang w:val="en-US" w:eastAsia="zh-CN" w:bidi="ar-SA"/>
        </w:rPr>
        <w:t>：</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仿宋_GB2312" w:cs="Times New Roman"/>
          <w:color w:val="auto"/>
          <w:sz w:val="32"/>
          <w:lang w:val="en-US" w:eastAsia="zh-CN" w:bidi="ar-SA"/>
        </w:rPr>
        <w:t>（一）受理投诉事项；</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仿宋_GB2312" w:cs="Times New Roman"/>
          <w:color w:val="auto"/>
          <w:sz w:val="32"/>
          <w:lang w:val="en-US" w:eastAsia="zh-CN" w:bidi="ar-SA"/>
        </w:rPr>
        <w:t>（二）协调处理投诉事项，召集相关部门研究重大投诉事项处理工作；</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仿宋_GB2312" w:cs="Times New Roman"/>
          <w:color w:val="auto"/>
          <w:sz w:val="32"/>
          <w:lang w:val="en-US" w:eastAsia="zh-CN" w:bidi="ar-SA"/>
        </w:rPr>
        <w:t>（三）向本级人民政府和上一级主管部门报告投诉的重大问题，通报有关单位被投诉和处理投诉的情况，提出意见和建议；</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仿宋_GB2312" w:cs="Times New Roman"/>
          <w:color w:val="auto"/>
          <w:sz w:val="32"/>
          <w:lang w:val="en-US" w:eastAsia="zh-CN" w:bidi="ar-SA"/>
        </w:rPr>
        <w:t>（四）开展投诉情况统计和分析；</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仿宋_GB2312" w:cs="Times New Roman"/>
          <w:color w:val="auto"/>
          <w:sz w:val="32"/>
          <w:lang w:val="en-US" w:eastAsia="zh-CN" w:bidi="ar-SA"/>
        </w:rPr>
        <w:t>（五</w:t>
      </w:r>
      <w:r>
        <w:rPr>
          <w:rFonts w:hint="eastAsia" w:ascii="宋体" w:hAnsi="宋体" w:eastAsia="仿宋_GB2312" w:cs="Times New Roman"/>
          <w:i w:val="0"/>
          <w:iCs w:val="0"/>
          <w:color w:val="auto"/>
          <w:sz w:val="32"/>
          <w:u w:val="none"/>
          <w:lang w:val="en-US" w:eastAsia="zh-CN" w:bidi="ar-SA"/>
        </w:rPr>
        <w:t>）</w:t>
      </w:r>
      <w:r>
        <w:rPr>
          <w:rFonts w:hint="eastAsia" w:ascii="宋体" w:hAnsi="宋体" w:eastAsia="仿宋_GB2312" w:cs="黑体"/>
          <w:color w:val="auto"/>
          <w:kern w:val="2"/>
          <w:sz w:val="32"/>
          <w:lang w:val="en-US" w:eastAsia="zh-CN" w:bidi="ar-SA"/>
        </w:rPr>
        <w:t>其他相关投诉工作</w:t>
      </w:r>
      <w:r>
        <w:rPr>
          <w:rFonts w:hint="eastAsia" w:ascii="宋体" w:hAnsi="宋体" w:eastAsia="仿宋_GB2312" w:cs="Times New Roman"/>
          <w:color w:val="auto"/>
          <w:sz w:val="32"/>
          <w:lang w:val="en-US" w:eastAsia="zh-CN" w:bidi="ar-SA"/>
        </w:rPr>
        <w:t>。</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黑体"/>
          <w:color w:val="auto"/>
          <w:kern w:val="2"/>
          <w:sz w:val="32"/>
          <w:szCs w:val="22"/>
          <w:lang w:val="en-US" w:eastAsia="zh-CN" w:bidi="ar-SA"/>
        </w:rPr>
      </w:pPr>
      <w:r>
        <w:rPr>
          <w:rFonts w:hint="eastAsia" w:ascii="宋体" w:hAnsi="宋体" w:eastAsia="仿宋_GB2312" w:cs="黑体"/>
          <w:color w:val="auto"/>
          <w:kern w:val="2"/>
          <w:sz w:val="32"/>
          <w:szCs w:val="22"/>
          <w:lang w:val="en-US" w:eastAsia="zh-CN" w:bidi="ar-SA"/>
        </w:rPr>
        <w:t>外国投资者、外商投资企业提出投诉时要求对企业信息、个人信息予以保密的，投诉工作机构应当依法保密。</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黑体"/>
          <w:color w:val="auto"/>
          <w:sz w:val="32"/>
          <w:lang w:val="en-US" w:eastAsia="zh-CN" w:bidi="ar-SA"/>
        </w:rPr>
      </w:pPr>
      <w:r>
        <w:rPr>
          <w:rFonts w:hint="eastAsia" w:ascii="宋体" w:hAnsi="宋体" w:eastAsia="黑体" w:cs="Times New Roman"/>
          <w:color w:val="auto"/>
          <w:sz w:val="32"/>
          <w:lang w:val="en-US" w:eastAsia="zh-CN" w:bidi="ar-SA"/>
        </w:rPr>
        <w:t>第二十</w:t>
      </w:r>
      <w:r>
        <w:rPr>
          <w:rFonts w:hint="eastAsia" w:ascii="宋体" w:hAnsi="宋体" w:eastAsia="黑体" w:cs="Times New Roman"/>
          <w:i w:val="0"/>
          <w:iCs w:val="0"/>
          <w:color w:val="auto"/>
          <w:sz w:val="32"/>
          <w:u w:val="none"/>
          <w:lang w:val="en-US" w:eastAsia="zh-CN" w:bidi="ar-SA"/>
        </w:rPr>
        <w:t>六</w:t>
      </w:r>
      <w:r>
        <w:rPr>
          <w:rFonts w:hint="eastAsia" w:ascii="宋体" w:hAnsi="宋体" w:eastAsia="黑体" w:cs="Times New Roman"/>
          <w:color w:val="auto"/>
          <w:sz w:val="32"/>
          <w:lang w:val="en-US" w:eastAsia="zh-CN" w:bidi="ar-SA"/>
        </w:rPr>
        <w:t xml:space="preserve">条 </w:t>
      </w:r>
      <w:r>
        <w:rPr>
          <w:rFonts w:hint="eastAsia" w:ascii="宋体" w:hAnsi="宋体" w:eastAsia="仿宋_GB2312" w:cs="Times New Roman"/>
          <w:color w:val="auto"/>
          <w:sz w:val="32"/>
          <w:lang w:val="en-US" w:eastAsia="zh-CN" w:bidi="ar-SA"/>
        </w:rPr>
        <w:t xml:space="preserve"> </w:t>
      </w:r>
      <w:r>
        <w:rPr>
          <w:rFonts w:hint="eastAsia" w:ascii="宋体" w:hAnsi="宋体" w:eastAsia="仿宋_GB2312" w:cs="黑体"/>
          <w:color w:val="auto"/>
          <w:sz w:val="32"/>
          <w:lang w:val="en-US" w:eastAsia="zh-CN" w:bidi="ar-SA"/>
        </w:rPr>
        <w:t>投诉工作机构接到外国投资者、外商投资企业投诉后，应当在五个</w:t>
      </w:r>
      <w:r>
        <w:rPr>
          <w:rFonts w:hint="eastAsia" w:ascii="宋体" w:hAnsi="宋体" w:eastAsia="仿宋_GB2312" w:cs="黑体"/>
          <w:color w:val="auto"/>
          <w:sz w:val="32"/>
          <w:highlight w:val="none"/>
          <w:lang w:val="en-US" w:eastAsia="zh-CN" w:bidi="ar-SA"/>
        </w:rPr>
        <w:t>工作日内决定是否受理，</w:t>
      </w:r>
      <w:r>
        <w:rPr>
          <w:rFonts w:hint="eastAsia" w:ascii="宋体" w:hAnsi="宋体" w:eastAsia="仿宋_GB2312" w:cs="黑体"/>
          <w:color w:val="auto"/>
          <w:sz w:val="32"/>
          <w:lang w:val="en-US" w:eastAsia="zh-CN" w:bidi="ar-SA"/>
        </w:rPr>
        <w:t>并书面告知投诉人；不予受理的，应当说明理由。</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bidi="ar-SA"/>
        </w:rPr>
      </w:pPr>
      <w:r>
        <w:rPr>
          <w:rFonts w:hint="eastAsia" w:ascii="宋体" w:hAnsi="宋体" w:eastAsia="仿宋_GB2312" w:cs="Times New Roman"/>
          <w:color w:val="auto"/>
          <w:sz w:val="32"/>
          <w:lang w:val="en-US" w:eastAsia="zh-CN" w:bidi="ar-SA"/>
        </w:rPr>
        <w:t>投诉工</w:t>
      </w:r>
      <w:r>
        <w:rPr>
          <w:rFonts w:hint="eastAsia" w:ascii="宋体" w:hAnsi="宋体" w:eastAsia="仿宋_GB2312" w:cs="仿宋_GB2312"/>
          <w:color w:val="auto"/>
          <w:sz w:val="32"/>
          <w:szCs w:val="32"/>
          <w:lang w:val="en-US" w:eastAsia="zh-CN" w:bidi="ar-SA"/>
        </w:rPr>
        <w:t>作机构应当在受理投诉之日起二十个工作日内办结受理的投诉事项；事项复杂确需延期的，可以依照国家规定适当延长处理期限，并告知投诉人延期理由。</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仿宋_GB2312"/>
          <w:color w:val="auto"/>
          <w:sz w:val="32"/>
          <w:lang w:val="en-US" w:eastAsia="zh-CN" w:bidi="ar-SA"/>
        </w:rPr>
      </w:pPr>
      <w:r>
        <w:rPr>
          <w:rFonts w:hint="eastAsia" w:ascii="宋体" w:hAnsi="宋体" w:eastAsia="仿宋_GB2312" w:cs="仿宋_GB2312"/>
          <w:color w:val="auto"/>
          <w:sz w:val="32"/>
          <w:lang w:val="en-US" w:eastAsia="zh-CN" w:bidi="ar-SA"/>
        </w:rPr>
        <w:t>投诉工作机构协调</w:t>
      </w:r>
      <w:r>
        <w:rPr>
          <w:rFonts w:hint="eastAsia" w:ascii="宋体" w:hAnsi="宋体" w:eastAsia="仿宋_GB2312" w:cs="黑体"/>
          <w:color w:val="auto"/>
          <w:sz w:val="32"/>
          <w:lang w:val="en-US" w:eastAsia="zh-CN" w:bidi="ar-SA"/>
        </w:rPr>
        <w:t>投诉事项时，</w:t>
      </w:r>
      <w:r>
        <w:rPr>
          <w:rFonts w:hint="eastAsia" w:ascii="宋体" w:hAnsi="宋体" w:eastAsia="仿宋_GB2312" w:cs="仿宋_GB2312"/>
          <w:color w:val="auto"/>
          <w:sz w:val="32"/>
          <w:highlight w:val="none"/>
          <w:lang w:val="en-US" w:eastAsia="zh-CN" w:bidi="ar-SA"/>
        </w:rPr>
        <w:t>被投诉</w:t>
      </w:r>
      <w:r>
        <w:rPr>
          <w:rFonts w:hint="eastAsia" w:ascii="宋体" w:hAnsi="宋体" w:eastAsia="仿宋_GB2312" w:cs="黑体"/>
          <w:color w:val="auto"/>
          <w:sz w:val="32"/>
          <w:highlight w:val="none"/>
          <w:lang w:val="en-US" w:eastAsia="zh-CN" w:bidi="ar-SA"/>
        </w:rPr>
        <w:t>的</w:t>
      </w:r>
      <w:r>
        <w:rPr>
          <w:rFonts w:hint="eastAsia" w:ascii="宋体" w:hAnsi="宋体" w:eastAsia="仿宋_GB2312" w:cs="黑体"/>
          <w:color w:val="auto"/>
          <w:sz w:val="32"/>
          <w:szCs w:val="32"/>
          <w:highlight w:val="none"/>
          <w:lang w:eastAsia="zh-CN" w:bidi="ar-SA"/>
        </w:rPr>
        <w:t>行政</w:t>
      </w:r>
      <w:r>
        <w:rPr>
          <w:rFonts w:hint="eastAsia" w:ascii="宋体" w:hAnsi="宋体" w:eastAsia="仿宋_GB2312" w:cs="黑体"/>
          <w:color w:val="auto"/>
          <w:sz w:val="32"/>
          <w:szCs w:val="32"/>
          <w:highlight w:val="none"/>
          <w:lang w:bidi="ar-SA"/>
        </w:rPr>
        <w:t>机关</w:t>
      </w:r>
      <w:r>
        <w:rPr>
          <w:rFonts w:hint="eastAsia" w:ascii="宋体" w:hAnsi="宋体" w:eastAsia="仿宋_GB2312" w:cs="黑体"/>
          <w:color w:val="auto"/>
          <w:sz w:val="32"/>
          <w:szCs w:val="32"/>
          <w:highlight w:val="none"/>
          <w:lang w:eastAsia="zh-CN" w:bidi="ar-SA"/>
        </w:rPr>
        <w:t>以及法律法规授权的具有管理公共事务职能的组织</w:t>
      </w:r>
      <w:r>
        <w:rPr>
          <w:rFonts w:hint="eastAsia" w:ascii="宋体" w:hAnsi="宋体" w:eastAsia="仿宋_GB2312" w:cs="黑体"/>
          <w:color w:val="auto"/>
          <w:sz w:val="32"/>
          <w:szCs w:val="32"/>
          <w:highlight w:val="none"/>
          <w:lang w:bidi="ar-SA"/>
        </w:rPr>
        <w:t>及其工作人员</w:t>
      </w:r>
      <w:r>
        <w:rPr>
          <w:rFonts w:hint="eastAsia" w:ascii="宋体" w:hAnsi="宋体" w:eastAsia="仿宋_GB2312" w:cs="仿宋_GB2312"/>
          <w:color w:val="auto"/>
          <w:sz w:val="32"/>
          <w:highlight w:val="none"/>
          <w:lang w:val="en-US" w:eastAsia="zh-CN" w:bidi="ar-SA"/>
        </w:rPr>
        <w:t>应当予以配合</w:t>
      </w:r>
      <w:r>
        <w:rPr>
          <w:rFonts w:hint="eastAsia" w:ascii="宋体" w:hAnsi="宋体" w:eastAsia="仿宋_GB2312" w:cs="仿宋_GB2312"/>
          <w:color w:val="auto"/>
          <w:sz w:val="32"/>
          <w:lang w:val="en-US" w:eastAsia="zh-CN" w:bidi="ar-SA"/>
        </w:rPr>
        <w:t>。</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黑体"/>
          <w:color w:val="auto"/>
          <w:kern w:val="2"/>
          <w:sz w:val="32"/>
          <w:szCs w:val="22"/>
          <w:lang w:val="en-US" w:eastAsia="zh-CN" w:bidi="ar-SA"/>
        </w:rPr>
      </w:pPr>
      <w:r>
        <w:rPr>
          <w:rFonts w:hint="eastAsia" w:ascii="宋体" w:hAnsi="宋体" w:eastAsia="黑体" w:cs="黑体"/>
          <w:color w:val="auto"/>
          <w:kern w:val="2"/>
          <w:sz w:val="32"/>
          <w:szCs w:val="22"/>
          <w:lang w:val="en-US" w:eastAsia="zh-CN" w:bidi="ar-SA"/>
        </w:rPr>
        <w:t>第二十</w:t>
      </w:r>
      <w:r>
        <w:rPr>
          <w:rFonts w:hint="eastAsia" w:ascii="宋体" w:hAnsi="宋体" w:eastAsia="黑体" w:cs="黑体"/>
          <w:i w:val="0"/>
          <w:iCs w:val="0"/>
          <w:color w:val="auto"/>
          <w:kern w:val="2"/>
          <w:sz w:val="32"/>
          <w:szCs w:val="22"/>
          <w:lang w:val="en-US" w:eastAsia="zh-CN" w:bidi="ar-SA"/>
        </w:rPr>
        <w:t>七</w:t>
      </w:r>
      <w:r>
        <w:rPr>
          <w:rFonts w:hint="eastAsia" w:ascii="宋体" w:hAnsi="宋体" w:eastAsia="黑体" w:cs="黑体"/>
          <w:color w:val="auto"/>
          <w:kern w:val="2"/>
          <w:sz w:val="32"/>
          <w:szCs w:val="22"/>
          <w:lang w:val="en-US" w:eastAsia="zh-CN" w:bidi="ar-SA"/>
        </w:rPr>
        <w:t xml:space="preserve">条 </w:t>
      </w:r>
      <w:r>
        <w:rPr>
          <w:rFonts w:hint="eastAsia" w:ascii="宋体" w:hAnsi="宋体" w:eastAsia="仿宋_GB2312" w:cs="黑体"/>
          <w:color w:val="auto"/>
          <w:kern w:val="2"/>
          <w:sz w:val="32"/>
          <w:szCs w:val="22"/>
          <w:lang w:val="en-US" w:eastAsia="zh-CN" w:bidi="ar-SA"/>
        </w:rPr>
        <w:t xml:space="preserve"> 各级人民政府及有关部门在外商</w:t>
      </w:r>
      <w:r>
        <w:rPr>
          <w:rFonts w:hint="eastAsia" w:ascii="宋体" w:hAnsi="宋体" w:eastAsia="仿宋_GB2312" w:cs="黑体"/>
          <w:color w:val="auto"/>
          <w:spacing w:val="-6"/>
          <w:kern w:val="2"/>
          <w:sz w:val="32"/>
          <w:szCs w:val="22"/>
          <w:lang w:val="en-US" w:eastAsia="zh-CN" w:bidi="ar-SA"/>
        </w:rPr>
        <w:t>投资权益保护工作中不依法履行职责的，依照法律法规追究责</w:t>
      </w:r>
      <w:r>
        <w:rPr>
          <w:rFonts w:hint="eastAsia" w:ascii="宋体" w:hAnsi="宋体" w:eastAsia="仿宋_GB2312" w:cs="黑体"/>
          <w:color w:val="auto"/>
          <w:kern w:val="2"/>
          <w:sz w:val="32"/>
          <w:szCs w:val="22"/>
          <w:lang w:val="en-US" w:eastAsia="zh-CN" w:bidi="ar-SA"/>
        </w:rPr>
        <w:t>任，对直接负责的主管人员和其他直接责任人员依法给予处分。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lang w:val="en-US" w:eastAsia="zh-CN" w:bidi="ar-SA"/>
        </w:rPr>
      </w:pPr>
      <w:r>
        <w:rPr>
          <w:rFonts w:hint="eastAsia" w:ascii="宋体" w:hAnsi="宋体" w:eastAsia="黑体" w:cs="Times New Roman"/>
          <w:color w:val="auto"/>
          <w:sz w:val="32"/>
          <w:lang w:val="en-US" w:eastAsia="zh-CN" w:bidi="ar-SA"/>
        </w:rPr>
        <w:t>第二十</w:t>
      </w:r>
      <w:r>
        <w:rPr>
          <w:rFonts w:hint="eastAsia" w:ascii="宋体" w:hAnsi="宋体" w:eastAsia="黑体" w:cs="Times New Roman"/>
          <w:i w:val="0"/>
          <w:iCs w:val="0"/>
          <w:color w:val="auto"/>
          <w:sz w:val="32"/>
          <w:u w:val="none"/>
          <w:lang w:val="en-US" w:eastAsia="zh-CN" w:bidi="ar-SA"/>
        </w:rPr>
        <w:t>八</w:t>
      </w:r>
      <w:r>
        <w:rPr>
          <w:rFonts w:hint="eastAsia" w:ascii="宋体" w:hAnsi="宋体" w:eastAsia="黑体" w:cs="Times New Roman"/>
          <w:color w:val="auto"/>
          <w:sz w:val="32"/>
          <w:lang w:val="en-US" w:eastAsia="zh-CN" w:bidi="ar-SA"/>
        </w:rPr>
        <w:t xml:space="preserve">条 </w:t>
      </w:r>
      <w:r>
        <w:rPr>
          <w:rFonts w:hint="eastAsia" w:ascii="宋体" w:hAnsi="宋体" w:eastAsia="仿宋_GB2312" w:cs="Times New Roman"/>
          <w:color w:val="auto"/>
          <w:sz w:val="32"/>
          <w:lang w:val="en-US" w:eastAsia="zh-CN" w:bidi="ar-SA"/>
        </w:rPr>
        <w:t xml:space="preserve"> </w:t>
      </w:r>
      <w:r>
        <w:rPr>
          <w:rFonts w:hint="default" w:ascii="宋体" w:hAnsi="宋体" w:eastAsia="仿宋_GB2312" w:cs="Times New Roman"/>
          <w:color w:val="auto"/>
          <w:sz w:val="32"/>
          <w:lang w:val="en-US" w:eastAsia="zh-CN" w:bidi="ar-SA"/>
        </w:rPr>
        <w:t>本条例自</w:t>
      </w:r>
      <w:r>
        <w:rPr>
          <w:rFonts w:hint="eastAsia" w:ascii="宋体" w:hAnsi="宋体" w:eastAsia="仿宋_GB2312" w:cs="黑体"/>
          <w:b w:val="0"/>
          <w:bCs w:val="0"/>
          <w:i w:val="0"/>
          <w:iCs w:val="0"/>
          <w:color w:val="auto"/>
          <w:sz w:val="32"/>
          <w:u w:val="none"/>
          <w:lang w:val="en-US" w:eastAsia="zh-CN" w:bidi="ar-SA"/>
        </w:rPr>
        <w:t>2022</w:t>
      </w:r>
      <w:r>
        <w:rPr>
          <w:rFonts w:hint="default" w:ascii="宋体" w:hAnsi="宋体" w:eastAsia="仿宋_GB2312" w:cs="Times New Roman"/>
          <w:color w:val="auto"/>
          <w:sz w:val="32"/>
          <w:lang w:val="en-US" w:eastAsia="zh-CN" w:bidi="ar-SA"/>
        </w:rPr>
        <w:t>年</w:t>
      </w:r>
      <w:r>
        <w:rPr>
          <w:rFonts w:hint="eastAsia" w:ascii="宋体" w:hAnsi="宋体" w:cs="Times New Roman"/>
          <w:color w:val="auto"/>
          <w:sz w:val="32"/>
          <w:lang w:val="en-US" w:eastAsia="zh-CN" w:bidi="ar-SA"/>
        </w:rPr>
        <w:t>3</w:t>
      </w:r>
      <w:r>
        <w:rPr>
          <w:rFonts w:hint="default" w:ascii="宋体" w:hAnsi="宋体" w:eastAsia="仿宋_GB2312" w:cs="Times New Roman"/>
          <w:color w:val="auto"/>
          <w:sz w:val="32"/>
          <w:lang w:val="en-US" w:eastAsia="zh-CN" w:bidi="ar-SA"/>
        </w:rPr>
        <w:t>月</w:t>
      </w:r>
      <w:r>
        <w:rPr>
          <w:rFonts w:hint="eastAsia" w:ascii="宋体" w:hAnsi="宋体" w:cs="Times New Roman"/>
          <w:color w:val="auto"/>
          <w:sz w:val="32"/>
          <w:lang w:val="en-US" w:eastAsia="zh-CN" w:bidi="ar-SA"/>
        </w:rPr>
        <w:t>1</w:t>
      </w:r>
      <w:r>
        <w:rPr>
          <w:rFonts w:hint="default" w:ascii="宋体" w:hAnsi="宋体" w:eastAsia="仿宋_GB2312" w:cs="Times New Roman"/>
          <w:color w:val="auto"/>
          <w:sz w:val="32"/>
          <w:lang w:val="en-US" w:eastAsia="zh-CN" w:bidi="ar-SA"/>
        </w:rPr>
        <w:t>日起施行</w:t>
      </w:r>
      <w:r>
        <w:rPr>
          <w:rFonts w:hint="eastAsia" w:ascii="宋体" w:hAnsi="宋体" w:eastAsia="仿宋_GB2312" w:cs="Times New Roman"/>
          <w:color w:val="auto"/>
          <w:sz w:val="32"/>
          <w:lang w:val="en-US" w:eastAsia="zh-CN" w:bidi="ar-SA"/>
        </w:rPr>
        <w:t>。</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lang w:val="en-US" w:eastAsia="zh-CN"/>
        </w:rPr>
      </w:pPr>
    </w:p>
    <w:sectPr>
      <w:footerReference r:id="rId3" w:type="default"/>
      <w:footerReference r:id="rId4" w:type="even"/>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09F" w:csb1="00000000"/>
  </w:font>
  <w:font w:name="Calibri Light">
    <w:altName w:val="DejaVu Sans"/>
    <w:panose1 w:val="020F0302020204030204"/>
    <w:charset w:val="00"/>
    <w:family w:val="auto"/>
    <w:pitch w:val="default"/>
    <w:sig w:usb0="00000000" w:usb1="00000000" w:usb2="00000000" w:usb3="00000000" w:csb0="2000019F" w:csb1="00000000"/>
  </w:font>
  <w:font w:name=".PingFang SC">
    <w:altName w:val="汉仪仿宋S"/>
    <w:panose1 w:val="00000000000000000000"/>
    <w:charset w:val="86"/>
    <w:family w:val="swiss"/>
    <w:pitch w:val="default"/>
    <w:sig w:usb0="00000000" w:usb1="00000000" w:usb2="00000010" w:usb3="00000000" w:csb0="00040000" w:csb1="00000000"/>
  </w:font>
  <w:font w:name="Arial Unicode MS">
    <w:altName w:val="DejaVu Sans"/>
    <w:panose1 w:val="020B0604020202020204"/>
    <w:charset w:val="86"/>
    <w:family w:val="modern"/>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楷体_GB2312">
    <w:altName w:val="方正楷体_GBK"/>
    <w:panose1 w:val="02010609030101010101"/>
    <w:charset w:val="86"/>
    <w:family w:val="modern"/>
    <w:pitch w:val="default"/>
    <w:sig w:usb0="00000000" w:usb1="00000000" w:usb2="00000000" w:usb3="00000000" w:csb0="00040000" w:csb1="00000000"/>
  </w:font>
  <w:font w:name="方正楷体简体">
    <w:altName w:val="方正楷体_GBK"/>
    <w:panose1 w:val="03000509000000000000"/>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 w:name="汉仪仿宋S">
    <w:panose1 w:val="00020600040101000101"/>
    <w:charset w:val="86"/>
    <w:family w:val="auto"/>
    <w:pitch w:val="default"/>
    <w:sig w:usb0="A00002BF" w:usb1="38CF7CFA" w:usb2="00000016"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kinsoku/>
      <w:wordWrap w:val="0"/>
      <w:overflowPunct/>
      <w:topLinePunct w:val="0"/>
      <w:autoSpaceDE/>
      <w:autoSpaceDN/>
      <w:bidi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280" w:firstLineChars="100"/>
      <w:jc w:val="both"/>
      <w:textAlignment w:val="auto"/>
      <w:outlineLvl w:val="9"/>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bordersDoNotSurroundHeader w:val="true"/>
  <w:bordersDoNotSurroundFooter w:val="true"/>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36674C5"/>
    <w:rsid w:val="03884874"/>
    <w:rsid w:val="05D13273"/>
    <w:rsid w:val="06866278"/>
    <w:rsid w:val="086F19DD"/>
    <w:rsid w:val="0A1707EC"/>
    <w:rsid w:val="0D5A220C"/>
    <w:rsid w:val="0DC10F3C"/>
    <w:rsid w:val="0F0C1338"/>
    <w:rsid w:val="0F3C7199"/>
    <w:rsid w:val="0F9E114E"/>
    <w:rsid w:val="0FF96ACC"/>
    <w:rsid w:val="103C00B6"/>
    <w:rsid w:val="11361CF6"/>
    <w:rsid w:val="12272E15"/>
    <w:rsid w:val="12833C7B"/>
    <w:rsid w:val="128D47BB"/>
    <w:rsid w:val="131C3A9F"/>
    <w:rsid w:val="13371800"/>
    <w:rsid w:val="15572784"/>
    <w:rsid w:val="15626C01"/>
    <w:rsid w:val="170D64D1"/>
    <w:rsid w:val="17402747"/>
    <w:rsid w:val="176B60F3"/>
    <w:rsid w:val="17A56954"/>
    <w:rsid w:val="18394C82"/>
    <w:rsid w:val="18644411"/>
    <w:rsid w:val="19EE1972"/>
    <w:rsid w:val="1AF759E2"/>
    <w:rsid w:val="1BD6126C"/>
    <w:rsid w:val="1C3A4D59"/>
    <w:rsid w:val="1E5478C0"/>
    <w:rsid w:val="200A5205"/>
    <w:rsid w:val="20E36EDD"/>
    <w:rsid w:val="21E7264F"/>
    <w:rsid w:val="23B64D16"/>
    <w:rsid w:val="23BE221E"/>
    <w:rsid w:val="24E30D8C"/>
    <w:rsid w:val="2501793B"/>
    <w:rsid w:val="25087144"/>
    <w:rsid w:val="29EC497A"/>
    <w:rsid w:val="2A3530D2"/>
    <w:rsid w:val="2AE1624B"/>
    <w:rsid w:val="2AE3372E"/>
    <w:rsid w:val="2B217D0A"/>
    <w:rsid w:val="2BFF538A"/>
    <w:rsid w:val="2F6418ED"/>
    <w:rsid w:val="30744C19"/>
    <w:rsid w:val="31DB5B14"/>
    <w:rsid w:val="34152DC2"/>
    <w:rsid w:val="341E6D68"/>
    <w:rsid w:val="34770A6E"/>
    <w:rsid w:val="363F4357"/>
    <w:rsid w:val="375D349B"/>
    <w:rsid w:val="37C707A3"/>
    <w:rsid w:val="381406BD"/>
    <w:rsid w:val="38882FCA"/>
    <w:rsid w:val="388C40E8"/>
    <w:rsid w:val="38AB7D8C"/>
    <w:rsid w:val="390C3D84"/>
    <w:rsid w:val="39130050"/>
    <w:rsid w:val="3EC77AA3"/>
    <w:rsid w:val="3F9DE1FC"/>
    <w:rsid w:val="3FFEE01F"/>
    <w:rsid w:val="40673A31"/>
    <w:rsid w:val="41443C70"/>
    <w:rsid w:val="42E04658"/>
    <w:rsid w:val="44CF252C"/>
    <w:rsid w:val="47F60ED7"/>
    <w:rsid w:val="4862267E"/>
    <w:rsid w:val="4AF01A75"/>
    <w:rsid w:val="4B1D40BD"/>
    <w:rsid w:val="4B1D5138"/>
    <w:rsid w:val="4BF05C55"/>
    <w:rsid w:val="4D2D6729"/>
    <w:rsid w:val="4DA05958"/>
    <w:rsid w:val="4E1B7036"/>
    <w:rsid w:val="511D4D5B"/>
    <w:rsid w:val="511F1590"/>
    <w:rsid w:val="51533045"/>
    <w:rsid w:val="515A66AF"/>
    <w:rsid w:val="51FB77F1"/>
    <w:rsid w:val="52701C74"/>
    <w:rsid w:val="55463D46"/>
    <w:rsid w:val="5891480F"/>
    <w:rsid w:val="5C216CEF"/>
    <w:rsid w:val="5C334EFE"/>
    <w:rsid w:val="5E617566"/>
    <w:rsid w:val="5ED165AF"/>
    <w:rsid w:val="5EEF1A0C"/>
    <w:rsid w:val="5F1F3699"/>
    <w:rsid w:val="5F484E2D"/>
    <w:rsid w:val="5FF6A63D"/>
    <w:rsid w:val="603B07CD"/>
    <w:rsid w:val="638156B1"/>
    <w:rsid w:val="64401FFB"/>
    <w:rsid w:val="64711DC6"/>
    <w:rsid w:val="65DA60DB"/>
    <w:rsid w:val="66ED1FE1"/>
    <w:rsid w:val="6734649C"/>
    <w:rsid w:val="67B65FF8"/>
    <w:rsid w:val="68E136BE"/>
    <w:rsid w:val="690337E2"/>
    <w:rsid w:val="6C544E08"/>
    <w:rsid w:val="6D336076"/>
    <w:rsid w:val="6D7E2528"/>
    <w:rsid w:val="6FF3D49C"/>
    <w:rsid w:val="6FFDE2B6"/>
    <w:rsid w:val="70AD1945"/>
    <w:rsid w:val="70B90714"/>
    <w:rsid w:val="70F80C9B"/>
    <w:rsid w:val="70FA6FEE"/>
    <w:rsid w:val="71A74628"/>
    <w:rsid w:val="722217A9"/>
    <w:rsid w:val="72247A70"/>
    <w:rsid w:val="73C2091D"/>
    <w:rsid w:val="74C5727F"/>
    <w:rsid w:val="769D666E"/>
    <w:rsid w:val="76DA649D"/>
    <w:rsid w:val="76E01EB3"/>
    <w:rsid w:val="79025A8E"/>
    <w:rsid w:val="7A631492"/>
    <w:rsid w:val="7C8A566B"/>
    <w:rsid w:val="7C996E3F"/>
    <w:rsid w:val="7F6C6ACC"/>
    <w:rsid w:val="7FB82C5D"/>
    <w:rsid w:val="7FFBFA87"/>
    <w:rsid w:val="B16D91BD"/>
    <w:rsid w:val="BFBD9734"/>
    <w:rsid w:val="D777838B"/>
    <w:rsid w:val="DFD77060"/>
    <w:rsid w:val="E967B0B6"/>
    <w:rsid w:val="ED2B876B"/>
    <w:rsid w:val="F7FDDB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8">
    <w:name w:val="Default Paragraph Font"/>
    <w:link w:val="19"/>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rPr>
      <w:rFonts w:eastAsia="宋体"/>
      <w:sz w:val="44"/>
      <w:szCs w:val="24"/>
    </w:rPr>
  </w:style>
  <w:style w:type="paragraph" w:styleId="7">
    <w:name w:val="Body Text Indent"/>
    <w:basedOn w:val="1"/>
    <w:next w:val="1"/>
    <w:qFormat/>
    <w:uiPriority w:val="0"/>
    <w:pPr>
      <w:widowControl w:val="0"/>
      <w:ind w:firstLine="640" w:firstLineChars="200"/>
      <w:jc w:val="both"/>
    </w:pPr>
    <w:rPr>
      <w:rFonts w:ascii="黑体" w:hAnsi="Times New Roman" w:eastAsia="黑体" w:cs="Times New Roman"/>
      <w:kern w:val="2"/>
      <w:sz w:val="32"/>
      <w:szCs w:val="30"/>
      <w:lang w:val="en-US" w:eastAsia="zh-CN" w:bidi="ar-SA"/>
    </w:rPr>
  </w:style>
  <w:style w:type="paragraph" w:styleId="8">
    <w:name w:val="toc 5"/>
    <w:next w:val="1"/>
    <w:qFormat/>
    <w:uiPriority w:val="0"/>
    <w:pPr>
      <w:widowControl w:val="0"/>
      <w:ind w:left="1680" w:leftChars="800"/>
      <w:jc w:val="both"/>
    </w:pPr>
    <w:rPr>
      <w:rFonts w:ascii="Times New Roman" w:hAnsi="Times New Roman" w:eastAsia="宋体" w:cs="Times New Roman"/>
      <w:kern w:val="2"/>
      <w:sz w:val="21"/>
      <w:lang w:val="en-US" w:eastAsia="zh-CN"/>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2">
    <w:name w:val="toc 2"/>
    <w:basedOn w:val="1"/>
    <w:next w:val="1"/>
    <w:qFormat/>
    <w:uiPriority w:val="0"/>
    <w:pPr>
      <w:keepNext w:val="0"/>
      <w:keepLines w:val="0"/>
      <w:widowControl w:val="0"/>
      <w:suppressLineNumbers w:val="0"/>
      <w:spacing w:before="100" w:beforeAutospacing="1" w:after="100" w:afterAutospacing="1"/>
      <w:ind w:left="200" w:leftChars="200"/>
      <w:jc w:val="both"/>
    </w:pPr>
    <w:rPr>
      <w:rFonts w:hint="default" w:ascii="Times New Roman" w:hAnsi="Times New Roman" w:eastAsia="宋体" w:cs="Times New Roman"/>
      <w:kern w:val="2"/>
      <w:sz w:val="32"/>
      <w:szCs w:val="32"/>
      <w:lang w:val="en-US" w:eastAsia="zh-CN" w:bidi="ar"/>
    </w:rPr>
  </w:style>
  <w:style w:type="paragraph" w:styleId="13">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4">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5">
    <w:name w:val="Body Text First Indent"/>
    <w:basedOn w:val="6"/>
    <w:qFormat/>
    <w:uiPriority w:val="0"/>
    <w:pPr>
      <w:ind w:firstLine="420" w:firstLineChars="100"/>
    </w:pPr>
  </w:style>
  <w:style w:type="paragraph" w:styleId="16">
    <w:name w:val="Body Text First Indent 2"/>
    <w:basedOn w:val="7"/>
    <w:qFormat/>
    <w:uiPriority w:val="0"/>
    <w:pPr>
      <w:ind w:firstLine="420" w:firstLineChars="200"/>
    </w:pPr>
  </w:style>
  <w:style w:type="paragraph" w:customStyle="1" w:styleId="19">
    <w:name w:val=" Char Char Char Char Char Char Char Char Char1 Char Char Char Char"/>
    <w:basedOn w:val="20"/>
    <w:link w:val="18"/>
    <w:qFormat/>
    <w:uiPriority w:val="0"/>
  </w:style>
  <w:style w:type="paragraph" w:customStyle="1" w:styleId="20">
    <w:name w:val="正文 New"/>
    <w:qFormat/>
    <w:uiPriority w:val="0"/>
    <w:pPr>
      <w:widowControl w:val="0"/>
      <w:jc w:val="both"/>
    </w:pPr>
    <w:rPr>
      <w:rFonts w:ascii="Times New Roman" w:hAnsi="Times New Roman" w:eastAsia="宋体" w:cs="Times New Roman"/>
      <w:kern w:val="2"/>
      <w:sz w:val="21"/>
      <w:lang w:val="en-US" w:eastAsia="zh-CN" w:bidi="ar-SA"/>
    </w:rPr>
  </w:style>
  <w:style w:type="character" w:styleId="21">
    <w:name w:val="Strong"/>
    <w:basedOn w:val="18"/>
    <w:qFormat/>
    <w:uiPriority w:val="0"/>
    <w:rPr>
      <w:b/>
      <w:bCs/>
    </w:rPr>
  </w:style>
  <w:style w:type="character" w:styleId="22">
    <w:name w:val="page number"/>
    <w:basedOn w:val="18"/>
    <w:qFormat/>
    <w:uiPriority w:val="0"/>
  </w:style>
  <w:style w:type="character" w:styleId="23">
    <w:name w:val="Hyperlink"/>
    <w:basedOn w:val="18"/>
    <w:qFormat/>
    <w:uiPriority w:val="0"/>
    <w:rPr>
      <w:color w:val="0000FF"/>
      <w:u w:val="single"/>
    </w:rPr>
  </w:style>
  <w:style w:type="paragraph" w:customStyle="1" w:styleId="24">
    <w:name w:val=" Char"/>
    <w:basedOn w:val="1"/>
    <w:link w:val="18"/>
    <w:qFormat/>
    <w:uiPriority w:val="0"/>
  </w:style>
  <w:style w:type="paragraph" w:customStyle="1" w:styleId="25">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6">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7">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28">
    <w:name w:val="p0"/>
    <w:basedOn w:val="1"/>
    <w:qFormat/>
    <w:uiPriority w:val="0"/>
    <w:pPr>
      <w:widowControl/>
    </w:pPr>
    <w:rPr>
      <w:rFonts w:hint="eastAsia" w:ascii="宋体" w:hAnsi="宋体"/>
      <w:sz w:val="32"/>
    </w:rPr>
  </w:style>
  <w:style w:type="paragraph" w:customStyle="1" w:styleId="29">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0">
    <w:name w:val="p1"/>
    <w:basedOn w:val="1"/>
    <w:qFormat/>
    <w:uiPriority w:val="99"/>
    <w:pPr>
      <w:widowControl/>
      <w:jc w:val="center"/>
    </w:pPr>
    <w:rPr>
      <w:rFonts w:ascii=".PingFang SC" w:hAnsi=".PingFang SC" w:eastAsia=".PingFang SC"/>
      <w:color w:val="454545"/>
      <w:kern w:val="0"/>
      <w:sz w:val="18"/>
      <w:szCs w:val="18"/>
    </w:rPr>
  </w:style>
  <w:style w:type="paragraph" w:customStyle="1" w:styleId="31">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32">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3">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4">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5">
    <w:name w:val="15"/>
    <w:qFormat/>
    <w:uiPriority w:val="0"/>
    <w:rPr>
      <w:rFonts w:hint="default" w:ascii="Times New Roman" w:hAnsi="Times New Roman" w:cs="Times New Roman"/>
      <w:b/>
      <w:bCs/>
      <w:sz w:val="20"/>
      <w:szCs w:val="20"/>
    </w:rPr>
  </w:style>
  <w:style w:type="character" w:customStyle="1" w:styleId="36">
    <w:name w:val="form-textarea-print1"/>
    <w:basedOn w:val="18"/>
    <w:qFormat/>
    <w:uiPriority w:val="0"/>
    <w:rPr>
      <w:sz w:val="14"/>
      <w:szCs w:val="14"/>
    </w:rPr>
  </w:style>
  <w:style w:type="paragraph" w:customStyle="1" w:styleId="37">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38">
    <w:name w:val="p15"/>
    <w:basedOn w:val="39"/>
    <w:qFormat/>
    <w:uiPriority w:val="3"/>
    <w:pPr>
      <w:widowControl/>
      <w:ind w:firstLine="420"/>
    </w:pPr>
    <w:rPr>
      <w:rFonts w:ascii="仿宋_GB2312" w:hAnsi="仿宋_GB2312" w:eastAsia="仿宋_GB2312" w:cs="仿宋_GB2312"/>
      <w:kern w:val="0"/>
      <w:sz w:val="32"/>
      <w:szCs w:val="32"/>
    </w:rPr>
  </w:style>
  <w:style w:type="paragraph" w:customStyle="1" w:styleId="39">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40">
    <w:name w:val="bjh-p"/>
    <w:unhideWhenUsed/>
    <w:qFormat/>
    <w:uiPriority w:val="0"/>
    <w:rPr>
      <w:rFonts w:hint="default"/>
      <w:sz w:val="24"/>
    </w:rPr>
  </w:style>
  <w:style w:type="paragraph" w:customStyle="1" w:styleId="41">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2">
    <w:name w:val="p17"/>
    <w:basedOn w:val="1"/>
    <w:qFormat/>
    <w:uiPriority w:val="0"/>
    <w:pPr>
      <w:widowControl/>
      <w:ind w:firstLine="420"/>
    </w:pPr>
    <w:rPr>
      <w:rFonts w:ascii="仿宋_GB2312" w:hAnsi="宋体" w:eastAsia="仿宋_GB2312" w:cs="宋体"/>
      <w:kern w:val="0"/>
      <w:sz w:val="32"/>
      <w:szCs w:val="32"/>
    </w:rPr>
  </w:style>
  <w:style w:type="paragraph" w:customStyle="1" w:styleId="43">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8</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2019-04-14T23:40:00Z</dcterms:created>
  <dc:creator>谢浩然</dc:creator>
  <cp:lastModifiedBy>gdrd</cp:lastModifiedBy>
  <cp:lastPrinted>2020-12-14T18:27:00Z</cp:lastPrinted>
  <dcterms:modified xsi:type="dcterms:W3CDTF">2022-02-09T10:05:46Z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