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jc w:val="both"/>
        <w:textAlignment w:val="auto"/>
        <w:rPr>
          <w:rFonts w:hint="eastAsia" w:ascii="宋体" w:hAnsi="宋体" w:eastAsia="宋体" w:cs="宋体"/>
          <w:b w:val="0"/>
          <w:bCs/>
          <w:color w:val="000000"/>
          <w:szCs w:val="32"/>
        </w:rPr>
      </w:pP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jc w:val="both"/>
        <w:textAlignment w:val="auto"/>
        <w:rPr>
          <w:rFonts w:hint="eastAsia" w:ascii="宋体" w:hAnsi="宋体" w:eastAsia="宋体" w:cs="宋体"/>
          <w:b w:val="0"/>
          <w:bCs/>
          <w:color w:val="000000"/>
          <w:szCs w:val="32"/>
        </w:rPr>
      </w:pP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jc w:val="center"/>
        <w:textAlignment w:val="auto"/>
        <w:rPr>
          <w:rFonts w:hint="eastAsia" w:ascii="宋体" w:hAnsi="宋体" w:eastAsia="宋体" w:cs="宋体"/>
          <w:b w:val="0"/>
          <w:bCs/>
          <w:color w:val="000000"/>
          <w:sz w:val="44"/>
          <w:szCs w:val="44"/>
        </w:rPr>
      </w:pPr>
      <w:r>
        <w:rPr>
          <w:rFonts w:hint="eastAsia" w:ascii="宋体" w:hAnsi="宋体" w:eastAsia="宋体" w:cs="宋体"/>
          <w:b w:val="0"/>
          <w:bCs/>
          <w:color w:val="000000"/>
          <w:sz w:val="44"/>
          <w:szCs w:val="44"/>
        </w:rPr>
        <w:t>广东省实施《中华人民共和国全国人民</w:t>
      </w: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jc w:val="center"/>
        <w:textAlignment w:val="auto"/>
        <w:rPr>
          <w:rFonts w:hint="eastAsia" w:ascii="宋体" w:hAnsi="宋体" w:eastAsia="宋体" w:cs="宋体"/>
          <w:b w:val="0"/>
          <w:bCs/>
          <w:color w:val="000000"/>
          <w:sz w:val="44"/>
          <w:szCs w:val="44"/>
        </w:rPr>
      </w:pPr>
      <w:r>
        <w:rPr>
          <w:rFonts w:hint="eastAsia" w:ascii="宋体" w:hAnsi="宋体" w:eastAsia="宋体" w:cs="宋体"/>
          <w:b w:val="0"/>
          <w:bCs/>
          <w:color w:val="000000"/>
          <w:sz w:val="44"/>
          <w:szCs w:val="44"/>
        </w:rPr>
        <w:t>代表大会和地方各级人民代</w:t>
      </w: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jc w:val="center"/>
        <w:textAlignment w:val="auto"/>
        <w:rPr>
          <w:rFonts w:hint="eastAsia" w:ascii="宋体" w:hAnsi="宋体" w:eastAsia="宋体" w:cs="宋体"/>
          <w:b w:val="0"/>
          <w:bCs/>
          <w:color w:val="000000"/>
          <w:sz w:val="44"/>
          <w:szCs w:val="44"/>
        </w:rPr>
      </w:pPr>
      <w:r>
        <w:rPr>
          <w:rFonts w:hint="eastAsia" w:ascii="宋体" w:hAnsi="宋体" w:eastAsia="宋体" w:cs="宋体"/>
          <w:b w:val="0"/>
          <w:bCs/>
          <w:color w:val="000000"/>
          <w:sz w:val="44"/>
          <w:szCs w:val="44"/>
        </w:rPr>
        <w:t>表大会代表法》办法</w:t>
      </w: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jc w:val="center"/>
        <w:textAlignment w:val="auto"/>
        <w:rPr>
          <w:rFonts w:hint="eastAsia" w:ascii="宋体" w:hAnsi="宋体" w:eastAsia="宋体" w:cs="宋体"/>
          <w:b w:val="0"/>
          <w:bCs/>
          <w:color w:val="000000"/>
          <w:sz w:val="32"/>
          <w:szCs w:val="32"/>
        </w:rPr>
      </w:pPr>
    </w:p>
    <w:p>
      <w:pPr>
        <w:pStyle w:val="2"/>
        <w:keepNext w:val="0"/>
        <w:keepLines w:val="0"/>
        <w:pageBreakBefore w:val="0"/>
        <w:widowControl w:val="0"/>
        <w:kinsoku/>
        <w:wordWrap/>
        <w:overflowPunct/>
        <w:topLinePunct w:val="0"/>
        <w:autoSpaceDE/>
        <w:autoSpaceDN/>
        <w:bidi w:val="0"/>
        <w:adjustRightInd w:val="0"/>
        <w:snapToGrid w:val="0"/>
        <w:spacing w:after="0" w:afterLines="0" w:line="560" w:lineRule="exact"/>
        <w:ind w:right="632" w:rightChars="200"/>
        <w:jc w:val="left"/>
        <w:textAlignment w:val="auto"/>
        <w:outlineLvl w:val="9"/>
        <w:rPr>
          <w:rFonts w:hint="eastAsia" w:ascii="楷体_GB2312" w:hAnsi="华文中宋" w:eastAsia="楷体_GB2312"/>
          <w:b w:val="0"/>
          <w:bCs/>
          <w:szCs w:val="32"/>
        </w:rPr>
      </w:pPr>
      <w:r>
        <w:rPr>
          <w:rFonts w:hint="eastAsia" w:ascii="楷体_GB2312" w:hAnsi="华文中宋" w:eastAsia="楷体_GB2312"/>
          <w:b w:val="0"/>
          <w:bCs/>
          <w:szCs w:val="32"/>
        </w:rPr>
        <w:t>（1994年2月26日广东省第八届人民代表大会第二次会议通过</w:t>
      </w:r>
      <w:r>
        <w:rPr>
          <w:rFonts w:hint="eastAsia" w:ascii="楷体_GB2312" w:hAnsi="华文中宋" w:eastAsia="楷体_GB2312"/>
          <w:b w:val="0"/>
          <w:bCs/>
          <w:szCs w:val="32"/>
          <w:lang w:val="en-US" w:eastAsia="zh-CN"/>
        </w:rPr>
        <w:t xml:space="preserve">  </w:t>
      </w:r>
      <w:r>
        <w:rPr>
          <w:rFonts w:hint="eastAsia" w:ascii="楷体_GB2312" w:hAnsi="华文中宋" w:eastAsia="楷体_GB2312"/>
          <w:b w:val="0"/>
          <w:bCs/>
          <w:szCs w:val="32"/>
        </w:rPr>
        <w:t>2011年7月29日广东省第十一届人民代表大会常务委员会第二十七次会议修订</w:t>
      </w:r>
      <w:r>
        <w:rPr>
          <w:rFonts w:hint="eastAsia" w:ascii="楷体_GB2312" w:hAnsi="华文中宋" w:eastAsia="楷体_GB2312"/>
          <w:b w:val="0"/>
          <w:bCs/>
          <w:szCs w:val="32"/>
          <w:lang w:val="en-US" w:eastAsia="zh-CN"/>
        </w:rPr>
        <w:t xml:space="preserve">  </w:t>
      </w:r>
      <w:bookmarkStart w:id="0" w:name="_GoBack"/>
      <w:bookmarkEnd w:id="0"/>
      <w:r>
        <w:rPr>
          <w:rFonts w:hint="eastAsia" w:ascii="楷体_GB2312" w:hAnsi="华文中宋" w:eastAsia="楷体_GB2312"/>
          <w:b w:val="0"/>
          <w:bCs/>
          <w:szCs w:val="32"/>
        </w:rPr>
        <w:t>2011年7月29日公布</w:t>
      </w:r>
      <w:r>
        <w:rPr>
          <w:rFonts w:hint="eastAsia" w:ascii="楷体_GB2312" w:hAnsi="华文中宋" w:eastAsia="楷体_GB2312"/>
          <w:b w:val="0"/>
          <w:bCs/>
          <w:szCs w:val="32"/>
          <w:lang w:val="en-US" w:eastAsia="zh-CN"/>
        </w:rPr>
        <w:t xml:space="preserve">  </w:t>
      </w:r>
      <w:r>
        <w:rPr>
          <w:rFonts w:hint="eastAsia" w:ascii="楷体_GB2312" w:hAnsi="华文中宋" w:eastAsia="楷体_GB2312"/>
          <w:b w:val="0"/>
          <w:bCs/>
          <w:szCs w:val="32"/>
        </w:rPr>
        <w:t>自公布之日起施行）</w:t>
      </w:r>
    </w:p>
    <w:p>
      <w:pPr>
        <w:pStyle w:val="2"/>
        <w:keepNext w:val="0"/>
        <w:keepLines w:val="0"/>
        <w:pageBreakBefore w:val="0"/>
        <w:widowControl w:val="0"/>
        <w:kinsoku/>
        <w:wordWrap/>
        <w:overflowPunct/>
        <w:topLinePunct w:val="0"/>
        <w:autoSpaceDE/>
        <w:autoSpaceDN/>
        <w:bidi w:val="0"/>
        <w:adjustRightInd w:val="0"/>
        <w:snapToGrid w:val="0"/>
        <w:spacing w:after="0" w:afterLines="0" w:line="560" w:lineRule="exact"/>
        <w:ind w:right="632" w:rightChars="200"/>
        <w:jc w:val="left"/>
        <w:textAlignment w:val="auto"/>
        <w:outlineLvl w:val="9"/>
        <w:rPr>
          <w:rFonts w:hint="eastAsia" w:ascii="宋体" w:hAnsi="宋体" w:eastAsia="宋体" w:cs="宋体"/>
          <w:b w:val="0"/>
          <w:bCs/>
          <w:szCs w:val="32"/>
        </w:rPr>
      </w:pPr>
    </w:p>
    <w:p>
      <w:pPr>
        <w:keepNext w:val="0"/>
        <w:keepLines w:val="0"/>
        <w:pageBreakBefore w:val="0"/>
        <w:widowControl w:val="0"/>
        <w:kinsoku/>
        <w:wordWrap/>
        <w:overflowPunct/>
        <w:topLinePunct w:val="0"/>
        <w:autoSpaceDE/>
        <w:autoSpaceDN/>
        <w:bidi w:val="0"/>
        <w:spacing w:line="560" w:lineRule="exact"/>
        <w:ind w:firstLine="632" w:firstLineChars="200"/>
        <w:textAlignment w:val="auto"/>
        <w:outlineLvl w:val="1"/>
        <w:rPr>
          <w:rFonts w:hint="eastAsia" w:ascii="仿宋_GB2312" w:hAnsi="仿宋_GB2312" w:eastAsia="仿宋_GB2312" w:cs="仿宋_GB2312"/>
          <w:b w:val="0"/>
          <w:bCs/>
          <w:color w:val="000000"/>
          <w:sz w:val="32"/>
          <w:szCs w:val="32"/>
        </w:rPr>
      </w:pPr>
      <w:r>
        <w:rPr>
          <w:rFonts w:hint="eastAsia" w:ascii="黑体" w:hAnsi="黑体" w:eastAsia="黑体" w:cs="黑体"/>
          <w:b w:val="0"/>
          <w:bCs/>
          <w:sz w:val="32"/>
          <w:szCs w:val="32"/>
        </w:rPr>
        <w:t>第一条</w:t>
      </w:r>
      <w:r>
        <w:rPr>
          <w:rFonts w:hint="eastAsia" w:ascii="仿宋_GB2312" w:hAnsi="仿宋_GB2312" w:eastAsia="仿宋_GB2312" w:cs="仿宋_GB2312"/>
          <w:b w:val="0"/>
          <w:bCs/>
          <w:color w:val="000000"/>
          <w:sz w:val="32"/>
          <w:szCs w:val="32"/>
        </w:rPr>
        <w:t xml:space="preserve">  为了实施《中华人民共和国全国人民代表大会和地方各级人民代表大会代表法》，结合本省实际，制定本办法。</w:t>
      </w:r>
    </w:p>
    <w:p>
      <w:pPr>
        <w:keepNext w:val="0"/>
        <w:keepLines w:val="0"/>
        <w:pageBreakBefore w:val="0"/>
        <w:widowControl w:val="0"/>
        <w:kinsoku/>
        <w:wordWrap/>
        <w:overflowPunct/>
        <w:topLinePunct w:val="0"/>
        <w:autoSpaceDE/>
        <w:autoSpaceDN/>
        <w:bidi w:val="0"/>
        <w:spacing w:line="560" w:lineRule="exact"/>
        <w:ind w:firstLine="632" w:firstLineChars="200"/>
        <w:textAlignment w:val="auto"/>
        <w:outlineLvl w:val="1"/>
        <w:rPr>
          <w:rFonts w:hint="eastAsia" w:ascii="仿宋_GB2312" w:hAnsi="仿宋_GB2312" w:eastAsia="仿宋_GB2312" w:cs="仿宋_GB2312"/>
          <w:b w:val="0"/>
          <w:bCs/>
          <w:color w:val="000000"/>
          <w:sz w:val="32"/>
          <w:szCs w:val="32"/>
        </w:rPr>
      </w:pPr>
      <w:r>
        <w:rPr>
          <w:rFonts w:hint="eastAsia" w:ascii="黑体" w:hAnsi="黑体" w:eastAsia="黑体" w:cs="黑体"/>
          <w:b w:val="0"/>
          <w:bCs/>
          <w:sz w:val="32"/>
          <w:szCs w:val="32"/>
        </w:rPr>
        <w:t>第二条</w:t>
      </w:r>
      <w:r>
        <w:rPr>
          <w:rFonts w:hint="eastAsia" w:ascii="仿宋_GB2312" w:hAnsi="仿宋_GB2312" w:eastAsia="仿宋_GB2312" w:cs="仿宋_GB2312"/>
          <w:b w:val="0"/>
          <w:bCs/>
          <w:color w:val="000000"/>
          <w:sz w:val="32"/>
          <w:szCs w:val="32"/>
        </w:rPr>
        <w:t xml:space="preserve">  本省各级人民代表大会代表是本省各级国家权力机关组成人员，代表人民的利益和意志，依照宪法和法律赋予的职权，参加行使国家权力。</w:t>
      </w:r>
    </w:p>
    <w:p>
      <w:pPr>
        <w:keepNext w:val="0"/>
        <w:keepLines w:val="0"/>
        <w:pageBreakBefore w:val="0"/>
        <w:widowControl w:val="0"/>
        <w:kinsoku/>
        <w:wordWrap/>
        <w:overflowPunct/>
        <w:topLinePunct w:val="0"/>
        <w:autoSpaceDE/>
        <w:autoSpaceDN/>
        <w:bidi w:val="0"/>
        <w:spacing w:line="560" w:lineRule="exact"/>
        <w:ind w:firstLine="632" w:firstLineChars="200"/>
        <w:textAlignment w:val="auto"/>
        <w:outlineLvl w:val="1"/>
        <w:rPr>
          <w:rFonts w:hint="eastAsia" w:ascii="仿宋_GB2312" w:hAnsi="仿宋_GB2312" w:eastAsia="仿宋_GB2312" w:cs="仿宋_GB2312"/>
          <w:b w:val="0"/>
          <w:bCs/>
          <w:color w:val="000000"/>
          <w:sz w:val="32"/>
          <w:szCs w:val="32"/>
        </w:rPr>
      </w:pPr>
      <w:r>
        <w:rPr>
          <w:rFonts w:hint="eastAsia" w:ascii="黑体" w:hAnsi="黑体" w:eastAsia="黑体" w:cs="黑体"/>
          <w:b w:val="0"/>
          <w:bCs/>
          <w:sz w:val="32"/>
          <w:szCs w:val="32"/>
        </w:rPr>
        <w:t xml:space="preserve">第三条 </w:t>
      </w:r>
      <w:r>
        <w:rPr>
          <w:rFonts w:hint="eastAsia" w:ascii="仿宋_GB2312" w:hAnsi="仿宋_GB2312" w:eastAsia="仿宋_GB2312" w:cs="仿宋_GB2312"/>
          <w:b w:val="0"/>
          <w:bCs/>
          <w:color w:val="000000"/>
          <w:kern w:val="0"/>
          <w:sz w:val="32"/>
          <w:szCs w:val="32"/>
        </w:rPr>
        <w:t xml:space="preserve"> </w:t>
      </w:r>
      <w:r>
        <w:rPr>
          <w:rFonts w:hint="eastAsia" w:ascii="仿宋_GB2312" w:hAnsi="仿宋_GB2312" w:eastAsia="仿宋_GB2312" w:cs="仿宋_GB2312"/>
          <w:b w:val="0"/>
          <w:bCs/>
          <w:color w:val="000000"/>
          <w:sz w:val="32"/>
          <w:szCs w:val="32"/>
        </w:rPr>
        <w:t>代表依照《中华人民共和国全国人民代表大会和地方各级人民代表大会代表法》及本办法的规定，在本级人民代表大会会议期间的工作和在本级人民代表大会闭会期间的活动，都是执行代表职务。</w:t>
      </w:r>
    </w:p>
    <w:p>
      <w:pPr>
        <w:keepNext w:val="0"/>
        <w:keepLines w:val="0"/>
        <w:pageBreakBefore w:val="0"/>
        <w:widowControl w:val="0"/>
        <w:kinsoku/>
        <w:wordWrap/>
        <w:overflowPunct/>
        <w:topLinePunct w:val="0"/>
        <w:autoSpaceDE/>
        <w:autoSpaceDN/>
        <w:bidi w:val="0"/>
        <w:spacing w:line="560" w:lineRule="exact"/>
        <w:ind w:firstLine="632" w:firstLineChars="200"/>
        <w:textAlignment w:val="auto"/>
        <w:outlineLvl w:val="1"/>
        <w:rPr>
          <w:rFonts w:hint="eastAsia" w:ascii="仿宋_GB2312" w:hAnsi="仿宋_GB2312" w:eastAsia="仿宋_GB2312" w:cs="仿宋_GB2312"/>
          <w:b w:val="0"/>
          <w:bCs/>
          <w:color w:val="000000"/>
          <w:sz w:val="32"/>
          <w:szCs w:val="32"/>
        </w:rPr>
      </w:pPr>
      <w:r>
        <w:rPr>
          <w:rFonts w:hint="eastAsia" w:ascii="仿宋_GB2312" w:hAnsi="仿宋_GB2312" w:eastAsia="仿宋_GB2312" w:cs="仿宋_GB2312"/>
          <w:b w:val="0"/>
          <w:bCs/>
          <w:color w:val="000000"/>
          <w:sz w:val="32"/>
          <w:szCs w:val="32"/>
        </w:rPr>
        <w:t>代表不脱离各自的生产和工作。代表出席本级人民代表大会会议，参加闭会期间统一组织的履职活动，应当安排好本人的生产和工作，优先执行代表职务。</w:t>
      </w:r>
    </w:p>
    <w:p>
      <w:pPr>
        <w:keepNext w:val="0"/>
        <w:keepLines w:val="0"/>
        <w:pageBreakBefore w:val="0"/>
        <w:widowControl w:val="0"/>
        <w:kinsoku/>
        <w:wordWrap/>
        <w:overflowPunct/>
        <w:topLinePunct w:val="0"/>
        <w:autoSpaceDE/>
        <w:autoSpaceDN/>
        <w:bidi w:val="0"/>
        <w:spacing w:line="560" w:lineRule="exact"/>
        <w:ind w:firstLine="632" w:firstLineChars="200"/>
        <w:textAlignment w:val="auto"/>
        <w:outlineLvl w:val="1"/>
        <w:rPr>
          <w:rFonts w:hint="eastAsia" w:ascii="仿宋_GB2312" w:hAnsi="仿宋_GB2312" w:eastAsia="仿宋_GB2312" w:cs="仿宋_GB2312"/>
          <w:b w:val="0"/>
          <w:bCs/>
          <w:color w:val="000000"/>
          <w:sz w:val="32"/>
          <w:szCs w:val="32"/>
        </w:rPr>
      </w:pPr>
      <w:r>
        <w:rPr>
          <w:rFonts w:hint="eastAsia" w:ascii="黑体" w:hAnsi="黑体" w:eastAsia="黑体" w:cs="黑体"/>
          <w:b w:val="0"/>
          <w:bCs/>
          <w:sz w:val="32"/>
          <w:szCs w:val="32"/>
        </w:rPr>
        <w:t>第四条</w:t>
      </w:r>
      <w:r>
        <w:rPr>
          <w:rFonts w:hint="eastAsia" w:ascii="仿宋_GB2312" w:hAnsi="仿宋_GB2312" w:eastAsia="仿宋_GB2312" w:cs="仿宋_GB2312"/>
          <w:b w:val="0"/>
          <w:bCs w:val="0"/>
          <w:color w:val="000000"/>
          <w:kern w:val="0"/>
          <w:szCs w:val="32"/>
          <w:lang w:val="en-US" w:eastAsia="zh-CN"/>
        </w:rPr>
        <w:t xml:space="preserve">  </w:t>
      </w:r>
      <w:r>
        <w:rPr>
          <w:rFonts w:hint="eastAsia" w:ascii="仿宋_GB2312" w:hAnsi="仿宋_GB2312" w:eastAsia="仿宋_GB2312" w:cs="仿宋_GB2312"/>
          <w:b w:val="0"/>
          <w:bCs/>
          <w:color w:val="000000"/>
          <w:sz w:val="32"/>
          <w:szCs w:val="32"/>
        </w:rPr>
        <w:t>代表应当按时出席本级人民代表大会会议。因健康等特殊原因不能出席本级人民代表大会会议的，县级以上的地方各级人民代表大会代表应当向本级人民代表大会常务委员会书面请假。乡、民族乡、镇的人民代表大会代表应当向本级人民代表大会主席团书面请假。</w:t>
      </w:r>
    </w:p>
    <w:p>
      <w:pPr>
        <w:keepNext w:val="0"/>
        <w:keepLines w:val="0"/>
        <w:pageBreakBefore w:val="0"/>
        <w:widowControl w:val="0"/>
        <w:kinsoku/>
        <w:wordWrap/>
        <w:overflowPunct/>
        <w:topLinePunct w:val="0"/>
        <w:autoSpaceDE/>
        <w:autoSpaceDN/>
        <w:bidi w:val="0"/>
        <w:spacing w:line="560" w:lineRule="exact"/>
        <w:ind w:firstLine="632" w:firstLineChars="200"/>
        <w:textAlignment w:val="auto"/>
        <w:outlineLvl w:val="1"/>
        <w:rPr>
          <w:rFonts w:hint="eastAsia" w:ascii="仿宋_GB2312" w:hAnsi="仿宋_GB2312" w:eastAsia="仿宋_GB2312" w:cs="仿宋_GB2312"/>
          <w:b w:val="0"/>
          <w:bCs/>
          <w:color w:val="000000"/>
          <w:sz w:val="32"/>
          <w:szCs w:val="32"/>
        </w:rPr>
      </w:pPr>
      <w:r>
        <w:rPr>
          <w:rFonts w:hint="eastAsia" w:ascii="仿宋_GB2312" w:hAnsi="仿宋_GB2312" w:eastAsia="仿宋_GB2312" w:cs="仿宋_GB2312"/>
          <w:b w:val="0"/>
          <w:bCs/>
          <w:color w:val="000000"/>
          <w:sz w:val="32"/>
          <w:szCs w:val="32"/>
        </w:rPr>
        <w:t>未经批准两次不出席本级人民代表大会会议的，其代表资格终止。</w:t>
      </w:r>
    </w:p>
    <w:p>
      <w:pPr>
        <w:keepNext w:val="0"/>
        <w:keepLines w:val="0"/>
        <w:pageBreakBefore w:val="0"/>
        <w:widowControl w:val="0"/>
        <w:kinsoku/>
        <w:wordWrap/>
        <w:overflowPunct/>
        <w:topLinePunct w:val="0"/>
        <w:autoSpaceDE/>
        <w:autoSpaceDN/>
        <w:bidi w:val="0"/>
        <w:spacing w:line="560" w:lineRule="exact"/>
        <w:ind w:firstLine="632" w:firstLineChars="200"/>
        <w:textAlignment w:val="auto"/>
        <w:outlineLvl w:val="1"/>
        <w:rPr>
          <w:rFonts w:hint="eastAsia" w:ascii="仿宋_GB2312" w:hAnsi="仿宋_GB2312" w:eastAsia="仿宋_GB2312" w:cs="仿宋_GB2312"/>
          <w:b w:val="0"/>
          <w:bCs/>
          <w:color w:val="000000"/>
          <w:sz w:val="32"/>
          <w:szCs w:val="32"/>
        </w:rPr>
      </w:pPr>
      <w:r>
        <w:rPr>
          <w:rFonts w:hint="eastAsia" w:ascii="黑体" w:hAnsi="黑体" w:eastAsia="黑体" w:cs="黑体"/>
          <w:b w:val="0"/>
          <w:bCs/>
          <w:sz w:val="32"/>
          <w:szCs w:val="32"/>
        </w:rPr>
        <w:t>第五条</w:t>
      </w:r>
      <w:r>
        <w:rPr>
          <w:rFonts w:hint="eastAsia" w:ascii="仿宋_GB2312" w:hAnsi="仿宋_GB2312" w:eastAsia="仿宋_GB2312" w:cs="仿宋_GB2312"/>
          <w:b w:val="0"/>
          <w:bCs w:val="0"/>
          <w:color w:val="000000"/>
          <w:kern w:val="0"/>
          <w:szCs w:val="32"/>
          <w:lang w:val="en-US" w:eastAsia="zh-CN"/>
        </w:rPr>
        <w:t xml:space="preserve">  </w:t>
      </w:r>
      <w:r>
        <w:rPr>
          <w:rFonts w:hint="eastAsia" w:ascii="仿宋_GB2312" w:hAnsi="仿宋_GB2312" w:eastAsia="仿宋_GB2312" w:cs="仿宋_GB2312"/>
          <w:b w:val="0"/>
          <w:bCs/>
          <w:color w:val="000000"/>
          <w:sz w:val="32"/>
          <w:szCs w:val="32"/>
        </w:rPr>
        <w:t>代表参加本级人民代表大会全体会议、代表团全体会议、小组会议，审议列入会议议程的各项议案和报告，应当做好准备，围绕会议议题发表意见，遵守议事规则。</w:t>
      </w:r>
    </w:p>
    <w:p>
      <w:pPr>
        <w:keepNext w:val="0"/>
        <w:keepLines w:val="0"/>
        <w:pageBreakBefore w:val="0"/>
        <w:widowControl w:val="0"/>
        <w:kinsoku/>
        <w:wordWrap/>
        <w:overflowPunct/>
        <w:topLinePunct w:val="0"/>
        <w:autoSpaceDE/>
        <w:autoSpaceDN/>
        <w:bidi w:val="0"/>
        <w:spacing w:line="560" w:lineRule="exact"/>
        <w:ind w:firstLine="632" w:firstLineChars="200"/>
        <w:textAlignment w:val="auto"/>
        <w:outlineLvl w:val="1"/>
        <w:rPr>
          <w:rFonts w:hint="eastAsia" w:ascii="仿宋_GB2312" w:hAnsi="仿宋_GB2312" w:eastAsia="仿宋_GB2312" w:cs="仿宋_GB2312"/>
          <w:b w:val="0"/>
          <w:bCs/>
          <w:color w:val="000000"/>
          <w:sz w:val="32"/>
          <w:szCs w:val="32"/>
        </w:rPr>
      </w:pPr>
      <w:r>
        <w:rPr>
          <w:rFonts w:hint="eastAsia" w:ascii="黑体" w:hAnsi="黑体" w:eastAsia="黑体" w:cs="黑体"/>
          <w:b w:val="0"/>
          <w:bCs/>
          <w:sz w:val="32"/>
          <w:szCs w:val="32"/>
        </w:rPr>
        <w:t>第六条</w:t>
      </w:r>
      <w:r>
        <w:rPr>
          <w:rFonts w:hint="eastAsia" w:ascii="仿宋_GB2312" w:hAnsi="仿宋_GB2312" w:eastAsia="仿宋_GB2312" w:cs="仿宋_GB2312"/>
          <w:b w:val="0"/>
          <w:bCs w:val="0"/>
          <w:color w:val="000000"/>
          <w:kern w:val="0"/>
          <w:szCs w:val="32"/>
          <w:lang w:val="en-US" w:eastAsia="zh-CN"/>
        </w:rPr>
        <w:t xml:space="preserve">  </w:t>
      </w:r>
      <w:r>
        <w:rPr>
          <w:rFonts w:hint="eastAsia" w:ascii="仿宋_GB2312" w:hAnsi="仿宋_GB2312" w:eastAsia="仿宋_GB2312" w:cs="仿宋_GB2312"/>
          <w:b w:val="0"/>
          <w:bCs/>
          <w:color w:val="000000"/>
          <w:sz w:val="32"/>
          <w:szCs w:val="32"/>
        </w:rPr>
        <w:t>县级以上的地方各级人民代表大会代表十人以上联名，乡、民族乡、镇的人民代表大会代表五人以上联名，有权依照法律规定的程序向本级人民代表大会提出属于本级人民代表大会职权范围内的议案。议案应当有案由、案据和方案。</w:t>
      </w:r>
    </w:p>
    <w:p>
      <w:pPr>
        <w:keepNext w:val="0"/>
        <w:keepLines w:val="0"/>
        <w:pageBreakBefore w:val="0"/>
        <w:widowControl w:val="0"/>
        <w:kinsoku/>
        <w:wordWrap/>
        <w:overflowPunct/>
        <w:topLinePunct w:val="0"/>
        <w:autoSpaceDE/>
        <w:autoSpaceDN/>
        <w:bidi w:val="0"/>
        <w:spacing w:line="560" w:lineRule="exact"/>
        <w:ind w:firstLine="632" w:firstLineChars="200"/>
        <w:textAlignment w:val="auto"/>
        <w:outlineLvl w:val="1"/>
        <w:rPr>
          <w:rFonts w:hint="eastAsia" w:ascii="仿宋_GB2312" w:hAnsi="仿宋_GB2312" w:eastAsia="仿宋_GB2312" w:cs="仿宋_GB2312"/>
          <w:b w:val="0"/>
          <w:bCs/>
          <w:color w:val="000000"/>
          <w:sz w:val="32"/>
          <w:szCs w:val="32"/>
        </w:rPr>
      </w:pPr>
      <w:r>
        <w:rPr>
          <w:rFonts w:hint="eastAsia" w:ascii="仿宋_GB2312" w:hAnsi="仿宋_GB2312" w:eastAsia="仿宋_GB2312" w:cs="仿宋_GB2312"/>
          <w:b w:val="0"/>
          <w:bCs/>
          <w:color w:val="000000"/>
          <w:sz w:val="32"/>
          <w:szCs w:val="32"/>
        </w:rPr>
        <w:t>代表可以就下列事项提出议案：</w:t>
      </w:r>
    </w:p>
    <w:p>
      <w:pPr>
        <w:keepNext w:val="0"/>
        <w:keepLines w:val="0"/>
        <w:pageBreakBefore w:val="0"/>
        <w:widowControl w:val="0"/>
        <w:kinsoku/>
        <w:wordWrap/>
        <w:overflowPunct/>
        <w:topLinePunct w:val="0"/>
        <w:autoSpaceDE/>
        <w:autoSpaceDN/>
        <w:bidi w:val="0"/>
        <w:spacing w:line="560" w:lineRule="exact"/>
        <w:ind w:firstLine="632" w:firstLineChars="200"/>
        <w:textAlignment w:val="auto"/>
        <w:outlineLvl w:val="1"/>
        <w:rPr>
          <w:rFonts w:hint="eastAsia" w:ascii="仿宋_GB2312" w:hAnsi="仿宋_GB2312" w:eastAsia="仿宋_GB2312" w:cs="仿宋_GB2312"/>
          <w:b w:val="0"/>
          <w:bCs/>
          <w:color w:val="000000"/>
          <w:sz w:val="32"/>
          <w:szCs w:val="32"/>
        </w:rPr>
      </w:pPr>
      <w:r>
        <w:rPr>
          <w:rFonts w:hint="eastAsia" w:ascii="仿宋_GB2312" w:hAnsi="仿宋_GB2312" w:eastAsia="仿宋_GB2312" w:cs="仿宋_GB2312"/>
          <w:b w:val="0"/>
          <w:bCs/>
          <w:color w:val="000000"/>
          <w:sz w:val="32"/>
          <w:szCs w:val="32"/>
        </w:rPr>
        <w:t>（一）制定、修改、废止或者解释地方性法规的事项；</w:t>
      </w:r>
    </w:p>
    <w:p>
      <w:pPr>
        <w:keepNext w:val="0"/>
        <w:keepLines w:val="0"/>
        <w:pageBreakBefore w:val="0"/>
        <w:widowControl w:val="0"/>
        <w:kinsoku/>
        <w:wordWrap/>
        <w:overflowPunct/>
        <w:topLinePunct w:val="0"/>
        <w:autoSpaceDE/>
        <w:autoSpaceDN/>
        <w:bidi w:val="0"/>
        <w:spacing w:line="560" w:lineRule="exact"/>
        <w:ind w:firstLine="632" w:firstLineChars="200"/>
        <w:textAlignment w:val="auto"/>
        <w:outlineLvl w:val="1"/>
        <w:rPr>
          <w:rFonts w:hint="eastAsia" w:ascii="仿宋_GB2312" w:hAnsi="仿宋_GB2312" w:eastAsia="仿宋_GB2312" w:cs="仿宋_GB2312"/>
          <w:b w:val="0"/>
          <w:bCs/>
          <w:color w:val="000000"/>
          <w:sz w:val="32"/>
          <w:szCs w:val="32"/>
        </w:rPr>
      </w:pPr>
      <w:r>
        <w:rPr>
          <w:rFonts w:hint="eastAsia" w:ascii="仿宋_GB2312" w:hAnsi="仿宋_GB2312" w:eastAsia="仿宋_GB2312" w:cs="仿宋_GB2312"/>
          <w:b w:val="0"/>
          <w:bCs/>
          <w:color w:val="000000"/>
          <w:sz w:val="32"/>
          <w:szCs w:val="32"/>
        </w:rPr>
        <w:t>（二）需要由本级人民代表大会及其常务委员会决定的有关宪法、法律、法规贯彻实施中的重大问题；</w:t>
      </w:r>
    </w:p>
    <w:p>
      <w:pPr>
        <w:keepNext w:val="0"/>
        <w:keepLines w:val="0"/>
        <w:pageBreakBefore w:val="0"/>
        <w:widowControl w:val="0"/>
        <w:kinsoku/>
        <w:wordWrap/>
        <w:overflowPunct/>
        <w:topLinePunct w:val="0"/>
        <w:autoSpaceDE/>
        <w:autoSpaceDN/>
        <w:bidi w:val="0"/>
        <w:spacing w:line="560" w:lineRule="exact"/>
        <w:ind w:firstLine="632" w:firstLineChars="200"/>
        <w:textAlignment w:val="auto"/>
        <w:outlineLvl w:val="1"/>
        <w:rPr>
          <w:rFonts w:hint="eastAsia" w:ascii="仿宋_GB2312" w:hAnsi="仿宋_GB2312" w:eastAsia="仿宋_GB2312" w:cs="仿宋_GB2312"/>
          <w:b w:val="0"/>
          <w:bCs/>
          <w:color w:val="000000"/>
          <w:sz w:val="32"/>
          <w:szCs w:val="32"/>
        </w:rPr>
      </w:pPr>
      <w:r>
        <w:rPr>
          <w:rFonts w:hint="eastAsia" w:ascii="仿宋_GB2312" w:hAnsi="仿宋_GB2312" w:eastAsia="仿宋_GB2312" w:cs="仿宋_GB2312"/>
          <w:b w:val="0"/>
          <w:bCs/>
          <w:color w:val="000000"/>
          <w:sz w:val="32"/>
          <w:szCs w:val="32"/>
        </w:rPr>
        <w:t>（三）贯彻实施上级和本级人民代表大会及其常务委员会决议、决定中的重大问题；</w:t>
      </w:r>
    </w:p>
    <w:p>
      <w:pPr>
        <w:keepNext w:val="0"/>
        <w:keepLines w:val="0"/>
        <w:pageBreakBefore w:val="0"/>
        <w:widowControl w:val="0"/>
        <w:kinsoku/>
        <w:wordWrap/>
        <w:overflowPunct/>
        <w:topLinePunct w:val="0"/>
        <w:autoSpaceDE/>
        <w:autoSpaceDN/>
        <w:bidi w:val="0"/>
        <w:spacing w:line="560" w:lineRule="exact"/>
        <w:ind w:firstLine="632" w:firstLineChars="200"/>
        <w:textAlignment w:val="auto"/>
        <w:outlineLvl w:val="1"/>
        <w:rPr>
          <w:rFonts w:hint="eastAsia" w:ascii="仿宋_GB2312" w:hAnsi="仿宋_GB2312" w:eastAsia="仿宋_GB2312" w:cs="仿宋_GB2312"/>
          <w:b w:val="0"/>
          <w:bCs/>
          <w:color w:val="000000"/>
          <w:sz w:val="32"/>
          <w:szCs w:val="32"/>
        </w:rPr>
      </w:pPr>
      <w:r>
        <w:rPr>
          <w:rFonts w:hint="eastAsia" w:ascii="仿宋_GB2312" w:hAnsi="仿宋_GB2312" w:eastAsia="仿宋_GB2312" w:cs="仿宋_GB2312"/>
          <w:b w:val="0"/>
          <w:bCs/>
          <w:color w:val="000000"/>
          <w:sz w:val="32"/>
          <w:szCs w:val="32"/>
        </w:rPr>
        <w:t>（四）属于本级人民代表大会职权范围内的其他事项。</w:t>
      </w:r>
    </w:p>
    <w:p>
      <w:pPr>
        <w:keepNext w:val="0"/>
        <w:keepLines w:val="0"/>
        <w:pageBreakBefore w:val="0"/>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spacing w:line="560" w:lineRule="exact"/>
        <w:ind w:firstLine="632" w:firstLineChars="200"/>
        <w:textAlignment w:val="auto"/>
        <w:outlineLvl w:val="1"/>
        <w:rPr>
          <w:rFonts w:hint="eastAsia" w:ascii="仿宋_GB2312" w:hAnsi="仿宋_GB2312" w:eastAsia="仿宋_GB2312" w:cs="仿宋_GB2312"/>
          <w:b w:val="0"/>
          <w:bCs/>
          <w:color w:val="000000"/>
          <w:sz w:val="32"/>
          <w:szCs w:val="32"/>
        </w:rPr>
      </w:pPr>
      <w:r>
        <w:rPr>
          <w:rFonts w:hint="eastAsia" w:ascii="黑体" w:hAnsi="黑体" w:eastAsia="黑体" w:cs="黑体"/>
          <w:b w:val="0"/>
          <w:bCs/>
          <w:sz w:val="32"/>
          <w:szCs w:val="32"/>
        </w:rPr>
        <w:t>第七条</w:t>
      </w:r>
      <w:r>
        <w:rPr>
          <w:rFonts w:hint="eastAsia" w:ascii="仿宋_GB2312" w:hAnsi="仿宋_GB2312" w:eastAsia="仿宋_GB2312" w:cs="仿宋_GB2312"/>
          <w:b w:val="0"/>
          <w:bCs w:val="0"/>
          <w:color w:val="000000"/>
          <w:kern w:val="0"/>
          <w:szCs w:val="32"/>
          <w:lang w:val="en-US" w:eastAsia="zh-CN"/>
        </w:rPr>
        <w:t xml:space="preserve">  </w:t>
      </w:r>
      <w:r>
        <w:rPr>
          <w:rFonts w:hint="eastAsia" w:ascii="仿宋_GB2312" w:hAnsi="仿宋_GB2312" w:eastAsia="仿宋_GB2312" w:cs="仿宋_GB2312"/>
          <w:b w:val="0"/>
          <w:bCs/>
          <w:color w:val="000000"/>
          <w:sz w:val="32"/>
          <w:szCs w:val="32"/>
        </w:rPr>
        <w:t xml:space="preserve">代表参加本级人民代表大会的各项选举，依法行使选举权。 </w:t>
      </w:r>
    </w:p>
    <w:p>
      <w:pPr>
        <w:keepNext w:val="0"/>
        <w:keepLines w:val="0"/>
        <w:pageBreakBefore w:val="0"/>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spacing w:line="560" w:lineRule="exact"/>
        <w:ind w:firstLine="632" w:firstLineChars="200"/>
        <w:textAlignment w:val="auto"/>
        <w:outlineLvl w:val="1"/>
        <w:rPr>
          <w:rFonts w:hint="eastAsia" w:ascii="仿宋_GB2312" w:hAnsi="仿宋_GB2312" w:eastAsia="仿宋_GB2312" w:cs="仿宋_GB2312"/>
          <w:b w:val="0"/>
          <w:bCs/>
          <w:color w:val="000000"/>
          <w:sz w:val="32"/>
          <w:szCs w:val="32"/>
        </w:rPr>
      </w:pPr>
      <w:r>
        <w:rPr>
          <w:rFonts w:hint="eastAsia" w:ascii="黑体" w:hAnsi="黑体" w:eastAsia="黑体" w:cs="黑体"/>
          <w:b w:val="0"/>
          <w:bCs/>
          <w:sz w:val="32"/>
          <w:szCs w:val="32"/>
        </w:rPr>
        <w:t>第八条</w:t>
      </w:r>
      <w:r>
        <w:rPr>
          <w:rFonts w:hint="eastAsia" w:ascii="仿宋_GB2312" w:hAnsi="仿宋_GB2312" w:eastAsia="仿宋_GB2312" w:cs="仿宋_GB2312"/>
          <w:b w:val="0"/>
          <w:bCs w:val="0"/>
          <w:color w:val="000000"/>
          <w:kern w:val="0"/>
          <w:szCs w:val="32"/>
          <w:lang w:val="en-US" w:eastAsia="zh-CN"/>
        </w:rPr>
        <w:t xml:space="preserve">  </w:t>
      </w:r>
      <w:r>
        <w:rPr>
          <w:rFonts w:hint="eastAsia" w:ascii="仿宋_GB2312" w:hAnsi="仿宋_GB2312" w:eastAsia="仿宋_GB2312" w:cs="仿宋_GB2312"/>
          <w:b w:val="0"/>
          <w:bCs/>
          <w:color w:val="000000"/>
          <w:sz w:val="32"/>
          <w:szCs w:val="32"/>
        </w:rPr>
        <w:t>代表在审议议案和报告时，可以口头或者书面向本级有关国家机关提出询问。有关国家机关应当派负责人或者负责人员回答询问。</w:t>
      </w:r>
    </w:p>
    <w:p>
      <w:pPr>
        <w:keepNext w:val="0"/>
        <w:keepLines w:val="0"/>
        <w:pageBreakBefore w:val="0"/>
        <w:widowControl w:val="0"/>
        <w:kinsoku/>
        <w:wordWrap/>
        <w:overflowPunct/>
        <w:topLinePunct w:val="0"/>
        <w:autoSpaceDE/>
        <w:autoSpaceDN/>
        <w:bidi w:val="0"/>
        <w:spacing w:line="560" w:lineRule="exact"/>
        <w:ind w:firstLine="632" w:firstLineChars="200"/>
        <w:textAlignment w:val="auto"/>
        <w:outlineLvl w:val="1"/>
        <w:rPr>
          <w:rFonts w:hint="eastAsia" w:ascii="仿宋_GB2312" w:hAnsi="仿宋_GB2312" w:eastAsia="仿宋_GB2312" w:cs="仿宋_GB2312"/>
          <w:b w:val="0"/>
          <w:bCs/>
          <w:color w:val="000000"/>
          <w:sz w:val="32"/>
          <w:szCs w:val="32"/>
        </w:rPr>
      </w:pPr>
      <w:r>
        <w:rPr>
          <w:rFonts w:hint="eastAsia" w:ascii="黑体" w:hAnsi="黑体" w:eastAsia="黑体" w:cs="黑体"/>
          <w:b w:val="0"/>
          <w:bCs/>
          <w:sz w:val="32"/>
          <w:szCs w:val="32"/>
        </w:rPr>
        <w:t>第九条</w:t>
      </w:r>
      <w:r>
        <w:rPr>
          <w:rFonts w:hint="eastAsia" w:ascii="仿宋_GB2312" w:hAnsi="仿宋_GB2312" w:eastAsia="仿宋_GB2312" w:cs="仿宋_GB2312"/>
          <w:b w:val="0"/>
          <w:bCs w:val="0"/>
          <w:color w:val="000000"/>
          <w:kern w:val="0"/>
          <w:szCs w:val="32"/>
          <w:lang w:val="en-US" w:eastAsia="zh-CN"/>
        </w:rPr>
        <w:t xml:space="preserve">  </w:t>
      </w:r>
      <w:r>
        <w:rPr>
          <w:rFonts w:hint="eastAsia" w:ascii="仿宋_GB2312" w:hAnsi="仿宋_GB2312" w:eastAsia="仿宋_GB2312" w:cs="仿宋_GB2312"/>
          <w:b w:val="0"/>
          <w:bCs/>
          <w:color w:val="000000"/>
          <w:sz w:val="32"/>
          <w:szCs w:val="32"/>
        </w:rPr>
        <w:t>人民代表大会会议期间，县级以上的地方各级人民代表大会代表十人以上联名，有权依照法律规定的程序书面提出对本级人民政府及其所属各部门以及人民法院、人民检察院的质询案；乡、民族乡、镇的人民代表大会代表十人以上联名，有权依照法律规定的程序书面提出对本级人民政府的质询案。</w:t>
      </w:r>
    </w:p>
    <w:p>
      <w:pPr>
        <w:keepNext w:val="0"/>
        <w:keepLines w:val="0"/>
        <w:pageBreakBefore w:val="0"/>
        <w:widowControl w:val="0"/>
        <w:kinsoku/>
        <w:wordWrap/>
        <w:overflowPunct/>
        <w:topLinePunct w:val="0"/>
        <w:autoSpaceDE/>
        <w:autoSpaceDN/>
        <w:bidi w:val="0"/>
        <w:spacing w:line="560" w:lineRule="exact"/>
        <w:ind w:firstLine="632" w:firstLineChars="200"/>
        <w:textAlignment w:val="auto"/>
        <w:outlineLvl w:val="1"/>
        <w:rPr>
          <w:rFonts w:hint="eastAsia" w:ascii="仿宋_GB2312" w:hAnsi="仿宋_GB2312" w:eastAsia="仿宋_GB2312" w:cs="仿宋_GB2312"/>
          <w:b w:val="0"/>
          <w:bCs/>
          <w:color w:val="000000"/>
          <w:sz w:val="32"/>
          <w:szCs w:val="32"/>
        </w:rPr>
      </w:pPr>
      <w:r>
        <w:rPr>
          <w:rFonts w:hint="eastAsia" w:ascii="仿宋_GB2312" w:hAnsi="仿宋_GB2312" w:eastAsia="仿宋_GB2312" w:cs="仿宋_GB2312"/>
          <w:b w:val="0"/>
          <w:bCs/>
          <w:color w:val="000000"/>
          <w:sz w:val="32"/>
          <w:szCs w:val="32"/>
        </w:rPr>
        <w:t>质询案应当写明质询对象、质询的问题和内容。质询的问题和内容应当属于人民代表大会及其常务委员会职权范围内的事项。</w:t>
      </w:r>
    </w:p>
    <w:p>
      <w:pPr>
        <w:keepNext w:val="0"/>
        <w:keepLines w:val="0"/>
        <w:pageBreakBefore w:val="0"/>
        <w:widowControl w:val="0"/>
        <w:kinsoku/>
        <w:wordWrap/>
        <w:overflowPunct/>
        <w:topLinePunct w:val="0"/>
        <w:autoSpaceDE/>
        <w:autoSpaceDN/>
        <w:bidi w:val="0"/>
        <w:spacing w:line="560" w:lineRule="exact"/>
        <w:ind w:firstLine="632" w:firstLineChars="200"/>
        <w:textAlignment w:val="auto"/>
        <w:outlineLvl w:val="1"/>
        <w:rPr>
          <w:rFonts w:hint="eastAsia" w:ascii="仿宋_GB2312" w:hAnsi="仿宋_GB2312" w:eastAsia="仿宋_GB2312" w:cs="仿宋_GB2312"/>
          <w:b w:val="0"/>
          <w:bCs/>
          <w:color w:val="000000"/>
          <w:sz w:val="32"/>
          <w:szCs w:val="32"/>
        </w:rPr>
      </w:pPr>
      <w:r>
        <w:rPr>
          <w:rFonts w:hint="eastAsia" w:ascii="仿宋_GB2312" w:hAnsi="仿宋_GB2312" w:eastAsia="仿宋_GB2312" w:cs="仿宋_GB2312"/>
          <w:b w:val="0"/>
          <w:bCs/>
          <w:color w:val="000000"/>
          <w:sz w:val="32"/>
          <w:szCs w:val="32"/>
        </w:rPr>
        <w:t>质询案由主席团决定交由受质询机关在主席团会议、大会全体会议、有关的专门委员会会议或者代表团会议上口头答复，或者由受质询机关书面答复。在主席团会议或者专门委员会会议上答复的，提质询案的代表有权列席会议，发表意见。主席团认为必要的时候，可以将答复质询案的情况报告印发会议。</w:t>
      </w:r>
    </w:p>
    <w:p>
      <w:pPr>
        <w:keepNext w:val="0"/>
        <w:keepLines w:val="0"/>
        <w:pageBreakBefore w:val="0"/>
        <w:widowControl w:val="0"/>
        <w:kinsoku/>
        <w:wordWrap/>
        <w:overflowPunct/>
        <w:topLinePunct w:val="0"/>
        <w:autoSpaceDE/>
        <w:autoSpaceDN/>
        <w:bidi w:val="0"/>
        <w:spacing w:line="560" w:lineRule="exact"/>
        <w:ind w:firstLine="632" w:firstLineChars="200"/>
        <w:textAlignment w:val="auto"/>
        <w:outlineLvl w:val="1"/>
        <w:rPr>
          <w:rFonts w:hint="eastAsia" w:ascii="仿宋_GB2312" w:hAnsi="仿宋_GB2312" w:eastAsia="仿宋_GB2312" w:cs="仿宋_GB2312"/>
          <w:b w:val="0"/>
          <w:bCs/>
          <w:color w:val="000000"/>
          <w:sz w:val="32"/>
          <w:szCs w:val="32"/>
        </w:rPr>
      </w:pPr>
      <w:r>
        <w:rPr>
          <w:rFonts w:hint="eastAsia" w:ascii="仿宋_GB2312" w:hAnsi="仿宋_GB2312" w:eastAsia="仿宋_GB2312" w:cs="仿宋_GB2312"/>
          <w:b w:val="0"/>
          <w:bCs/>
          <w:color w:val="000000"/>
          <w:sz w:val="32"/>
          <w:szCs w:val="32"/>
        </w:rPr>
        <w:t>质询案以口头答复的，应当由受质询机关的负责人到会答复；质询案以书面答复的，应当由受质询机关的负责人签署，由主席团印发会议或者印发提质询案的代表。</w:t>
      </w:r>
    </w:p>
    <w:p>
      <w:pPr>
        <w:keepNext w:val="0"/>
        <w:keepLines w:val="0"/>
        <w:pageBreakBefore w:val="0"/>
        <w:widowControl w:val="0"/>
        <w:kinsoku/>
        <w:wordWrap/>
        <w:overflowPunct/>
        <w:topLinePunct w:val="0"/>
        <w:autoSpaceDE/>
        <w:autoSpaceDN/>
        <w:bidi w:val="0"/>
        <w:spacing w:line="560" w:lineRule="exact"/>
        <w:ind w:firstLine="632" w:firstLineChars="200"/>
        <w:textAlignment w:val="auto"/>
        <w:outlineLvl w:val="1"/>
        <w:rPr>
          <w:rFonts w:hint="eastAsia" w:ascii="仿宋_GB2312" w:hAnsi="仿宋_GB2312" w:eastAsia="仿宋_GB2312" w:cs="仿宋_GB2312"/>
          <w:b w:val="0"/>
          <w:bCs/>
          <w:color w:val="000000"/>
          <w:sz w:val="32"/>
          <w:szCs w:val="32"/>
        </w:rPr>
      </w:pPr>
      <w:r>
        <w:rPr>
          <w:rFonts w:hint="eastAsia" w:ascii="仿宋_GB2312" w:hAnsi="仿宋_GB2312" w:eastAsia="仿宋_GB2312" w:cs="仿宋_GB2312"/>
          <w:b w:val="0"/>
          <w:bCs/>
          <w:color w:val="000000"/>
          <w:sz w:val="32"/>
          <w:szCs w:val="32"/>
        </w:rPr>
        <w:t>提出质询案的代表半数以上对答复不满意的，可以要求受质询机关再作答复。</w:t>
      </w:r>
    </w:p>
    <w:p>
      <w:pPr>
        <w:keepNext w:val="0"/>
        <w:keepLines w:val="0"/>
        <w:pageBreakBefore w:val="0"/>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spacing w:line="560" w:lineRule="exact"/>
        <w:ind w:firstLine="632" w:firstLineChars="200"/>
        <w:textAlignment w:val="auto"/>
        <w:outlineLvl w:val="1"/>
        <w:rPr>
          <w:rFonts w:hint="eastAsia" w:ascii="仿宋_GB2312" w:hAnsi="仿宋_GB2312" w:eastAsia="仿宋_GB2312" w:cs="仿宋_GB2312"/>
          <w:b w:val="0"/>
          <w:bCs/>
          <w:color w:val="000000"/>
          <w:sz w:val="32"/>
          <w:szCs w:val="32"/>
        </w:rPr>
      </w:pPr>
      <w:r>
        <w:rPr>
          <w:rFonts w:hint="eastAsia" w:ascii="黑体" w:hAnsi="黑体" w:eastAsia="黑体" w:cs="黑体"/>
          <w:b w:val="0"/>
          <w:bCs/>
          <w:sz w:val="32"/>
          <w:szCs w:val="32"/>
        </w:rPr>
        <w:t>第十条</w:t>
      </w:r>
      <w:r>
        <w:rPr>
          <w:rFonts w:hint="eastAsia" w:ascii="仿宋_GB2312" w:hAnsi="仿宋_GB2312" w:eastAsia="仿宋_GB2312" w:cs="仿宋_GB2312"/>
          <w:b w:val="0"/>
          <w:bCs w:val="0"/>
          <w:color w:val="000000"/>
          <w:kern w:val="0"/>
          <w:szCs w:val="32"/>
          <w:lang w:val="en-US" w:eastAsia="zh-CN"/>
        </w:rPr>
        <w:t xml:space="preserve">  </w:t>
      </w:r>
      <w:r>
        <w:rPr>
          <w:rFonts w:hint="eastAsia" w:ascii="仿宋_GB2312" w:hAnsi="仿宋_GB2312" w:eastAsia="仿宋_GB2312" w:cs="仿宋_GB2312"/>
          <w:b w:val="0"/>
          <w:bCs/>
          <w:color w:val="000000"/>
          <w:kern w:val="0"/>
          <w:sz w:val="32"/>
          <w:szCs w:val="32"/>
        </w:rPr>
        <w:t>县</w:t>
      </w:r>
      <w:r>
        <w:rPr>
          <w:rFonts w:hint="eastAsia" w:ascii="仿宋_GB2312" w:hAnsi="仿宋_GB2312" w:eastAsia="仿宋_GB2312" w:cs="仿宋_GB2312"/>
          <w:b w:val="0"/>
          <w:bCs/>
          <w:color w:val="000000"/>
          <w:sz w:val="32"/>
          <w:szCs w:val="32"/>
        </w:rPr>
        <w:t>级以上的地方各级人民代表大会会议期间，全体代表十分之一以上联名，有权依法提议组织关于特定问题的调查委员会，由主席团提请全体会议决定。</w:t>
      </w:r>
    </w:p>
    <w:p>
      <w:pPr>
        <w:keepNext w:val="0"/>
        <w:keepLines w:val="0"/>
        <w:pageBreakBefore w:val="0"/>
        <w:widowControl w:val="0"/>
        <w:kinsoku/>
        <w:wordWrap/>
        <w:overflowPunct/>
        <w:topLinePunct w:val="0"/>
        <w:autoSpaceDE/>
        <w:autoSpaceDN/>
        <w:bidi w:val="0"/>
        <w:spacing w:line="560" w:lineRule="exact"/>
        <w:ind w:firstLine="632" w:firstLineChars="200"/>
        <w:textAlignment w:val="auto"/>
        <w:outlineLvl w:val="1"/>
        <w:rPr>
          <w:rFonts w:hint="eastAsia" w:ascii="仿宋_GB2312" w:hAnsi="仿宋_GB2312" w:eastAsia="仿宋_GB2312" w:cs="仿宋_GB2312"/>
          <w:b w:val="0"/>
          <w:bCs/>
          <w:color w:val="000000"/>
          <w:sz w:val="32"/>
          <w:szCs w:val="32"/>
        </w:rPr>
      </w:pPr>
      <w:r>
        <w:rPr>
          <w:rFonts w:hint="eastAsia" w:ascii="黑体" w:hAnsi="黑体" w:eastAsia="黑体" w:cs="黑体"/>
          <w:b w:val="0"/>
          <w:bCs/>
          <w:sz w:val="32"/>
          <w:szCs w:val="32"/>
        </w:rPr>
        <w:t>第十一条</w:t>
      </w:r>
      <w:r>
        <w:rPr>
          <w:rFonts w:hint="eastAsia" w:ascii="仿宋_GB2312" w:hAnsi="仿宋_GB2312" w:eastAsia="仿宋_GB2312" w:cs="仿宋_GB2312"/>
          <w:b w:val="0"/>
          <w:bCs w:val="0"/>
          <w:color w:val="000000"/>
          <w:kern w:val="0"/>
          <w:szCs w:val="32"/>
          <w:lang w:val="en-US" w:eastAsia="zh-CN"/>
        </w:rPr>
        <w:t xml:space="preserve">  </w:t>
      </w:r>
      <w:r>
        <w:rPr>
          <w:rFonts w:hint="eastAsia" w:ascii="仿宋_GB2312" w:hAnsi="仿宋_GB2312" w:eastAsia="仿宋_GB2312" w:cs="仿宋_GB2312"/>
          <w:b w:val="0"/>
          <w:bCs/>
          <w:color w:val="000000"/>
          <w:sz w:val="32"/>
          <w:szCs w:val="32"/>
        </w:rPr>
        <w:t>县级以上的地方各级人民代表大会代表，有权向本级人民代表大会及其常务委员会提出对各方面工作的建议、批评和意见；乡、民族乡、镇的人民代表大会代表，有权向本级人民代表大会提出对各方面工作的建议、批评和意见。</w:t>
      </w:r>
    </w:p>
    <w:p>
      <w:pPr>
        <w:keepNext w:val="0"/>
        <w:keepLines w:val="0"/>
        <w:pageBreakBefore w:val="0"/>
        <w:widowControl w:val="0"/>
        <w:kinsoku/>
        <w:wordWrap/>
        <w:overflowPunct/>
        <w:topLinePunct w:val="0"/>
        <w:autoSpaceDE/>
        <w:autoSpaceDN/>
        <w:bidi w:val="0"/>
        <w:spacing w:line="560" w:lineRule="exact"/>
        <w:ind w:firstLine="632" w:firstLineChars="200"/>
        <w:textAlignment w:val="auto"/>
        <w:outlineLvl w:val="1"/>
        <w:rPr>
          <w:rFonts w:hint="eastAsia" w:ascii="仿宋_GB2312" w:hAnsi="仿宋_GB2312" w:eastAsia="仿宋_GB2312" w:cs="仿宋_GB2312"/>
          <w:b w:val="0"/>
          <w:bCs/>
          <w:color w:val="000000"/>
          <w:sz w:val="32"/>
          <w:szCs w:val="32"/>
        </w:rPr>
      </w:pPr>
      <w:r>
        <w:rPr>
          <w:rFonts w:hint="eastAsia" w:ascii="仿宋_GB2312" w:hAnsi="仿宋_GB2312" w:eastAsia="仿宋_GB2312" w:cs="仿宋_GB2312"/>
          <w:b w:val="0"/>
          <w:bCs/>
          <w:color w:val="000000"/>
          <w:sz w:val="32"/>
          <w:szCs w:val="32"/>
        </w:rPr>
        <w:t>建议、批评和意见应当一事一议，明确具体，注重反映实际情况和问题。</w:t>
      </w:r>
    </w:p>
    <w:p>
      <w:pPr>
        <w:keepNext w:val="0"/>
        <w:keepLines w:val="0"/>
        <w:pageBreakBefore w:val="0"/>
        <w:widowControl w:val="0"/>
        <w:kinsoku/>
        <w:wordWrap/>
        <w:overflowPunct/>
        <w:topLinePunct w:val="0"/>
        <w:autoSpaceDE/>
        <w:autoSpaceDN/>
        <w:bidi w:val="0"/>
        <w:spacing w:line="560" w:lineRule="exact"/>
        <w:ind w:firstLine="632" w:firstLineChars="200"/>
        <w:textAlignment w:val="auto"/>
        <w:outlineLvl w:val="1"/>
        <w:rPr>
          <w:rFonts w:hint="eastAsia" w:ascii="仿宋_GB2312" w:hAnsi="仿宋_GB2312" w:eastAsia="仿宋_GB2312" w:cs="仿宋_GB2312"/>
          <w:b w:val="0"/>
          <w:bCs/>
          <w:color w:val="000000"/>
          <w:kern w:val="0"/>
          <w:sz w:val="32"/>
          <w:szCs w:val="32"/>
        </w:rPr>
      </w:pPr>
      <w:r>
        <w:rPr>
          <w:rFonts w:hint="eastAsia" w:ascii="仿宋_GB2312" w:hAnsi="仿宋_GB2312" w:eastAsia="仿宋_GB2312" w:cs="仿宋_GB2312"/>
          <w:b w:val="0"/>
          <w:bCs/>
          <w:color w:val="000000"/>
          <w:sz w:val="32"/>
          <w:szCs w:val="32"/>
        </w:rPr>
        <w:t>人民代表大会常务委员会办事机构以及乡、民族乡、镇的人民代表大会主席团，对代表提出的建议、批评和意见，应当及时转交有关机关、组织研究处理。承办单位必须研究处理并按规定期限答复。代表对答复不满意的，承办单位应当听取代表意见，改进办理工作，重新研究答复；重新答复后代表仍不满意的，承办单位应当向交办单位书面报告有关情况。承办单位逾期不办或者敷衍搪塞的，同级人民政府或者上级主管部门应当对该单位及有关责任人给予批评教育，并责令其改正。</w:t>
      </w:r>
    </w:p>
    <w:p>
      <w:pPr>
        <w:keepNext w:val="0"/>
        <w:keepLines w:val="0"/>
        <w:pageBreakBefore w:val="0"/>
        <w:widowControl w:val="0"/>
        <w:kinsoku/>
        <w:wordWrap/>
        <w:overflowPunct/>
        <w:topLinePunct w:val="0"/>
        <w:autoSpaceDE/>
        <w:autoSpaceDN/>
        <w:bidi w:val="0"/>
        <w:spacing w:line="560" w:lineRule="exact"/>
        <w:ind w:firstLine="632" w:firstLineChars="200"/>
        <w:textAlignment w:val="auto"/>
        <w:outlineLvl w:val="1"/>
        <w:rPr>
          <w:rFonts w:hint="eastAsia" w:ascii="仿宋_GB2312" w:hAnsi="仿宋_GB2312" w:eastAsia="仿宋_GB2312" w:cs="仿宋_GB2312"/>
          <w:b w:val="0"/>
          <w:bCs/>
          <w:color w:val="000000"/>
          <w:sz w:val="32"/>
          <w:szCs w:val="32"/>
        </w:rPr>
      </w:pPr>
      <w:r>
        <w:rPr>
          <w:rFonts w:hint="eastAsia" w:ascii="黑体" w:hAnsi="黑体" w:eastAsia="黑体" w:cs="黑体"/>
          <w:b w:val="0"/>
          <w:bCs/>
          <w:sz w:val="32"/>
          <w:szCs w:val="32"/>
        </w:rPr>
        <w:t>第十二条</w:t>
      </w:r>
      <w:r>
        <w:rPr>
          <w:rFonts w:hint="eastAsia" w:ascii="仿宋_GB2312" w:hAnsi="仿宋_GB2312" w:eastAsia="仿宋_GB2312" w:cs="仿宋_GB2312"/>
          <w:b w:val="0"/>
          <w:bCs w:val="0"/>
          <w:color w:val="000000"/>
          <w:kern w:val="0"/>
          <w:szCs w:val="32"/>
          <w:lang w:val="en-US" w:eastAsia="zh-CN"/>
        </w:rPr>
        <w:t xml:space="preserve">  </w:t>
      </w:r>
      <w:r>
        <w:rPr>
          <w:rFonts w:hint="eastAsia" w:ascii="仿宋_GB2312" w:hAnsi="仿宋_GB2312" w:eastAsia="仿宋_GB2312" w:cs="仿宋_GB2312"/>
          <w:b w:val="0"/>
          <w:bCs/>
          <w:color w:val="000000"/>
          <w:sz w:val="32"/>
          <w:szCs w:val="32"/>
        </w:rPr>
        <w:t>代表在闭会期间的活动以集体活动为主，以代表小组活动为基本形式。代表可以按照便于组织和开展活动的原则，按地区或者行业组成代表小组。代表小组应当建立活动制度，制定年度活动计划。</w:t>
      </w:r>
    </w:p>
    <w:p>
      <w:pPr>
        <w:keepNext w:val="0"/>
        <w:keepLines w:val="0"/>
        <w:pageBreakBefore w:val="0"/>
        <w:widowControl w:val="0"/>
        <w:kinsoku/>
        <w:wordWrap/>
        <w:overflowPunct/>
        <w:topLinePunct w:val="0"/>
        <w:autoSpaceDE/>
        <w:autoSpaceDN/>
        <w:bidi w:val="0"/>
        <w:spacing w:line="560" w:lineRule="exact"/>
        <w:ind w:firstLine="632" w:firstLineChars="200"/>
        <w:textAlignment w:val="auto"/>
        <w:outlineLvl w:val="1"/>
        <w:rPr>
          <w:rFonts w:hint="eastAsia" w:ascii="仿宋_GB2312" w:hAnsi="仿宋_GB2312" w:eastAsia="仿宋_GB2312" w:cs="仿宋_GB2312"/>
          <w:b w:val="0"/>
          <w:bCs/>
          <w:color w:val="000000"/>
          <w:sz w:val="32"/>
          <w:szCs w:val="32"/>
        </w:rPr>
      </w:pPr>
      <w:r>
        <w:rPr>
          <w:rFonts w:hint="eastAsia" w:ascii="仿宋_GB2312" w:hAnsi="仿宋_GB2312" w:eastAsia="仿宋_GB2312" w:cs="仿宋_GB2312"/>
          <w:b w:val="0"/>
          <w:bCs/>
          <w:color w:val="000000"/>
          <w:sz w:val="32"/>
          <w:szCs w:val="32"/>
        </w:rPr>
        <w:t>代表小组的召集人由本小组代表推选产生，负责组织开展代表小组活动。</w:t>
      </w:r>
    </w:p>
    <w:p>
      <w:pPr>
        <w:keepNext w:val="0"/>
        <w:keepLines w:val="0"/>
        <w:pageBreakBefore w:val="0"/>
        <w:widowControl w:val="0"/>
        <w:kinsoku/>
        <w:wordWrap/>
        <w:overflowPunct/>
        <w:topLinePunct w:val="0"/>
        <w:autoSpaceDE/>
        <w:autoSpaceDN/>
        <w:bidi w:val="0"/>
        <w:spacing w:line="560" w:lineRule="exact"/>
        <w:ind w:firstLine="632" w:firstLineChars="200"/>
        <w:textAlignment w:val="auto"/>
        <w:outlineLvl w:val="1"/>
        <w:rPr>
          <w:rFonts w:hint="eastAsia" w:ascii="仿宋_GB2312" w:hAnsi="仿宋_GB2312" w:eastAsia="仿宋_GB2312" w:cs="仿宋_GB2312"/>
          <w:b w:val="0"/>
          <w:bCs/>
          <w:color w:val="000000"/>
          <w:sz w:val="32"/>
          <w:szCs w:val="32"/>
        </w:rPr>
      </w:pPr>
      <w:r>
        <w:rPr>
          <w:rFonts w:hint="eastAsia" w:ascii="仿宋_GB2312" w:hAnsi="仿宋_GB2312" w:eastAsia="仿宋_GB2312" w:cs="仿宋_GB2312"/>
          <w:b w:val="0"/>
          <w:bCs/>
          <w:color w:val="000000"/>
          <w:sz w:val="32"/>
          <w:szCs w:val="32"/>
        </w:rPr>
        <w:t>代表小组开展以下活动：</w:t>
      </w:r>
    </w:p>
    <w:p>
      <w:pPr>
        <w:keepNext w:val="0"/>
        <w:keepLines w:val="0"/>
        <w:pageBreakBefore w:val="0"/>
        <w:widowControl w:val="0"/>
        <w:kinsoku/>
        <w:wordWrap/>
        <w:overflowPunct/>
        <w:topLinePunct w:val="0"/>
        <w:autoSpaceDE/>
        <w:autoSpaceDN/>
        <w:bidi w:val="0"/>
        <w:spacing w:line="560" w:lineRule="exact"/>
        <w:ind w:firstLine="632" w:firstLineChars="200"/>
        <w:textAlignment w:val="auto"/>
        <w:outlineLvl w:val="1"/>
        <w:rPr>
          <w:rFonts w:hint="eastAsia" w:ascii="仿宋_GB2312" w:hAnsi="仿宋_GB2312" w:eastAsia="仿宋_GB2312" w:cs="仿宋_GB2312"/>
          <w:b w:val="0"/>
          <w:bCs/>
          <w:color w:val="000000"/>
          <w:sz w:val="32"/>
          <w:szCs w:val="32"/>
        </w:rPr>
      </w:pPr>
      <w:r>
        <w:rPr>
          <w:rFonts w:hint="eastAsia" w:ascii="仿宋_GB2312" w:hAnsi="仿宋_GB2312" w:eastAsia="仿宋_GB2312" w:cs="仿宋_GB2312"/>
          <w:b w:val="0"/>
          <w:bCs/>
          <w:color w:val="000000"/>
          <w:sz w:val="32"/>
          <w:szCs w:val="32"/>
        </w:rPr>
        <w:t>（一）学习和宣传宪法、法律、法规，以及上级和本级人民代表大会及其常务委员会的决议、决定；</w:t>
      </w:r>
    </w:p>
    <w:p>
      <w:pPr>
        <w:keepNext w:val="0"/>
        <w:keepLines w:val="0"/>
        <w:pageBreakBefore w:val="0"/>
        <w:widowControl w:val="0"/>
        <w:kinsoku/>
        <w:wordWrap/>
        <w:overflowPunct/>
        <w:topLinePunct w:val="0"/>
        <w:autoSpaceDE/>
        <w:autoSpaceDN/>
        <w:bidi w:val="0"/>
        <w:spacing w:line="560" w:lineRule="exact"/>
        <w:ind w:firstLine="632" w:firstLineChars="200"/>
        <w:textAlignment w:val="auto"/>
        <w:outlineLvl w:val="1"/>
        <w:rPr>
          <w:rFonts w:hint="eastAsia" w:ascii="仿宋_GB2312" w:hAnsi="仿宋_GB2312" w:eastAsia="仿宋_GB2312" w:cs="仿宋_GB2312"/>
          <w:b w:val="0"/>
          <w:bCs/>
          <w:color w:val="000000"/>
          <w:sz w:val="32"/>
          <w:szCs w:val="32"/>
        </w:rPr>
      </w:pPr>
      <w:r>
        <w:rPr>
          <w:rFonts w:hint="eastAsia" w:ascii="仿宋_GB2312" w:hAnsi="仿宋_GB2312" w:eastAsia="仿宋_GB2312" w:cs="仿宋_GB2312"/>
          <w:b w:val="0"/>
          <w:bCs/>
          <w:color w:val="000000"/>
          <w:sz w:val="32"/>
          <w:szCs w:val="32"/>
        </w:rPr>
        <w:t>（二）开展视察和调查研究；</w:t>
      </w:r>
    </w:p>
    <w:p>
      <w:pPr>
        <w:keepNext w:val="0"/>
        <w:keepLines w:val="0"/>
        <w:pageBreakBefore w:val="0"/>
        <w:widowControl w:val="0"/>
        <w:kinsoku/>
        <w:wordWrap/>
        <w:overflowPunct/>
        <w:topLinePunct w:val="0"/>
        <w:autoSpaceDE/>
        <w:autoSpaceDN/>
        <w:bidi w:val="0"/>
        <w:spacing w:line="560" w:lineRule="exact"/>
        <w:ind w:firstLine="632" w:firstLineChars="200"/>
        <w:textAlignment w:val="auto"/>
        <w:outlineLvl w:val="1"/>
        <w:rPr>
          <w:rFonts w:hint="eastAsia" w:ascii="仿宋_GB2312" w:hAnsi="仿宋_GB2312" w:eastAsia="仿宋_GB2312" w:cs="仿宋_GB2312"/>
          <w:b w:val="0"/>
          <w:bCs/>
          <w:color w:val="000000"/>
          <w:sz w:val="32"/>
          <w:szCs w:val="32"/>
        </w:rPr>
      </w:pPr>
      <w:r>
        <w:rPr>
          <w:rFonts w:hint="eastAsia" w:ascii="仿宋_GB2312" w:hAnsi="仿宋_GB2312" w:eastAsia="仿宋_GB2312" w:cs="仿宋_GB2312"/>
          <w:b w:val="0"/>
          <w:bCs/>
          <w:color w:val="000000"/>
          <w:sz w:val="32"/>
          <w:szCs w:val="32"/>
        </w:rPr>
        <w:t>（三）联系人民群众，通过走访、约见、座谈等方式听取、反映人民群众的意见和要求；</w:t>
      </w:r>
    </w:p>
    <w:p>
      <w:pPr>
        <w:keepNext w:val="0"/>
        <w:keepLines w:val="0"/>
        <w:pageBreakBefore w:val="0"/>
        <w:widowControl w:val="0"/>
        <w:kinsoku/>
        <w:wordWrap/>
        <w:overflowPunct/>
        <w:topLinePunct w:val="0"/>
        <w:autoSpaceDE/>
        <w:autoSpaceDN/>
        <w:bidi w:val="0"/>
        <w:spacing w:line="560" w:lineRule="exact"/>
        <w:ind w:firstLine="632" w:firstLineChars="200"/>
        <w:textAlignment w:val="auto"/>
        <w:outlineLvl w:val="1"/>
        <w:rPr>
          <w:rFonts w:hint="eastAsia" w:ascii="仿宋_GB2312" w:hAnsi="仿宋_GB2312" w:eastAsia="仿宋_GB2312" w:cs="仿宋_GB2312"/>
          <w:b w:val="0"/>
          <w:bCs/>
          <w:color w:val="000000"/>
          <w:sz w:val="32"/>
          <w:szCs w:val="32"/>
        </w:rPr>
      </w:pPr>
      <w:r>
        <w:rPr>
          <w:rFonts w:hint="eastAsia" w:ascii="仿宋_GB2312" w:hAnsi="仿宋_GB2312" w:eastAsia="仿宋_GB2312" w:cs="仿宋_GB2312"/>
          <w:b w:val="0"/>
          <w:bCs/>
          <w:color w:val="000000"/>
          <w:sz w:val="32"/>
          <w:szCs w:val="32"/>
        </w:rPr>
        <w:t>（四）交流履行代表职务的经验；</w:t>
      </w:r>
    </w:p>
    <w:p>
      <w:pPr>
        <w:keepNext w:val="0"/>
        <w:keepLines w:val="0"/>
        <w:pageBreakBefore w:val="0"/>
        <w:widowControl w:val="0"/>
        <w:kinsoku/>
        <w:wordWrap/>
        <w:overflowPunct/>
        <w:topLinePunct w:val="0"/>
        <w:autoSpaceDE/>
        <w:autoSpaceDN/>
        <w:bidi w:val="0"/>
        <w:spacing w:line="560" w:lineRule="exact"/>
        <w:ind w:firstLine="632" w:firstLineChars="200"/>
        <w:textAlignment w:val="auto"/>
        <w:outlineLvl w:val="1"/>
        <w:rPr>
          <w:rFonts w:hint="eastAsia" w:ascii="仿宋_GB2312" w:hAnsi="仿宋_GB2312" w:eastAsia="仿宋_GB2312" w:cs="仿宋_GB2312"/>
          <w:b w:val="0"/>
          <w:bCs/>
          <w:color w:val="000000"/>
          <w:sz w:val="32"/>
          <w:szCs w:val="32"/>
        </w:rPr>
      </w:pPr>
      <w:r>
        <w:rPr>
          <w:rFonts w:hint="eastAsia" w:ascii="仿宋_GB2312" w:hAnsi="仿宋_GB2312" w:eastAsia="仿宋_GB2312" w:cs="仿宋_GB2312"/>
          <w:b w:val="0"/>
          <w:bCs/>
          <w:color w:val="000000"/>
          <w:sz w:val="32"/>
          <w:szCs w:val="32"/>
        </w:rPr>
        <w:t>（五）法律、法规规定的其他代表活动。</w:t>
      </w:r>
    </w:p>
    <w:p>
      <w:pPr>
        <w:keepNext w:val="0"/>
        <w:keepLines w:val="0"/>
        <w:pageBreakBefore w:val="0"/>
        <w:widowControl w:val="0"/>
        <w:kinsoku/>
        <w:wordWrap/>
        <w:overflowPunct/>
        <w:topLinePunct w:val="0"/>
        <w:autoSpaceDE/>
        <w:autoSpaceDN/>
        <w:bidi w:val="0"/>
        <w:spacing w:line="560" w:lineRule="exact"/>
        <w:ind w:firstLine="632" w:firstLineChars="200"/>
        <w:textAlignment w:val="auto"/>
        <w:outlineLvl w:val="1"/>
        <w:rPr>
          <w:rFonts w:hint="eastAsia" w:ascii="仿宋_GB2312" w:hAnsi="仿宋_GB2312" w:eastAsia="仿宋_GB2312" w:cs="仿宋_GB2312"/>
          <w:b w:val="0"/>
          <w:bCs/>
          <w:color w:val="000000"/>
          <w:sz w:val="32"/>
          <w:szCs w:val="32"/>
        </w:rPr>
      </w:pPr>
      <w:r>
        <w:rPr>
          <w:rFonts w:hint="eastAsia" w:ascii="黑体" w:hAnsi="黑体" w:eastAsia="黑体" w:cs="黑体"/>
          <w:b w:val="0"/>
          <w:bCs/>
          <w:sz w:val="32"/>
          <w:szCs w:val="32"/>
        </w:rPr>
        <w:t>第十三条</w:t>
      </w:r>
      <w:r>
        <w:rPr>
          <w:rFonts w:hint="eastAsia" w:ascii="仿宋_GB2312" w:hAnsi="仿宋_GB2312" w:eastAsia="仿宋_GB2312" w:cs="仿宋_GB2312"/>
          <w:b w:val="0"/>
          <w:bCs w:val="0"/>
          <w:color w:val="000000"/>
          <w:kern w:val="0"/>
          <w:szCs w:val="32"/>
          <w:lang w:val="en-US" w:eastAsia="zh-CN"/>
        </w:rPr>
        <w:t xml:space="preserve">  </w:t>
      </w:r>
      <w:r>
        <w:rPr>
          <w:rFonts w:hint="eastAsia" w:ascii="仿宋_GB2312" w:hAnsi="仿宋_GB2312" w:eastAsia="仿宋_GB2312" w:cs="仿宋_GB2312"/>
          <w:b w:val="0"/>
          <w:bCs/>
          <w:color w:val="000000"/>
          <w:sz w:val="32"/>
          <w:szCs w:val="32"/>
        </w:rPr>
        <w:t>县级以上的各级人民代表大会代表根据本级人民代表大会常务委员会的统一安排进行视察。视察内容应当结合本级人民代表大会及其常务委员会决议、决定贯彻落实情况，围绕全局和社会关注的热点问题，在征求代表意见基础上确定。</w:t>
      </w:r>
    </w:p>
    <w:p>
      <w:pPr>
        <w:keepNext w:val="0"/>
        <w:keepLines w:val="0"/>
        <w:pageBreakBefore w:val="0"/>
        <w:widowControl w:val="0"/>
        <w:kinsoku/>
        <w:wordWrap/>
        <w:overflowPunct/>
        <w:topLinePunct w:val="0"/>
        <w:autoSpaceDE/>
        <w:autoSpaceDN/>
        <w:bidi w:val="0"/>
        <w:spacing w:line="560" w:lineRule="exact"/>
        <w:ind w:firstLine="632" w:firstLineChars="200"/>
        <w:textAlignment w:val="auto"/>
        <w:outlineLvl w:val="1"/>
        <w:rPr>
          <w:rFonts w:hint="eastAsia" w:ascii="仿宋_GB2312" w:hAnsi="仿宋_GB2312" w:eastAsia="仿宋_GB2312" w:cs="仿宋_GB2312"/>
          <w:b w:val="0"/>
          <w:bCs/>
          <w:color w:val="000000"/>
          <w:sz w:val="32"/>
          <w:szCs w:val="32"/>
        </w:rPr>
      </w:pPr>
      <w:r>
        <w:rPr>
          <w:rFonts w:hint="eastAsia" w:ascii="仿宋_GB2312" w:hAnsi="仿宋_GB2312" w:eastAsia="仿宋_GB2312" w:cs="仿宋_GB2312"/>
          <w:b w:val="0"/>
          <w:bCs/>
          <w:color w:val="000000"/>
          <w:sz w:val="32"/>
          <w:szCs w:val="32"/>
        </w:rPr>
        <w:t>代表视察应当深入基层，采取座谈、走访、现场考察等形式，广泛听取各方面的意见。</w:t>
      </w:r>
    </w:p>
    <w:p>
      <w:pPr>
        <w:keepNext w:val="0"/>
        <w:keepLines w:val="0"/>
        <w:pageBreakBefore w:val="0"/>
        <w:widowControl w:val="0"/>
        <w:kinsoku/>
        <w:wordWrap/>
        <w:overflowPunct/>
        <w:topLinePunct w:val="0"/>
        <w:autoSpaceDE/>
        <w:autoSpaceDN/>
        <w:bidi w:val="0"/>
        <w:spacing w:line="560" w:lineRule="exact"/>
        <w:ind w:firstLine="632" w:firstLineChars="200"/>
        <w:textAlignment w:val="auto"/>
        <w:outlineLvl w:val="1"/>
        <w:rPr>
          <w:rFonts w:hint="eastAsia" w:ascii="仿宋_GB2312" w:hAnsi="仿宋_GB2312" w:eastAsia="仿宋_GB2312" w:cs="仿宋_GB2312"/>
          <w:b w:val="0"/>
          <w:bCs/>
          <w:color w:val="000000"/>
          <w:sz w:val="32"/>
          <w:szCs w:val="32"/>
        </w:rPr>
      </w:pPr>
      <w:r>
        <w:rPr>
          <w:rFonts w:hint="eastAsia" w:ascii="仿宋_GB2312" w:hAnsi="仿宋_GB2312" w:eastAsia="仿宋_GB2312" w:cs="仿宋_GB2312"/>
          <w:b w:val="0"/>
          <w:bCs/>
          <w:color w:val="000000"/>
          <w:sz w:val="32"/>
          <w:szCs w:val="32"/>
        </w:rPr>
        <w:t>代表按前款规定进行视察时，可以提出约见本级或者下级有关国家机关负责人。人民代表大会常务委员会应当协助联系安排，被约见的有关国家机关负责人或者由他委托的负责人员应当听取代表的建议、批评和意见。</w:t>
      </w:r>
    </w:p>
    <w:p>
      <w:pPr>
        <w:keepNext w:val="0"/>
        <w:keepLines w:val="0"/>
        <w:pageBreakBefore w:val="0"/>
        <w:widowControl w:val="0"/>
        <w:kinsoku/>
        <w:wordWrap/>
        <w:overflowPunct/>
        <w:topLinePunct w:val="0"/>
        <w:autoSpaceDE/>
        <w:autoSpaceDN/>
        <w:bidi w:val="0"/>
        <w:spacing w:line="560" w:lineRule="exact"/>
        <w:ind w:firstLine="632" w:firstLineChars="200"/>
        <w:textAlignment w:val="auto"/>
        <w:outlineLvl w:val="1"/>
        <w:rPr>
          <w:rFonts w:hint="eastAsia" w:ascii="仿宋_GB2312" w:hAnsi="仿宋_GB2312" w:eastAsia="仿宋_GB2312" w:cs="仿宋_GB2312"/>
          <w:b w:val="0"/>
          <w:bCs/>
          <w:color w:val="000000"/>
          <w:sz w:val="32"/>
          <w:szCs w:val="32"/>
        </w:rPr>
      </w:pPr>
      <w:r>
        <w:rPr>
          <w:rFonts w:hint="eastAsia" w:ascii="仿宋_GB2312" w:hAnsi="仿宋_GB2312" w:eastAsia="仿宋_GB2312" w:cs="仿宋_GB2312"/>
          <w:b w:val="0"/>
          <w:bCs/>
          <w:color w:val="000000"/>
          <w:sz w:val="32"/>
          <w:szCs w:val="32"/>
        </w:rPr>
        <w:t>代表可以持代表证在本人工作、居住地进行视察。县级以上的地方各级人民代表大会常务委员会根据代表的要求，联系安排本级或者上级的代表持代表证进行视察。被视察单位应当如实汇报情况，听取代表的建议、批评和意见，改进工作。代表遇有与本人及其近亲属有利害关系的案件或者其他事项的，应当回避。</w:t>
      </w:r>
    </w:p>
    <w:p>
      <w:pPr>
        <w:keepNext w:val="0"/>
        <w:keepLines w:val="0"/>
        <w:pageBreakBefore w:val="0"/>
        <w:widowControl w:val="0"/>
        <w:kinsoku/>
        <w:wordWrap/>
        <w:overflowPunct/>
        <w:topLinePunct w:val="0"/>
        <w:autoSpaceDE/>
        <w:autoSpaceDN/>
        <w:bidi w:val="0"/>
        <w:spacing w:line="560" w:lineRule="exact"/>
        <w:ind w:firstLine="632" w:firstLineChars="200"/>
        <w:textAlignment w:val="auto"/>
        <w:outlineLvl w:val="1"/>
        <w:rPr>
          <w:rFonts w:hint="eastAsia" w:ascii="仿宋_GB2312" w:hAnsi="仿宋_GB2312" w:eastAsia="仿宋_GB2312" w:cs="仿宋_GB2312"/>
          <w:b w:val="0"/>
          <w:bCs/>
          <w:color w:val="000000"/>
          <w:sz w:val="32"/>
          <w:szCs w:val="32"/>
        </w:rPr>
      </w:pPr>
      <w:r>
        <w:rPr>
          <w:rFonts w:hint="eastAsia" w:ascii="仿宋_GB2312" w:hAnsi="仿宋_GB2312" w:eastAsia="仿宋_GB2312" w:cs="仿宋_GB2312"/>
          <w:b w:val="0"/>
          <w:bCs/>
          <w:color w:val="000000"/>
          <w:sz w:val="32"/>
          <w:szCs w:val="32"/>
        </w:rPr>
        <w:t>代表视察时，可以向被视察单位提出建议、批评和意见，但不直接处理问题。</w:t>
      </w:r>
    </w:p>
    <w:p>
      <w:pPr>
        <w:keepNext w:val="0"/>
        <w:keepLines w:val="0"/>
        <w:pageBreakBefore w:val="0"/>
        <w:widowControl w:val="0"/>
        <w:kinsoku/>
        <w:wordWrap/>
        <w:overflowPunct/>
        <w:topLinePunct w:val="0"/>
        <w:autoSpaceDE/>
        <w:autoSpaceDN/>
        <w:bidi w:val="0"/>
        <w:spacing w:line="560" w:lineRule="exact"/>
        <w:ind w:firstLine="632" w:firstLineChars="200"/>
        <w:textAlignment w:val="auto"/>
        <w:outlineLvl w:val="1"/>
        <w:rPr>
          <w:rFonts w:hint="eastAsia" w:ascii="仿宋_GB2312" w:hAnsi="仿宋_GB2312" w:eastAsia="仿宋_GB2312" w:cs="仿宋_GB2312"/>
          <w:b w:val="0"/>
          <w:bCs/>
          <w:color w:val="000000"/>
          <w:sz w:val="32"/>
          <w:szCs w:val="32"/>
        </w:rPr>
      </w:pPr>
      <w:r>
        <w:rPr>
          <w:rFonts w:hint="eastAsia" w:ascii="黑体" w:hAnsi="黑体" w:eastAsia="黑体" w:cs="黑体"/>
          <w:b w:val="0"/>
          <w:bCs/>
          <w:sz w:val="32"/>
          <w:szCs w:val="32"/>
        </w:rPr>
        <w:t>第十四条</w:t>
      </w:r>
      <w:r>
        <w:rPr>
          <w:rFonts w:hint="eastAsia" w:ascii="仿宋_GB2312" w:hAnsi="仿宋_GB2312" w:eastAsia="仿宋_GB2312" w:cs="仿宋_GB2312"/>
          <w:b w:val="0"/>
          <w:bCs/>
          <w:color w:val="000000"/>
          <w:sz w:val="32"/>
          <w:szCs w:val="32"/>
        </w:rPr>
        <w:t xml:space="preserve">  县级以上的各级人民代表大会代表根据人民代表大会常务委员会的安排，围绕经济社会发展和关系人民群众切身利益、社会普遍关注的重大问题，开展专题调研。</w:t>
      </w:r>
    </w:p>
    <w:p>
      <w:pPr>
        <w:keepNext w:val="0"/>
        <w:keepLines w:val="0"/>
        <w:pageBreakBefore w:val="0"/>
        <w:widowControl w:val="0"/>
        <w:kinsoku/>
        <w:wordWrap/>
        <w:overflowPunct/>
        <w:topLinePunct w:val="0"/>
        <w:autoSpaceDE/>
        <w:autoSpaceDN/>
        <w:bidi w:val="0"/>
        <w:spacing w:line="560" w:lineRule="exact"/>
        <w:ind w:firstLine="632" w:firstLineChars="200"/>
        <w:textAlignment w:val="auto"/>
        <w:outlineLvl w:val="1"/>
        <w:rPr>
          <w:rFonts w:hint="eastAsia" w:ascii="仿宋_GB2312" w:hAnsi="仿宋_GB2312" w:eastAsia="仿宋_GB2312" w:cs="仿宋_GB2312"/>
          <w:b w:val="0"/>
          <w:bCs/>
          <w:color w:val="000000"/>
          <w:sz w:val="32"/>
          <w:szCs w:val="32"/>
        </w:rPr>
      </w:pPr>
      <w:r>
        <w:rPr>
          <w:rFonts w:hint="eastAsia" w:ascii="黑体" w:hAnsi="黑体" w:eastAsia="黑体" w:cs="黑体"/>
          <w:b w:val="0"/>
          <w:bCs/>
          <w:sz w:val="32"/>
          <w:szCs w:val="32"/>
        </w:rPr>
        <w:t>第十五条</w:t>
      </w:r>
      <w:r>
        <w:rPr>
          <w:rFonts w:hint="eastAsia" w:ascii="仿宋_GB2312" w:hAnsi="仿宋_GB2312" w:eastAsia="仿宋_GB2312" w:cs="仿宋_GB2312"/>
          <w:b w:val="0"/>
          <w:bCs/>
          <w:color w:val="000000"/>
          <w:sz w:val="32"/>
          <w:szCs w:val="32"/>
        </w:rPr>
        <w:t xml:space="preserve">  代表参加视察、专题调研活动形成的报告，由本级人民代表大会常务委员会办事机构转交有关机关、组织。对报告中提出的意见和建议的研究处理情况应当向代表反馈。</w:t>
      </w:r>
    </w:p>
    <w:p>
      <w:pPr>
        <w:keepNext w:val="0"/>
        <w:keepLines w:val="0"/>
        <w:pageBreakBefore w:val="0"/>
        <w:widowControl w:val="0"/>
        <w:kinsoku/>
        <w:wordWrap/>
        <w:overflowPunct/>
        <w:topLinePunct w:val="0"/>
        <w:autoSpaceDE/>
        <w:autoSpaceDN/>
        <w:bidi w:val="0"/>
        <w:spacing w:line="560" w:lineRule="exact"/>
        <w:ind w:firstLine="632" w:firstLineChars="200"/>
        <w:textAlignment w:val="auto"/>
        <w:outlineLvl w:val="1"/>
        <w:rPr>
          <w:rFonts w:hint="eastAsia" w:ascii="仿宋_GB2312" w:hAnsi="仿宋_GB2312" w:eastAsia="仿宋_GB2312" w:cs="仿宋_GB2312"/>
          <w:b w:val="0"/>
          <w:bCs/>
          <w:color w:val="000000"/>
          <w:sz w:val="32"/>
          <w:szCs w:val="32"/>
        </w:rPr>
      </w:pPr>
      <w:r>
        <w:rPr>
          <w:rFonts w:hint="eastAsia" w:ascii="黑体" w:hAnsi="黑体" w:eastAsia="黑体" w:cs="黑体"/>
          <w:b w:val="0"/>
          <w:bCs/>
          <w:sz w:val="32"/>
          <w:szCs w:val="32"/>
        </w:rPr>
        <w:t>第十六条</w:t>
      </w:r>
      <w:r>
        <w:rPr>
          <w:rFonts w:hint="eastAsia" w:ascii="仿宋_GB2312" w:hAnsi="仿宋_GB2312" w:eastAsia="仿宋_GB2312" w:cs="仿宋_GB2312"/>
          <w:b w:val="0"/>
          <w:bCs/>
          <w:color w:val="000000"/>
          <w:sz w:val="32"/>
          <w:szCs w:val="32"/>
        </w:rPr>
        <w:t xml:space="preserve">  省、设区的市的人民代表大会代表可以列席原选举单位的人民代表大会会议，并可以应邀列席原选举单位的人民代表大会常务委员会会议和本级人民代表大会各专门委员会会议。县级以上的各级人民代表大会代表可以应邀列席本级人民代表大会常务委员会会议，参加本级人民代表大会常务委员会组织的执法检查和其他活动。</w:t>
      </w:r>
    </w:p>
    <w:p>
      <w:pPr>
        <w:keepNext w:val="0"/>
        <w:keepLines w:val="0"/>
        <w:pageBreakBefore w:val="0"/>
        <w:widowControl w:val="0"/>
        <w:kinsoku/>
        <w:wordWrap/>
        <w:overflowPunct/>
        <w:topLinePunct w:val="0"/>
        <w:autoSpaceDE/>
        <w:autoSpaceDN/>
        <w:bidi w:val="0"/>
        <w:spacing w:line="560" w:lineRule="exact"/>
        <w:ind w:firstLine="632" w:firstLineChars="200"/>
        <w:textAlignment w:val="auto"/>
        <w:outlineLvl w:val="1"/>
        <w:rPr>
          <w:rFonts w:hint="eastAsia" w:ascii="仿宋_GB2312" w:hAnsi="仿宋_GB2312" w:eastAsia="仿宋_GB2312" w:cs="仿宋_GB2312"/>
          <w:b w:val="0"/>
          <w:bCs/>
          <w:color w:val="000000"/>
          <w:sz w:val="32"/>
          <w:szCs w:val="32"/>
        </w:rPr>
      </w:pPr>
      <w:r>
        <w:rPr>
          <w:rFonts w:hint="eastAsia" w:ascii="仿宋_GB2312" w:hAnsi="仿宋_GB2312" w:eastAsia="仿宋_GB2312" w:cs="仿宋_GB2312"/>
          <w:b w:val="0"/>
          <w:bCs/>
          <w:color w:val="000000"/>
          <w:sz w:val="32"/>
          <w:szCs w:val="32"/>
        </w:rPr>
        <w:t>代表列席会议和参加活动前，应当进行调查研究，做好准备。</w:t>
      </w:r>
    </w:p>
    <w:p>
      <w:pPr>
        <w:keepNext w:val="0"/>
        <w:keepLines w:val="0"/>
        <w:pageBreakBefore w:val="0"/>
        <w:widowControl w:val="0"/>
        <w:kinsoku/>
        <w:wordWrap/>
        <w:overflowPunct/>
        <w:topLinePunct w:val="0"/>
        <w:autoSpaceDE/>
        <w:autoSpaceDN/>
        <w:bidi w:val="0"/>
        <w:spacing w:line="560" w:lineRule="exact"/>
        <w:ind w:firstLine="632" w:firstLineChars="200"/>
        <w:textAlignment w:val="auto"/>
        <w:outlineLvl w:val="1"/>
        <w:rPr>
          <w:rFonts w:hint="eastAsia" w:ascii="仿宋_GB2312" w:hAnsi="仿宋_GB2312" w:eastAsia="仿宋_GB2312" w:cs="仿宋_GB2312"/>
          <w:b w:val="0"/>
          <w:bCs/>
          <w:color w:val="000000"/>
          <w:sz w:val="32"/>
          <w:szCs w:val="32"/>
        </w:rPr>
      </w:pPr>
      <w:r>
        <w:rPr>
          <w:rFonts w:hint="eastAsia" w:ascii="黑体" w:hAnsi="黑体" w:eastAsia="黑体" w:cs="黑体"/>
          <w:b w:val="0"/>
          <w:bCs/>
          <w:sz w:val="32"/>
          <w:szCs w:val="32"/>
          <w:lang w:val="en-US" w:eastAsia="zh-CN"/>
        </w:rPr>
        <w:t>第十七条</w:t>
      </w:r>
      <w:r>
        <w:rPr>
          <w:rFonts w:hint="eastAsia" w:ascii="仿宋_GB2312" w:hAnsi="仿宋_GB2312" w:eastAsia="仿宋_GB2312" w:cs="仿宋_GB2312"/>
          <w:b w:val="0"/>
          <w:bCs/>
          <w:color w:val="000000"/>
          <w:sz w:val="32"/>
          <w:szCs w:val="32"/>
        </w:rPr>
        <w:t xml:space="preserve">  乡、民族乡、镇的人民代表大会代表在本级人民代表大会闭会期间，根据统一安排，开展调研等活动；组成代表小组，分工联系选民，反映人民群众的意见和要求。</w:t>
      </w:r>
    </w:p>
    <w:p>
      <w:pPr>
        <w:keepNext w:val="0"/>
        <w:keepLines w:val="0"/>
        <w:pageBreakBefore w:val="0"/>
        <w:widowControl w:val="0"/>
        <w:kinsoku/>
        <w:wordWrap/>
        <w:overflowPunct/>
        <w:topLinePunct w:val="0"/>
        <w:autoSpaceDE/>
        <w:autoSpaceDN/>
        <w:bidi w:val="0"/>
        <w:spacing w:line="560" w:lineRule="exact"/>
        <w:ind w:firstLine="632" w:firstLineChars="200"/>
        <w:textAlignment w:val="auto"/>
        <w:outlineLvl w:val="1"/>
        <w:rPr>
          <w:rFonts w:hint="eastAsia" w:ascii="仿宋_GB2312" w:hAnsi="仿宋_GB2312" w:eastAsia="仿宋_GB2312" w:cs="仿宋_GB2312"/>
          <w:b w:val="0"/>
          <w:bCs/>
          <w:color w:val="000000"/>
          <w:sz w:val="32"/>
          <w:szCs w:val="32"/>
        </w:rPr>
      </w:pPr>
      <w:r>
        <w:rPr>
          <w:rFonts w:hint="eastAsia" w:ascii="黑体" w:hAnsi="黑体" w:eastAsia="黑体" w:cs="黑体"/>
          <w:b w:val="0"/>
          <w:bCs/>
          <w:sz w:val="32"/>
          <w:szCs w:val="32"/>
          <w:lang w:val="en-US" w:eastAsia="zh-CN"/>
        </w:rPr>
        <w:t>第十八条</w:t>
      </w:r>
      <w:r>
        <w:rPr>
          <w:rFonts w:hint="eastAsia" w:ascii="仿宋_GB2312" w:hAnsi="仿宋_GB2312" w:eastAsia="仿宋_GB2312" w:cs="仿宋_GB2312"/>
          <w:b w:val="0"/>
          <w:bCs/>
          <w:color w:val="000000"/>
          <w:sz w:val="32"/>
          <w:szCs w:val="32"/>
        </w:rPr>
        <w:t>　代表在人民代表大会各种会议上的发言和表决，不受法律追究，任何组织和个人不得对代表进行压制、打击报复。</w:t>
      </w:r>
    </w:p>
    <w:p>
      <w:pPr>
        <w:keepNext w:val="0"/>
        <w:keepLines w:val="0"/>
        <w:pageBreakBefore w:val="0"/>
        <w:widowControl w:val="0"/>
        <w:kinsoku/>
        <w:wordWrap/>
        <w:overflowPunct/>
        <w:topLinePunct w:val="0"/>
        <w:autoSpaceDE/>
        <w:autoSpaceDN/>
        <w:bidi w:val="0"/>
        <w:spacing w:line="560" w:lineRule="exact"/>
        <w:ind w:firstLine="632" w:firstLineChars="200"/>
        <w:textAlignment w:val="auto"/>
        <w:outlineLvl w:val="1"/>
        <w:rPr>
          <w:rFonts w:hint="eastAsia" w:ascii="仿宋_GB2312" w:hAnsi="仿宋_GB2312" w:eastAsia="仿宋_GB2312" w:cs="仿宋_GB2312"/>
          <w:b w:val="0"/>
          <w:bCs/>
          <w:color w:val="000000"/>
          <w:sz w:val="32"/>
          <w:szCs w:val="32"/>
        </w:rPr>
      </w:pPr>
      <w:r>
        <w:rPr>
          <w:rFonts w:hint="eastAsia" w:ascii="黑体" w:hAnsi="黑体" w:eastAsia="黑体" w:cs="黑体"/>
          <w:b w:val="0"/>
          <w:bCs/>
          <w:sz w:val="32"/>
          <w:szCs w:val="32"/>
          <w:lang w:val="en-US" w:eastAsia="zh-CN"/>
        </w:rPr>
        <w:t>第十九条　</w:t>
      </w:r>
      <w:r>
        <w:rPr>
          <w:rFonts w:hint="eastAsia" w:ascii="仿宋_GB2312" w:hAnsi="仿宋_GB2312" w:eastAsia="仿宋_GB2312" w:cs="仿宋_GB2312"/>
          <w:b w:val="0"/>
          <w:bCs/>
          <w:color w:val="000000"/>
          <w:sz w:val="32"/>
          <w:szCs w:val="32"/>
        </w:rPr>
        <w:t>对县级以上的各级人民代表大会代表，实施逮捕、刑事审判以及采取法律规定的其他限制人身自由措施的，应当由该代表所属的人民代表大会同级或者上级有关机关报经代表本级人民代表大会主席团或者常务委员会许可。人民代表大会主席团或者常务委员会受理有关机关依法提请许可的申请，应当审查是否存在对代表在人民代表大会各种会议上的发言和表决进行法律追究，或者对代表提出建议、批评和意见等其他执行职务行为打击报复的情形，并据此作出决定。</w:t>
      </w:r>
    </w:p>
    <w:p>
      <w:pPr>
        <w:keepNext w:val="0"/>
        <w:keepLines w:val="0"/>
        <w:pageBreakBefore w:val="0"/>
        <w:widowControl w:val="0"/>
        <w:kinsoku/>
        <w:wordWrap/>
        <w:overflowPunct/>
        <w:topLinePunct w:val="0"/>
        <w:autoSpaceDE/>
        <w:autoSpaceDN/>
        <w:bidi w:val="0"/>
        <w:spacing w:line="560" w:lineRule="exact"/>
        <w:ind w:firstLine="632" w:firstLineChars="200"/>
        <w:textAlignment w:val="auto"/>
        <w:outlineLvl w:val="1"/>
        <w:rPr>
          <w:rFonts w:hint="eastAsia" w:ascii="仿宋_GB2312" w:hAnsi="仿宋_GB2312" w:eastAsia="仿宋_GB2312" w:cs="仿宋_GB2312"/>
          <w:b w:val="0"/>
          <w:bCs/>
          <w:color w:val="000000"/>
          <w:sz w:val="32"/>
          <w:szCs w:val="32"/>
        </w:rPr>
      </w:pPr>
      <w:r>
        <w:rPr>
          <w:rFonts w:hint="eastAsia" w:ascii="仿宋_GB2312" w:hAnsi="仿宋_GB2312" w:eastAsia="仿宋_GB2312" w:cs="仿宋_GB2312"/>
          <w:b w:val="0"/>
          <w:bCs/>
          <w:color w:val="000000"/>
          <w:sz w:val="32"/>
          <w:szCs w:val="32"/>
        </w:rPr>
        <w:t>县级以上的各级人民代表大会代表因为是现行犯被拘留，执行机关应当在二十四小时内向该级人民代表大会主席团或者常务委员会书面报告。乡、民族乡、镇的人民代表大会代表被逮捕、受刑事审判以及被采取法律规定的其他限制人身自由措施的，执行机关应当在二十四小时内向乡、民族乡、镇的人民代表大会书面报告。</w:t>
      </w:r>
    </w:p>
    <w:p>
      <w:pPr>
        <w:keepNext w:val="0"/>
        <w:keepLines w:val="0"/>
        <w:pageBreakBefore w:val="0"/>
        <w:widowControl w:val="0"/>
        <w:kinsoku/>
        <w:wordWrap/>
        <w:overflowPunct/>
        <w:topLinePunct w:val="0"/>
        <w:autoSpaceDE/>
        <w:autoSpaceDN/>
        <w:bidi w:val="0"/>
        <w:spacing w:line="560" w:lineRule="exact"/>
        <w:ind w:firstLine="632" w:firstLineChars="200"/>
        <w:textAlignment w:val="auto"/>
        <w:outlineLvl w:val="1"/>
        <w:rPr>
          <w:rFonts w:hint="eastAsia" w:ascii="仿宋_GB2312" w:hAnsi="仿宋_GB2312" w:eastAsia="仿宋_GB2312" w:cs="仿宋_GB2312"/>
          <w:b w:val="0"/>
          <w:bCs/>
          <w:color w:val="000000"/>
          <w:sz w:val="32"/>
          <w:szCs w:val="32"/>
        </w:rPr>
      </w:pPr>
      <w:r>
        <w:rPr>
          <w:rFonts w:hint="eastAsia" w:ascii="仿宋_GB2312" w:hAnsi="仿宋_GB2312" w:eastAsia="仿宋_GB2312" w:cs="仿宋_GB2312"/>
          <w:b w:val="0"/>
          <w:bCs/>
          <w:color w:val="000000"/>
          <w:sz w:val="32"/>
          <w:szCs w:val="32"/>
        </w:rPr>
        <w:t>对同时担任两级和两级以上代表职务的代表，实施上述限制人身自由的措施，执行机关应当同时分别报告有关人民代表大会的主席团或者常务委员会，并按照其中最高一级人民代表大会的主席团或者常务委员会的决定执行。</w:t>
      </w:r>
    </w:p>
    <w:p>
      <w:pPr>
        <w:keepNext w:val="0"/>
        <w:keepLines w:val="0"/>
        <w:pageBreakBefore w:val="0"/>
        <w:widowControl w:val="0"/>
        <w:kinsoku/>
        <w:wordWrap/>
        <w:overflowPunct/>
        <w:topLinePunct w:val="0"/>
        <w:autoSpaceDE/>
        <w:autoSpaceDN/>
        <w:bidi w:val="0"/>
        <w:spacing w:line="560" w:lineRule="exact"/>
        <w:ind w:firstLine="632" w:firstLineChars="200"/>
        <w:textAlignment w:val="auto"/>
        <w:outlineLvl w:val="1"/>
        <w:rPr>
          <w:rFonts w:hint="eastAsia" w:ascii="仿宋_GB2312" w:hAnsi="仿宋_GB2312" w:eastAsia="仿宋_GB2312" w:cs="仿宋_GB2312"/>
          <w:b w:val="0"/>
          <w:bCs/>
          <w:color w:val="000000"/>
          <w:sz w:val="32"/>
          <w:szCs w:val="32"/>
        </w:rPr>
      </w:pPr>
      <w:r>
        <w:rPr>
          <w:rFonts w:hint="eastAsia" w:ascii="仿宋_GB2312" w:hAnsi="仿宋_GB2312" w:eastAsia="仿宋_GB2312" w:cs="仿宋_GB2312"/>
          <w:b w:val="0"/>
          <w:bCs/>
          <w:color w:val="000000"/>
          <w:sz w:val="32"/>
          <w:szCs w:val="32"/>
        </w:rPr>
        <w:t>代表被执行机关限制人身自由时，应当主动表明代表身份，并有权向本级人民代表大会主席团或者常务委员会提出申诉，执行机关应当在十二小时内转交。</w:t>
      </w:r>
    </w:p>
    <w:p>
      <w:pPr>
        <w:keepNext w:val="0"/>
        <w:keepLines w:val="0"/>
        <w:pageBreakBefore w:val="0"/>
        <w:widowControl w:val="0"/>
        <w:kinsoku/>
        <w:wordWrap/>
        <w:overflowPunct/>
        <w:topLinePunct w:val="0"/>
        <w:autoSpaceDE/>
        <w:autoSpaceDN/>
        <w:bidi w:val="0"/>
        <w:spacing w:line="560" w:lineRule="exact"/>
        <w:ind w:firstLine="632" w:firstLineChars="200"/>
        <w:textAlignment w:val="auto"/>
        <w:outlineLvl w:val="1"/>
        <w:rPr>
          <w:rFonts w:hint="eastAsia" w:ascii="仿宋_GB2312" w:hAnsi="仿宋_GB2312" w:eastAsia="仿宋_GB2312" w:cs="仿宋_GB2312"/>
          <w:b w:val="0"/>
          <w:bCs/>
          <w:color w:val="000000"/>
          <w:sz w:val="32"/>
          <w:szCs w:val="32"/>
        </w:rPr>
      </w:pPr>
      <w:r>
        <w:rPr>
          <w:rFonts w:hint="eastAsia" w:ascii="黑体" w:hAnsi="黑体" w:eastAsia="黑体" w:cs="黑体"/>
          <w:b w:val="0"/>
          <w:bCs/>
          <w:sz w:val="32"/>
          <w:szCs w:val="32"/>
          <w:lang w:val="en-US" w:eastAsia="zh-CN"/>
        </w:rPr>
        <w:t>第二十条</w:t>
      </w:r>
      <w:r>
        <w:rPr>
          <w:rFonts w:hint="eastAsia" w:ascii="仿宋_GB2312" w:hAnsi="仿宋_GB2312" w:eastAsia="仿宋_GB2312" w:cs="仿宋_GB2312"/>
          <w:b w:val="0"/>
          <w:bCs w:val="0"/>
          <w:color w:val="000000"/>
          <w:kern w:val="0"/>
          <w:szCs w:val="32"/>
          <w:lang w:val="en-US" w:eastAsia="zh-CN"/>
        </w:rPr>
        <w:t xml:space="preserve">  </w:t>
      </w:r>
      <w:r>
        <w:rPr>
          <w:rFonts w:hint="eastAsia" w:ascii="仿宋_GB2312" w:hAnsi="仿宋_GB2312" w:eastAsia="仿宋_GB2312" w:cs="仿宋_GB2312"/>
          <w:b w:val="0"/>
          <w:bCs/>
          <w:color w:val="000000"/>
          <w:sz w:val="32"/>
          <w:szCs w:val="32"/>
        </w:rPr>
        <w:t>代表在本级人民代表大会闭会期间，应当积极参加履职活动，无特殊情况，每年执行代表职务的时间：省的代表不少于十五日，设区的市的代表不少于十二日，县、不设区的市、市辖区的代表不少于十日，乡、民族乡、镇的代表不少于七日。</w:t>
      </w:r>
    </w:p>
    <w:p>
      <w:pPr>
        <w:keepNext w:val="0"/>
        <w:keepLines w:val="0"/>
        <w:pageBreakBefore w:val="0"/>
        <w:widowControl w:val="0"/>
        <w:kinsoku/>
        <w:wordWrap/>
        <w:overflowPunct/>
        <w:topLinePunct w:val="0"/>
        <w:autoSpaceDE/>
        <w:autoSpaceDN/>
        <w:bidi w:val="0"/>
        <w:spacing w:line="560" w:lineRule="exact"/>
        <w:ind w:firstLine="632" w:firstLineChars="200"/>
        <w:textAlignment w:val="auto"/>
        <w:outlineLvl w:val="1"/>
        <w:rPr>
          <w:rFonts w:hint="eastAsia" w:ascii="仿宋_GB2312" w:hAnsi="仿宋_GB2312" w:eastAsia="仿宋_GB2312" w:cs="仿宋_GB2312"/>
          <w:b w:val="0"/>
          <w:bCs/>
          <w:color w:val="000000"/>
          <w:sz w:val="32"/>
          <w:szCs w:val="32"/>
        </w:rPr>
      </w:pPr>
      <w:r>
        <w:rPr>
          <w:rFonts w:hint="eastAsia" w:ascii="仿宋_GB2312" w:hAnsi="仿宋_GB2312" w:eastAsia="仿宋_GB2312" w:cs="仿宋_GB2312"/>
          <w:b w:val="0"/>
          <w:bCs/>
          <w:color w:val="000000"/>
          <w:sz w:val="32"/>
          <w:szCs w:val="32"/>
        </w:rPr>
        <w:t>代表不在原选区或者原选举单位所辖范围内工作、居住的，在任期内至少到原选区或者原选举单位参加一次代表活动。</w:t>
      </w:r>
    </w:p>
    <w:p>
      <w:pPr>
        <w:keepNext w:val="0"/>
        <w:keepLines w:val="0"/>
        <w:pageBreakBefore w:val="0"/>
        <w:widowControl w:val="0"/>
        <w:kinsoku/>
        <w:wordWrap/>
        <w:overflowPunct/>
        <w:topLinePunct w:val="0"/>
        <w:autoSpaceDE/>
        <w:autoSpaceDN/>
        <w:bidi w:val="0"/>
        <w:spacing w:line="560" w:lineRule="exact"/>
        <w:ind w:firstLine="632" w:firstLineChars="200"/>
        <w:textAlignment w:val="auto"/>
        <w:outlineLvl w:val="1"/>
        <w:rPr>
          <w:rFonts w:hint="eastAsia" w:ascii="仿宋_GB2312" w:hAnsi="仿宋_GB2312" w:eastAsia="仿宋_GB2312" w:cs="仿宋_GB2312"/>
          <w:b w:val="0"/>
          <w:bCs/>
          <w:color w:val="000000"/>
          <w:sz w:val="32"/>
          <w:szCs w:val="32"/>
        </w:rPr>
      </w:pPr>
      <w:r>
        <w:rPr>
          <w:rFonts w:hint="eastAsia" w:ascii="黑体" w:hAnsi="黑体" w:eastAsia="黑体" w:cs="黑体"/>
          <w:b w:val="0"/>
          <w:bCs/>
          <w:sz w:val="32"/>
          <w:szCs w:val="32"/>
          <w:lang w:val="en-US" w:eastAsia="zh-CN"/>
        </w:rPr>
        <w:t>第二十一条</w:t>
      </w:r>
      <w:r>
        <w:rPr>
          <w:rFonts w:hint="eastAsia" w:ascii="仿宋_GB2312" w:hAnsi="仿宋_GB2312" w:eastAsia="仿宋_GB2312" w:cs="仿宋_GB2312"/>
          <w:b w:val="0"/>
          <w:bCs w:val="0"/>
          <w:color w:val="000000"/>
          <w:kern w:val="0"/>
          <w:szCs w:val="32"/>
          <w:lang w:val="en-US" w:eastAsia="zh-CN"/>
        </w:rPr>
        <w:t xml:space="preserve">  </w:t>
      </w:r>
      <w:r>
        <w:rPr>
          <w:rFonts w:hint="eastAsia" w:ascii="仿宋_GB2312" w:hAnsi="仿宋_GB2312" w:eastAsia="仿宋_GB2312" w:cs="仿宋_GB2312"/>
          <w:b w:val="0"/>
          <w:bCs/>
          <w:color w:val="000000"/>
          <w:sz w:val="32"/>
          <w:szCs w:val="32"/>
        </w:rPr>
        <w:t>建立代表履职情况登记通报制度。由原选举单位代表工作部门，以及人民代表大会各专门委员会或者人民代表大会常务委员会工作机构，对代表在闭会期间参加活动的情况进行登记，并予以通报。</w:t>
      </w:r>
    </w:p>
    <w:p>
      <w:pPr>
        <w:keepNext w:val="0"/>
        <w:keepLines w:val="0"/>
        <w:pageBreakBefore w:val="0"/>
        <w:widowControl w:val="0"/>
        <w:kinsoku/>
        <w:wordWrap/>
        <w:overflowPunct/>
        <w:topLinePunct w:val="0"/>
        <w:autoSpaceDE/>
        <w:autoSpaceDN/>
        <w:bidi w:val="0"/>
        <w:spacing w:line="560" w:lineRule="exact"/>
        <w:ind w:firstLine="632" w:firstLineChars="200"/>
        <w:textAlignment w:val="auto"/>
        <w:outlineLvl w:val="1"/>
        <w:rPr>
          <w:rFonts w:hint="eastAsia" w:ascii="仿宋_GB2312" w:hAnsi="仿宋_GB2312" w:eastAsia="仿宋_GB2312" w:cs="仿宋_GB2312"/>
          <w:b w:val="0"/>
          <w:bCs/>
          <w:color w:val="000000"/>
          <w:sz w:val="32"/>
          <w:szCs w:val="32"/>
        </w:rPr>
      </w:pPr>
      <w:r>
        <w:rPr>
          <w:rFonts w:hint="eastAsia" w:ascii="黑体" w:hAnsi="黑体" w:eastAsia="黑体" w:cs="黑体"/>
          <w:b w:val="0"/>
          <w:bCs/>
          <w:sz w:val="32"/>
          <w:szCs w:val="32"/>
          <w:lang w:val="en-US" w:eastAsia="zh-CN"/>
        </w:rPr>
        <w:t>第二十二条</w:t>
      </w:r>
      <w:r>
        <w:rPr>
          <w:rFonts w:hint="eastAsia" w:ascii="仿宋_GB2312" w:hAnsi="仿宋_GB2312" w:eastAsia="仿宋_GB2312" w:cs="仿宋_GB2312"/>
          <w:b w:val="0"/>
          <w:bCs w:val="0"/>
          <w:color w:val="000000"/>
          <w:kern w:val="0"/>
          <w:szCs w:val="32"/>
          <w:lang w:val="en-US" w:eastAsia="zh-CN"/>
        </w:rPr>
        <w:t xml:space="preserve">  </w:t>
      </w:r>
      <w:r>
        <w:rPr>
          <w:rFonts w:hint="eastAsia" w:ascii="仿宋_GB2312" w:hAnsi="仿宋_GB2312" w:eastAsia="仿宋_GB2312" w:cs="仿宋_GB2312"/>
          <w:b w:val="0"/>
          <w:bCs/>
          <w:color w:val="000000"/>
          <w:sz w:val="32"/>
          <w:szCs w:val="32"/>
        </w:rPr>
        <w:t>代表所在单位应当保障代表优先执行代表职务。代表依法执行代表职务时，其所在单位应当给予时间保证和提供便利条件；其工资、奖金、补贴等福利待遇，均按在本单位正常出勤对待。无固定工资收入、生活困难的代表，由本级财政按照本级人民代表大会常务委员会以及乡、民族乡、镇的人民代表大会确定的标准，给予补贴。</w:t>
      </w:r>
    </w:p>
    <w:p>
      <w:pPr>
        <w:keepNext w:val="0"/>
        <w:keepLines w:val="0"/>
        <w:pageBreakBefore w:val="0"/>
        <w:widowControl w:val="0"/>
        <w:kinsoku/>
        <w:wordWrap/>
        <w:overflowPunct/>
        <w:topLinePunct w:val="0"/>
        <w:autoSpaceDE/>
        <w:autoSpaceDN/>
        <w:bidi w:val="0"/>
        <w:spacing w:line="560" w:lineRule="exact"/>
        <w:ind w:firstLine="632" w:firstLineChars="200"/>
        <w:textAlignment w:val="auto"/>
        <w:outlineLvl w:val="1"/>
        <w:rPr>
          <w:rFonts w:hint="eastAsia" w:ascii="仿宋_GB2312" w:hAnsi="仿宋_GB2312" w:eastAsia="仿宋_GB2312" w:cs="仿宋_GB2312"/>
          <w:b w:val="0"/>
          <w:bCs/>
          <w:color w:val="000000"/>
          <w:sz w:val="32"/>
          <w:szCs w:val="32"/>
        </w:rPr>
      </w:pPr>
      <w:r>
        <w:rPr>
          <w:rFonts w:hint="eastAsia" w:ascii="仿宋_GB2312" w:hAnsi="仿宋_GB2312" w:eastAsia="仿宋_GB2312" w:cs="仿宋_GB2312"/>
          <w:b w:val="0"/>
          <w:bCs/>
          <w:color w:val="000000"/>
          <w:sz w:val="32"/>
          <w:szCs w:val="32"/>
        </w:rPr>
        <w:t>代表执行代表职务时，可以凭代表证或者县级以上人民代表大会常务委员会办事机构的证明，优先购买车、船、机票，交通部门应当提供便利。</w:t>
      </w:r>
    </w:p>
    <w:p>
      <w:pPr>
        <w:keepNext w:val="0"/>
        <w:keepLines w:val="0"/>
        <w:pageBreakBefore w:val="0"/>
        <w:widowControl w:val="0"/>
        <w:kinsoku/>
        <w:wordWrap/>
        <w:overflowPunct/>
        <w:topLinePunct w:val="0"/>
        <w:autoSpaceDE/>
        <w:autoSpaceDN/>
        <w:bidi w:val="0"/>
        <w:spacing w:line="560" w:lineRule="exact"/>
        <w:ind w:firstLine="632" w:firstLineChars="200"/>
        <w:textAlignment w:val="auto"/>
        <w:outlineLvl w:val="1"/>
        <w:rPr>
          <w:rFonts w:hint="eastAsia" w:ascii="仿宋_GB2312" w:hAnsi="仿宋_GB2312" w:eastAsia="仿宋_GB2312" w:cs="仿宋_GB2312"/>
          <w:b w:val="0"/>
          <w:bCs/>
          <w:color w:val="000000"/>
          <w:sz w:val="32"/>
          <w:szCs w:val="32"/>
        </w:rPr>
      </w:pPr>
      <w:r>
        <w:rPr>
          <w:rFonts w:hint="eastAsia" w:ascii="黑体" w:hAnsi="黑体" w:eastAsia="黑体" w:cs="黑体"/>
          <w:b w:val="0"/>
          <w:bCs/>
          <w:sz w:val="32"/>
          <w:szCs w:val="32"/>
          <w:lang w:val="en-US" w:eastAsia="zh-CN"/>
        </w:rPr>
        <w:t>第二十三条</w:t>
      </w:r>
      <w:r>
        <w:rPr>
          <w:rFonts w:hint="eastAsia" w:ascii="仿宋_GB2312" w:hAnsi="仿宋_GB2312" w:eastAsia="仿宋_GB2312" w:cs="仿宋_GB2312"/>
          <w:b w:val="0"/>
          <w:bCs w:val="0"/>
          <w:color w:val="000000"/>
          <w:kern w:val="0"/>
          <w:szCs w:val="32"/>
          <w:lang w:val="en-US" w:eastAsia="zh-CN"/>
        </w:rPr>
        <w:t xml:space="preserve">  </w:t>
      </w:r>
      <w:r>
        <w:rPr>
          <w:rFonts w:hint="eastAsia" w:ascii="仿宋_GB2312" w:hAnsi="仿宋_GB2312" w:eastAsia="仿宋_GB2312" w:cs="仿宋_GB2312"/>
          <w:b w:val="0"/>
          <w:bCs/>
          <w:color w:val="000000"/>
          <w:sz w:val="32"/>
          <w:szCs w:val="32"/>
        </w:rPr>
        <w:t>县级以上的地方各级人民代表大会及其常务委员会或者乡、民族乡、镇的人民代表大会的会议经费，代表视察、专题调研、执法检查、代表小组活动、代表履职学习的经费，无固定工资收入、生活困难的代表执行代表职务的补贴经费，由本级人民代表大会常务委员会或者乡、民族乡、镇的人民代表大会编制年度预算，交本级人民政府财政部门编入年度财政预算草案，经本级人民代表大会批准执行，专款专用。</w:t>
      </w:r>
    </w:p>
    <w:p>
      <w:pPr>
        <w:keepNext w:val="0"/>
        <w:keepLines w:val="0"/>
        <w:pageBreakBefore w:val="0"/>
        <w:widowControl w:val="0"/>
        <w:kinsoku/>
        <w:wordWrap/>
        <w:overflowPunct/>
        <w:topLinePunct w:val="0"/>
        <w:autoSpaceDE/>
        <w:autoSpaceDN/>
        <w:bidi w:val="0"/>
        <w:spacing w:line="560" w:lineRule="exact"/>
        <w:ind w:firstLine="632" w:firstLineChars="200"/>
        <w:textAlignment w:val="auto"/>
        <w:outlineLvl w:val="1"/>
        <w:rPr>
          <w:rFonts w:hint="eastAsia" w:ascii="仿宋_GB2312" w:hAnsi="仿宋_GB2312" w:eastAsia="仿宋_GB2312" w:cs="仿宋_GB2312"/>
          <w:b w:val="0"/>
          <w:bCs/>
          <w:color w:val="000000"/>
          <w:sz w:val="32"/>
          <w:szCs w:val="32"/>
        </w:rPr>
      </w:pPr>
      <w:r>
        <w:rPr>
          <w:rFonts w:hint="eastAsia" w:ascii="黑体" w:hAnsi="黑体" w:eastAsia="黑体" w:cs="黑体"/>
          <w:b w:val="0"/>
          <w:bCs/>
          <w:sz w:val="32"/>
          <w:szCs w:val="32"/>
          <w:lang w:val="en-US" w:eastAsia="zh-CN"/>
        </w:rPr>
        <w:t>第二十四条</w:t>
      </w:r>
      <w:r>
        <w:rPr>
          <w:rFonts w:hint="eastAsia" w:ascii="仿宋_GB2312" w:hAnsi="仿宋_GB2312" w:eastAsia="仿宋_GB2312" w:cs="仿宋_GB2312"/>
          <w:b w:val="0"/>
          <w:bCs w:val="0"/>
          <w:color w:val="000000"/>
          <w:kern w:val="0"/>
          <w:szCs w:val="32"/>
          <w:lang w:val="en-US" w:eastAsia="zh-CN"/>
        </w:rPr>
        <w:t xml:space="preserve">  </w:t>
      </w:r>
      <w:r>
        <w:rPr>
          <w:rFonts w:hint="eastAsia" w:ascii="仿宋_GB2312" w:hAnsi="仿宋_GB2312" w:eastAsia="仿宋_GB2312" w:cs="仿宋_GB2312"/>
          <w:b w:val="0"/>
          <w:bCs/>
          <w:color w:val="000000"/>
          <w:sz w:val="32"/>
          <w:szCs w:val="32"/>
        </w:rPr>
        <w:t>县级以上的地方各级人民代表大会常务委员会，各级人民政府和人民法院、人民检察院，应当及时向本级人民代表大会代表通报工作情况，提供信息资料，保障代表的知情权。</w:t>
      </w:r>
    </w:p>
    <w:p>
      <w:pPr>
        <w:keepNext w:val="0"/>
        <w:keepLines w:val="0"/>
        <w:pageBreakBefore w:val="0"/>
        <w:widowControl w:val="0"/>
        <w:kinsoku/>
        <w:wordWrap/>
        <w:overflowPunct/>
        <w:topLinePunct w:val="0"/>
        <w:autoSpaceDE/>
        <w:autoSpaceDN/>
        <w:bidi w:val="0"/>
        <w:spacing w:line="560" w:lineRule="exact"/>
        <w:ind w:firstLine="632" w:firstLineChars="200"/>
        <w:textAlignment w:val="auto"/>
        <w:outlineLvl w:val="1"/>
        <w:rPr>
          <w:rFonts w:hint="eastAsia" w:ascii="仿宋_GB2312" w:hAnsi="仿宋_GB2312" w:eastAsia="仿宋_GB2312" w:cs="仿宋_GB2312"/>
          <w:b w:val="0"/>
          <w:bCs/>
          <w:color w:val="000000"/>
          <w:sz w:val="32"/>
          <w:szCs w:val="32"/>
        </w:rPr>
      </w:pPr>
      <w:r>
        <w:rPr>
          <w:rFonts w:hint="eastAsia" w:ascii="仿宋_GB2312" w:hAnsi="仿宋_GB2312" w:eastAsia="仿宋_GB2312" w:cs="仿宋_GB2312"/>
          <w:b w:val="0"/>
          <w:bCs/>
          <w:color w:val="000000"/>
          <w:sz w:val="32"/>
          <w:szCs w:val="32"/>
        </w:rPr>
        <w:t>代表根据履职的需要，可以要求本级有关国家机关提供相关信息资料，有关国家机关应当予以提供。</w:t>
      </w:r>
    </w:p>
    <w:p>
      <w:pPr>
        <w:keepNext w:val="0"/>
        <w:keepLines w:val="0"/>
        <w:pageBreakBefore w:val="0"/>
        <w:widowControl w:val="0"/>
        <w:kinsoku/>
        <w:wordWrap/>
        <w:overflowPunct/>
        <w:topLinePunct w:val="0"/>
        <w:autoSpaceDE/>
        <w:autoSpaceDN/>
        <w:bidi w:val="0"/>
        <w:spacing w:line="560" w:lineRule="exact"/>
        <w:ind w:firstLine="632" w:firstLineChars="200"/>
        <w:textAlignment w:val="auto"/>
        <w:outlineLvl w:val="1"/>
        <w:rPr>
          <w:rFonts w:hint="eastAsia" w:ascii="仿宋_GB2312" w:hAnsi="仿宋_GB2312" w:eastAsia="仿宋_GB2312" w:cs="仿宋_GB2312"/>
          <w:b w:val="0"/>
          <w:bCs/>
          <w:color w:val="000000"/>
          <w:sz w:val="32"/>
          <w:szCs w:val="32"/>
        </w:rPr>
      </w:pPr>
      <w:r>
        <w:rPr>
          <w:rFonts w:hint="eastAsia" w:ascii="黑体" w:hAnsi="黑体" w:eastAsia="黑体" w:cs="黑体"/>
          <w:b w:val="0"/>
          <w:bCs/>
          <w:sz w:val="32"/>
          <w:szCs w:val="32"/>
          <w:lang w:val="en-US" w:eastAsia="zh-CN"/>
        </w:rPr>
        <w:t>第二十五条</w:t>
      </w:r>
      <w:r>
        <w:rPr>
          <w:rFonts w:hint="eastAsia" w:ascii="仿宋_GB2312" w:hAnsi="仿宋_GB2312" w:eastAsia="仿宋_GB2312" w:cs="仿宋_GB2312"/>
          <w:b w:val="0"/>
          <w:bCs w:val="0"/>
          <w:color w:val="000000"/>
          <w:kern w:val="0"/>
          <w:szCs w:val="32"/>
          <w:lang w:val="en-US" w:eastAsia="zh-CN"/>
        </w:rPr>
        <w:t xml:space="preserve">  </w:t>
      </w:r>
      <w:r>
        <w:rPr>
          <w:rFonts w:hint="eastAsia" w:ascii="仿宋_GB2312" w:hAnsi="仿宋_GB2312" w:eastAsia="仿宋_GB2312" w:cs="仿宋_GB2312"/>
          <w:b w:val="0"/>
          <w:bCs/>
          <w:color w:val="000000"/>
          <w:sz w:val="32"/>
          <w:szCs w:val="32"/>
        </w:rPr>
        <w:t>县级以上的地方各级人民代表大会常务委员会应当有计划地组织代表参加履职学习，协助代表全面熟悉人民代表大会制度、掌握履行代表职务所需的法律知识和其他专业知识。</w:t>
      </w:r>
    </w:p>
    <w:p>
      <w:pPr>
        <w:keepNext w:val="0"/>
        <w:keepLines w:val="0"/>
        <w:pageBreakBefore w:val="0"/>
        <w:widowControl w:val="0"/>
        <w:kinsoku/>
        <w:wordWrap/>
        <w:overflowPunct/>
        <w:topLinePunct w:val="0"/>
        <w:autoSpaceDE/>
        <w:autoSpaceDN/>
        <w:bidi w:val="0"/>
        <w:spacing w:line="560" w:lineRule="exact"/>
        <w:ind w:firstLine="632" w:firstLineChars="200"/>
        <w:textAlignment w:val="auto"/>
        <w:outlineLvl w:val="1"/>
        <w:rPr>
          <w:rFonts w:hint="eastAsia" w:ascii="仿宋_GB2312" w:hAnsi="仿宋_GB2312" w:eastAsia="仿宋_GB2312" w:cs="仿宋_GB2312"/>
          <w:b w:val="0"/>
          <w:bCs/>
          <w:color w:val="000000"/>
          <w:sz w:val="32"/>
          <w:szCs w:val="32"/>
        </w:rPr>
      </w:pPr>
      <w:r>
        <w:rPr>
          <w:rFonts w:hint="eastAsia" w:ascii="仿宋_GB2312" w:hAnsi="仿宋_GB2312" w:eastAsia="仿宋_GB2312" w:cs="仿宋_GB2312"/>
          <w:b w:val="0"/>
          <w:bCs/>
          <w:color w:val="000000"/>
          <w:sz w:val="32"/>
          <w:szCs w:val="32"/>
        </w:rPr>
        <w:t>乡、民族乡、镇的人民代表大会代表可以参加上级人民代表大会常务委员会组织的代表履职学习。</w:t>
      </w:r>
    </w:p>
    <w:p>
      <w:pPr>
        <w:keepNext w:val="0"/>
        <w:keepLines w:val="0"/>
        <w:pageBreakBefore w:val="0"/>
        <w:widowControl w:val="0"/>
        <w:kinsoku/>
        <w:wordWrap/>
        <w:overflowPunct/>
        <w:topLinePunct w:val="0"/>
        <w:autoSpaceDE/>
        <w:autoSpaceDN/>
        <w:bidi w:val="0"/>
        <w:spacing w:line="560" w:lineRule="exact"/>
        <w:ind w:firstLine="632" w:firstLineChars="200"/>
        <w:textAlignment w:val="auto"/>
        <w:outlineLvl w:val="1"/>
        <w:rPr>
          <w:rFonts w:hint="eastAsia" w:ascii="仿宋_GB2312" w:hAnsi="仿宋_GB2312" w:eastAsia="仿宋_GB2312" w:cs="仿宋_GB2312"/>
          <w:b w:val="0"/>
          <w:bCs/>
          <w:color w:val="000000"/>
          <w:sz w:val="32"/>
          <w:szCs w:val="32"/>
        </w:rPr>
      </w:pPr>
      <w:r>
        <w:rPr>
          <w:rFonts w:hint="eastAsia" w:ascii="黑体" w:hAnsi="黑体" w:eastAsia="黑体" w:cs="黑体"/>
          <w:b w:val="0"/>
          <w:bCs/>
          <w:sz w:val="32"/>
          <w:szCs w:val="32"/>
          <w:lang w:val="en-US" w:eastAsia="zh-CN"/>
        </w:rPr>
        <w:t>第二十六条</w:t>
      </w:r>
      <w:r>
        <w:rPr>
          <w:rFonts w:hint="eastAsia" w:ascii="仿宋_GB2312" w:hAnsi="仿宋_GB2312" w:eastAsia="仿宋_GB2312" w:cs="仿宋_GB2312"/>
          <w:b w:val="0"/>
          <w:bCs w:val="0"/>
          <w:color w:val="000000"/>
          <w:kern w:val="0"/>
          <w:szCs w:val="32"/>
          <w:lang w:val="en-US" w:eastAsia="zh-CN"/>
        </w:rPr>
        <w:t xml:space="preserve">  </w:t>
      </w:r>
      <w:r>
        <w:rPr>
          <w:rFonts w:hint="eastAsia" w:ascii="仿宋_GB2312" w:hAnsi="仿宋_GB2312" w:eastAsia="仿宋_GB2312" w:cs="仿宋_GB2312"/>
          <w:b w:val="0"/>
          <w:bCs/>
          <w:color w:val="000000"/>
          <w:sz w:val="32"/>
          <w:szCs w:val="32"/>
        </w:rPr>
        <w:t>县级以上的地方各级人民代表大会常务委员会的办事机构和工作机构是代表执行代表职务的集体服务机构，为代表执行代表职务提供服务保障。</w:t>
      </w:r>
    </w:p>
    <w:p>
      <w:pPr>
        <w:keepNext w:val="0"/>
        <w:keepLines w:val="0"/>
        <w:pageBreakBefore w:val="0"/>
        <w:widowControl w:val="0"/>
        <w:kinsoku/>
        <w:wordWrap/>
        <w:overflowPunct/>
        <w:topLinePunct w:val="0"/>
        <w:autoSpaceDE/>
        <w:autoSpaceDN/>
        <w:bidi w:val="0"/>
        <w:spacing w:line="560" w:lineRule="exact"/>
        <w:ind w:firstLine="632" w:firstLineChars="200"/>
        <w:textAlignment w:val="auto"/>
        <w:outlineLvl w:val="1"/>
        <w:rPr>
          <w:rFonts w:hint="eastAsia" w:ascii="仿宋_GB2312" w:hAnsi="仿宋_GB2312" w:eastAsia="仿宋_GB2312" w:cs="仿宋_GB2312"/>
          <w:b w:val="0"/>
          <w:bCs/>
          <w:color w:val="000000"/>
          <w:sz w:val="32"/>
          <w:szCs w:val="32"/>
        </w:rPr>
      </w:pPr>
      <w:r>
        <w:rPr>
          <w:rFonts w:hint="eastAsia" w:ascii="黑体" w:hAnsi="黑体" w:eastAsia="黑体" w:cs="黑体"/>
          <w:b w:val="0"/>
          <w:bCs/>
          <w:sz w:val="32"/>
          <w:szCs w:val="32"/>
          <w:lang w:val="en-US" w:eastAsia="zh-CN"/>
        </w:rPr>
        <w:t>第二十七条</w:t>
      </w:r>
      <w:r>
        <w:rPr>
          <w:rFonts w:hint="eastAsia" w:ascii="仿宋_GB2312" w:hAnsi="仿宋_GB2312" w:eastAsia="仿宋_GB2312" w:cs="仿宋_GB2312"/>
          <w:b w:val="0"/>
          <w:bCs w:val="0"/>
          <w:color w:val="000000"/>
          <w:kern w:val="0"/>
          <w:szCs w:val="32"/>
          <w:lang w:val="en-US" w:eastAsia="zh-CN"/>
        </w:rPr>
        <w:t xml:space="preserve">  </w:t>
      </w:r>
      <w:r>
        <w:rPr>
          <w:rFonts w:hint="eastAsia" w:ascii="仿宋_GB2312" w:hAnsi="仿宋_GB2312" w:eastAsia="仿宋_GB2312" w:cs="仿宋_GB2312"/>
          <w:b w:val="0"/>
          <w:bCs/>
          <w:color w:val="000000"/>
          <w:sz w:val="32"/>
          <w:szCs w:val="32"/>
        </w:rPr>
        <w:t>代表应当模范地遵守宪法、法律、法规，自觉遵守社会公德，保守国家秘密，在自己参加的生产、工作和社会活动中，协助宪法、法律、法规的实施；要采取多种方式密切联系原选区选民或者原选举单位和人民群众，接受其监督，努力为人民服务。</w:t>
      </w:r>
    </w:p>
    <w:p>
      <w:pPr>
        <w:keepNext w:val="0"/>
        <w:keepLines w:val="0"/>
        <w:pageBreakBefore w:val="0"/>
        <w:widowControl w:val="0"/>
        <w:kinsoku/>
        <w:wordWrap/>
        <w:overflowPunct/>
        <w:topLinePunct w:val="0"/>
        <w:autoSpaceDE/>
        <w:autoSpaceDN/>
        <w:bidi w:val="0"/>
        <w:spacing w:line="560" w:lineRule="exact"/>
        <w:ind w:firstLine="632" w:firstLineChars="200"/>
        <w:textAlignment w:val="auto"/>
        <w:outlineLvl w:val="1"/>
        <w:rPr>
          <w:rFonts w:hint="eastAsia" w:ascii="仿宋_GB2312" w:hAnsi="仿宋_GB2312" w:eastAsia="仿宋_GB2312" w:cs="仿宋_GB2312"/>
          <w:b w:val="0"/>
          <w:bCs/>
          <w:color w:val="000000"/>
          <w:sz w:val="32"/>
          <w:szCs w:val="32"/>
        </w:rPr>
      </w:pPr>
      <w:r>
        <w:rPr>
          <w:rFonts w:hint="eastAsia" w:ascii="仿宋_GB2312" w:hAnsi="仿宋_GB2312" w:eastAsia="仿宋_GB2312" w:cs="仿宋_GB2312"/>
          <w:b w:val="0"/>
          <w:bCs/>
          <w:color w:val="000000"/>
          <w:sz w:val="32"/>
          <w:szCs w:val="32"/>
        </w:rPr>
        <w:t>由选民直接选举的代表应当以多种方式向原选区选民报告履职情况。</w:t>
      </w:r>
    </w:p>
    <w:p>
      <w:pPr>
        <w:keepNext w:val="0"/>
        <w:keepLines w:val="0"/>
        <w:pageBreakBefore w:val="0"/>
        <w:widowControl w:val="0"/>
        <w:kinsoku/>
        <w:wordWrap/>
        <w:overflowPunct/>
        <w:topLinePunct w:val="0"/>
        <w:autoSpaceDE/>
        <w:autoSpaceDN/>
        <w:bidi w:val="0"/>
        <w:spacing w:line="560" w:lineRule="exact"/>
        <w:ind w:firstLine="632" w:firstLineChars="200"/>
        <w:textAlignment w:val="auto"/>
        <w:outlineLvl w:val="1"/>
        <w:rPr>
          <w:rFonts w:hint="eastAsia" w:ascii="仿宋_GB2312" w:hAnsi="仿宋_GB2312" w:eastAsia="仿宋_GB2312" w:cs="仿宋_GB2312"/>
          <w:b w:val="0"/>
          <w:bCs/>
          <w:color w:val="000000"/>
          <w:sz w:val="32"/>
          <w:szCs w:val="32"/>
        </w:rPr>
      </w:pPr>
      <w:r>
        <w:rPr>
          <w:rFonts w:hint="eastAsia" w:ascii="黑体" w:hAnsi="黑体" w:eastAsia="黑体" w:cs="黑体"/>
          <w:b w:val="0"/>
          <w:bCs/>
          <w:sz w:val="32"/>
          <w:szCs w:val="32"/>
          <w:lang w:val="en-US" w:eastAsia="zh-CN"/>
        </w:rPr>
        <w:t>第二十八条</w:t>
      </w:r>
      <w:r>
        <w:rPr>
          <w:rFonts w:hint="eastAsia" w:ascii="仿宋_GB2312" w:hAnsi="仿宋_GB2312" w:eastAsia="仿宋_GB2312" w:cs="仿宋_GB2312"/>
          <w:b w:val="0"/>
          <w:bCs w:val="0"/>
          <w:color w:val="000000"/>
          <w:kern w:val="0"/>
          <w:szCs w:val="32"/>
          <w:lang w:val="en-US" w:eastAsia="zh-CN"/>
        </w:rPr>
        <w:t xml:space="preserve">  </w:t>
      </w:r>
      <w:r>
        <w:rPr>
          <w:rFonts w:hint="eastAsia" w:ascii="仿宋_GB2312" w:hAnsi="仿宋_GB2312" w:eastAsia="仿宋_GB2312" w:cs="仿宋_GB2312"/>
          <w:b w:val="0"/>
          <w:bCs/>
          <w:color w:val="000000"/>
          <w:sz w:val="32"/>
          <w:szCs w:val="32"/>
        </w:rPr>
        <w:t>任何组织和个人都应当尊重代表的权利，支持代表执行代表职务。</w:t>
      </w:r>
    </w:p>
    <w:p>
      <w:pPr>
        <w:keepNext w:val="0"/>
        <w:keepLines w:val="0"/>
        <w:pageBreakBefore w:val="0"/>
        <w:widowControl w:val="0"/>
        <w:kinsoku/>
        <w:wordWrap/>
        <w:overflowPunct/>
        <w:topLinePunct w:val="0"/>
        <w:autoSpaceDE/>
        <w:autoSpaceDN/>
        <w:bidi w:val="0"/>
        <w:spacing w:line="560" w:lineRule="exact"/>
        <w:ind w:firstLine="632" w:firstLineChars="200"/>
        <w:textAlignment w:val="auto"/>
        <w:outlineLvl w:val="1"/>
        <w:rPr>
          <w:rFonts w:hint="eastAsia" w:ascii="仿宋_GB2312" w:hAnsi="仿宋_GB2312" w:eastAsia="仿宋_GB2312" w:cs="仿宋_GB2312"/>
          <w:b w:val="0"/>
          <w:bCs/>
          <w:color w:val="000000"/>
          <w:sz w:val="32"/>
          <w:szCs w:val="32"/>
        </w:rPr>
      </w:pPr>
      <w:r>
        <w:rPr>
          <w:rFonts w:hint="eastAsia" w:ascii="仿宋_GB2312" w:hAnsi="仿宋_GB2312" w:eastAsia="仿宋_GB2312" w:cs="仿宋_GB2312"/>
          <w:b w:val="0"/>
          <w:bCs/>
          <w:color w:val="000000"/>
          <w:sz w:val="32"/>
          <w:szCs w:val="32"/>
        </w:rPr>
        <w:t>阻碍、拒绝协助代表依法执行代表职务，或者对依法执行代表职务的代表打击报复的，按照《中华人民共和国全国人民代表大会和地方各级人民代表大会代表法》第四十四条的规定处理。县级以上的地方各级人民代表大会常务委员会对支持、纵容、包庇上述违法行为的组织和个人，应当及时责令有关部门依法查处。</w:t>
      </w:r>
    </w:p>
    <w:p>
      <w:pPr>
        <w:keepNext w:val="0"/>
        <w:keepLines w:val="0"/>
        <w:pageBreakBefore w:val="0"/>
        <w:widowControl w:val="0"/>
        <w:kinsoku/>
        <w:wordWrap/>
        <w:overflowPunct/>
        <w:topLinePunct w:val="0"/>
        <w:autoSpaceDE/>
        <w:autoSpaceDN/>
        <w:bidi w:val="0"/>
        <w:spacing w:line="560" w:lineRule="exact"/>
        <w:ind w:firstLine="632" w:firstLineChars="200"/>
        <w:textAlignment w:val="auto"/>
        <w:outlineLvl w:val="1"/>
        <w:rPr>
          <w:rFonts w:hint="eastAsia" w:ascii="仿宋_GB2312" w:hAnsi="仿宋_GB2312" w:eastAsia="仿宋_GB2312" w:cs="仿宋_GB2312"/>
          <w:b w:val="0"/>
          <w:bCs/>
          <w:color w:val="000000"/>
          <w:sz w:val="32"/>
          <w:szCs w:val="32"/>
        </w:rPr>
      </w:pPr>
      <w:r>
        <w:rPr>
          <w:rFonts w:hint="eastAsia" w:ascii="黑体" w:hAnsi="黑体" w:eastAsia="黑体" w:cs="黑体"/>
          <w:b w:val="0"/>
          <w:bCs/>
          <w:sz w:val="32"/>
          <w:szCs w:val="32"/>
          <w:lang w:val="en-US" w:eastAsia="zh-CN"/>
        </w:rPr>
        <w:t>第二十九条</w:t>
      </w:r>
      <w:r>
        <w:rPr>
          <w:rFonts w:hint="eastAsia" w:ascii="仿宋_GB2312" w:hAnsi="仿宋_GB2312" w:eastAsia="仿宋_GB2312" w:cs="仿宋_GB2312"/>
          <w:b w:val="0"/>
          <w:bCs w:val="0"/>
          <w:color w:val="000000"/>
          <w:kern w:val="0"/>
          <w:szCs w:val="32"/>
          <w:lang w:val="en-US" w:eastAsia="zh-CN"/>
        </w:rPr>
        <w:t xml:space="preserve">  </w:t>
      </w:r>
      <w:r>
        <w:rPr>
          <w:rFonts w:hint="eastAsia" w:ascii="仿宋_GB2312" w:hAnsi="仿宋_GB2312" w:eastAsia="仿宋_GB2312" w:cs="仿宋_GB2312"/>
          <w:b w:val="0"/>
          <w:bCs/>
          <w:color w:val="000000"/>
          <w:sz w:val="32"/>
          <w:szCs w:val="32"/>
        </w:rPr>
        <w:t>本办法自公布之日起施行。</w:t>
      </w:r>
    </w:p>
    <w:sectPr>
      <w:footerReference r:id="rId3" w:type="default"/>
      <w:footerReference r:id="rId4" w:type="even"/>
      <w:pgSz w:w="11907" w:h="16840"/>
      <w:pgMar w:top="2041" w:right="1531" w:bottom="2041" w:left="1531" w:header="851" w:footer="1644" w:gutter="0"/>
      <w:pgNumType w:fmt="numberInDash"/>
      <w:cols w:space="720" w:num="1"/>
      <w:rtlGutter w:val="0"/>
      <w:docGrid w:type="linesAndChars" w:linePitch="579" w:charSpace="-84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_GB2312">
    <w:altName w:val="仿宋"/>
    <w:panose1 w:val="02010609030101010101"/>
    <w:charset w:val="86"/>
    <w:family w:val="modern"/>
    <w:pitch w:val="default"/>
    <w:sig w:usb0="00000000" w:usb1="0000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华文中宋">
    <w:altName w:val="宋体"/>
    <w:panose1 w:val="02010600040101010101"/>
    <w:charset w:val="86"/>
    <w:family w:val="auto"/>
    <w:pitch w:val="default"/>
    <w:sig w:usb0="00000000" w:usb1="00000000" w:usb2="00000000" w:usb3="00000000" w:csb0="0004009F" w:csb1="DFD70000"/>
  </w:font>
  <w:font w:name="仿宋">
    <w:panose1 w:val="02010609060101010101"/>
    <w:charset w:val="86"/>
    <w:family w:val="auto"/>
    <w:pitch w:val="default"/>
    <w:sig w:usb0="800002BF" w:usb1="38CF7CFA" w:usb2="00000016" w:usb3="00000000" w:csb0="00040001" w:csb1="00000000"/>
  </w:font>
  <w:font w:name="仿宋_GB2312">
    <w:altName w:val="仿宋"/>
    <w:panose1 w:val="00000000000000000000"/>
    <w:charset w:val="00"/>
    <w:family w:val="auto"/>
    <w:pitch w:val="default"/>
    <w:sig w:usb0="00000000" w:usb1="00000000" w:usb2="00000000" w:usb3="00000000" w:csb0="00000000" w:csb1="00000000"/>
  </w:font>
  <w:font w:name="Nyala">
    <w:panose1 w:val="02000504070300020003"/>
    <w:charset w:val="00"/>
    <w:family w:val="auto"/>
    <w:pitch w:val="default"/>
    <w:sig w:usb0="A000006F" w:usb1="00000000" w:usb2="00000800" w:usb3="00000000" w:csb0="00000093" w:csb1="00000000"/>
  </w:font>
  <w:font w:name="方正兰亭黑简体">
    <w:panose1 w:val="02000000000000000000"/>
    <w:charset w:val="86"/>
    <w:family w:val="auto"/>
    <w:pitch w:val="default"/>
    <w:sig w:usb0="00000001" w:usb1="08000000" w:usb2="00000000" w:usb3="00000000" w:csb0="00040000" w:csb1="00000000"/>
  </w:font>
  <w:font w:name="方正小标宋简体">
    <w:panose1 w:val="02010601030101010101"/>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Batang">
    <w:panose1 w:val="02030600000101010101"/>
    <w:charset w:val="81"/>
    <w:family w:val="auto"/>
    <w:pitch w:val="default"/>
    <w:sig w:usb0="B00002AF" w:usb1="69D77CFB" w:usb2="00000030" w:usb3="00000000" w:csb0="4008009F" w:csb1="DFD70000"/>
  </w:font>
  <w:font w:name="BatangChe">
    <w:panose1 w:val="02030609000101010101"/>
    <w:charset w:val="81"/>
    <w:family w:val="auto"/>
    <w:pitch w:val="default"/>
    <w:sig w:usb0="B00002AF" w:usb1="69D77CFB" w:usb2="00000030" w:usb3="00000000" w:csb0="4008009F" w:csb1="DFD70000"/>
  </w:font>
  <w:font w:name="DFKai-SB">
    <w:panose1 w:val="03000509000000000000"/>
    <w:charset w:val="88"/>
    <w:family w:val="auto"/>
    <w:pitch w:val="default"/>
    <w:sig w:usb0="00000003" w:usb1="082E0000" w:usb2="00000016" w:usb3="00000000" w:csb0="00100001" w:csb1="00000000"/>
  </w:font>
  <w:font w:name="新宋体">
    <w:panose1 w:val="02010609030101010101"/>
    <w:charset w:val="86"/>
    <w:family w:val="auto"/>
    <w:pitch w:val="default"/>
    <w:sig w:usb0="00000003" w:usb1="288F0000" w:usb2="00000006" w:usb3="00000000" w:csb0="00040001" w:csb1="00000000"/>
  </w:font>
  <w:font w:name="微软雅黑">
    <w:panose1 w:val="020B0503020204020204"/>
    <w:charset w:val="86"/>
    <w:family w:val="auto"/>
    <w:pitch w:val="default"/>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rPr>
        <w:rFonts w:hint="eastAsia" w:ascii="宋体" w:hAnsi="宋体" w:eastAsia="宋体" w:cs="宋体"/>
        <w:sz w:val="24"/>
        <w:szCs w:val="24"/>
      </w:rPr>
    </w:pPr>
    <w:r>
      <w:rPr>
        <w:sz w:val="24"/>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5875">
                        <a:noFill/>
                      </a:ln>
                    </wps:spPr>
                    <wps:txbx>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- 1 -</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文本框 4"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">
              <v:fill on="f" focussize="0,0"/>
              <v:stroke on="f" weight="1.25pt"/>
              <v:imagedata o:title=""/>
              <o:lock v:ext="edit" aspectratio="f"/>
              <v:textbox inset="0mm,0mm,0mm,0mm" style="mso-fit-shape-to-text:t;">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- 1 -</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5875">
                        <a:noFill/>
                      </a:ln>
                    </wps:spPr>
                    <wps:txbx>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- 2 -</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文本框 5"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">
              <v:fill on="f" focussize="0,0"/>
              <v:stroke on="f" weight="1.25pt"/>
              <v:imagedata o:title=""/>
              <o:lock v:ext="edit" aspectratio="f"/>
              <v:textbox inset="0mm,0mm,0mm,0mm" style="mso-fit-shape-to-text:t;">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- 2 -</w:t>
                    </w:r>
                    <w:r>
                      <w:rPr>
                        <w:rFonts w:hint="eastAsia" w:ascii="宋体" w:hAnsi="宋体" w:eastAsia="宋体" w:cs="宋体"/>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attachedTemplate r:id="rId1"/>
  <w:documentProtection w:enforcement="0"/>
  <w:defaultTabStop w:val="420"/>
  <w:hyphenationZone w:val="360"/>
  <w:drawingGridHorizontalSpacing w:val="158"/>
  <w:drawingGridVerticalSpacing w:val="290"/>
  <w:displayHorizontalDrawingGridEvery w:val="0"/>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AF736E7"/>
    <w:rsid w:val="00000B99"/>
    <w:rsid w:val="0009348D"/>
    <w:rsid w:val="000B547A"/>
    <w:rsid w:val="000E0B10"/>
    <w:rsid w:val="001642F1"/>
    <w:rsid w:val="00301CC5"/>
    <w:rsid w:val="0048173A"/>
    <w:rsid w:val="005B49EE"/>
    <w:rsid w:val="00721D9C"/>
    <w:rsid w:val="007E3220"/>
    <w:rsid w:val="0080111E"/>
    <w:rsid w:val="008C2765"/>
    <w:rsid w:val="00A57B8B"/>
    <w:rsid w:val="00D95E11"/>
    <w:rsid w:val="00EA1A6A"/>
    <w:rsid w:val="00FC783E"/>
    <w:rsid w:val="066965C6"/>
    <w:rsid w:val="0895751D"/>
    <w:rsid w:val="08EB46EA"/>
    <w:rsid w:val="0BAA48C5"/>
    <w:rsid w:val="10483EDD"/>
    <w:rsid w:val="111A31B4"/>
    <w:rsid w:val="175132C8"/>
    <w:rsid w:val="19691A60"/>
    <w:rsid w:val="1AF736E7"/>
    <w:rsid w:val="1B8F36C4"/>
    <w:rsid w:val="208727B8"/>
    <w:rsid w:val="20D86158"/>
    <w:rsid w:val="21D42AE8"/>
    <w:rsid w:val="222D5EC0"/>
    <w:rsid w:val="23BD5F8A"/>
    <w:rsid w:val="255958AB"/>
    <w:rsid w:val="26A718E0"/>
    <w:rsid w:val="2CD01562"/>
    <w:rsid w:val="2D785DF2"/>
    <w:rsid w:val="2F1240C2"/>
    <w:rsid w:val="2F8C7A30"/>
    <w:rsid w:val="3530510B"/>
    <w:rsid w:val="359A6968"/>
    <w:rsid w:val="3B436EA3"/>
    <w:rsid w:val="459A0014"/>
    <w:rsid w:val="4B7F2B0B"/>
    <w:rsid w:val="4DC6295E"/>
    <w:rsid w:val="4E4F376E"/>
    <w:rsid w:val="50067A1E"/>
    <w:rsid w:val="51EF053D"/>
    <w:rsid w:val="53BA17FC"/>
    <w:rsid w:val="585415C6"/>
    <w:rsid w:val="59124C97"/>
    <w:rsid w:val="5AF1484F"/>
    <w:rsid w:val="5BBC5E8C"/>
    <w:rsid w:val="60FA7A99"/>
    <w:rsid w:val="62F5388E"/>
    <w:rsid w:val="6377386C"/>
    <w:rsid w:val="65EC1822"/>
    <w:rsid w:val="69D84234"/>
    <w:rsid w:val="69DF4F18"/>
    <w:rsid w:val="6B6E4C81"/>
    <w:rsid w:val="6E052540"/>
    <w:rsid w:val="6E1B076A"/>
    <w:rsid w:val="70043718"/>
    <w:rsid w:val="72E060D1"/>
    <w:rsid w:val="74717A14"/>
    <w:rsid w:val="795F0994"/>
    <w:rsid w:val="7B6A1C39"/>
    <w:rsid w:val="7C9E0BDA"/>
    <w:rsid w:val="7CCF59CD"/>
  </w:rsid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仿宋_GB2312" w:hAnsi="仿宋_GB2312" w:eastAsia="仿宋_GB2312" w:cs="Times New Roman"/>
      <w:kern w:val="2"/>
      <w:sz w:val="32"/>
      <w:lang w:val="en-US" w:eastAsia="zh-CN" w:bidi="ar-SA"/>
    </w:rPr>
  </w:style>
  <w:style w:type="character" w:default="1" w:styleId="6">
    <w:name w:val="Default Paragraph Font"/>
    <w:uiPriority w:val="0"/>
  </w:style>
  <w:style w:type="table" w:default="1" w:styleId="7">
    <w:name w:val="Normal Table"/>
    <w:semiHidden/>
    <w:qFormat/>
    <w:uiPriority w:val="0"/>
    <w:tblPr>
      <w:tblLayout w:type="fixed"/>
      <w:tblCellMar>
        <w:top w:w="0" w:type="dxa"/>
        <w:left w:w="108" w:type="dxa"/>
        <w:bottom w:w="0" w:type="dxa"/>
        <w:right w:w="108" w:type="dxa"/>
      </w:tblCellMar>
    </w:tblPr>
    <w:tcPr>
      <w:textDirection w:val="lrTb"/>
    </w:tcPr>
  </w:style>
  <w:style w:type="paragraph" w:styleId="2">
    <w:name w:val="Body Text Indent"/>
    <w:basedOn w:val="1"/>
    <w:qFormat/>
    <w:uiPriority w:val="0"/>
    <w:pPr>
      <w:spacing w:after="120" w:afterLines="0"/>
      <w:ind w:left="420" w:leftChars="200"/>
    </w:p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paragraph" w:styleId="5">
    <w:name w:val="HTML Preformatted"/>
    <w:basedOn w:val="1"/>
    <w:qFormat/>
    <w:uiPriority w:val="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黑体" w:hAnsi="Courier New" w:eastAsia="黑体" w:cs="Courier New"/>
      <w:color w:val="000000"/>
      <w:kern w:val="0"/>
      <w:sz w:val="20"/>
    </w:rPr>
  </w:style>
  <w:style w:type="paragraph" w:customStyle="1" w:styleId="8">
    <w:name w:val="正文 New New New New New New New"/>
    <w:qFormat/>
    <w:uiPriority w:val="0"/>
    <w:pPr>
      <w:widowControl w:val="0"/>
      <w:jc w:val="both"/>
    </w:pPr>
    <w:rPr>
      <w:rFonts w:hint="eastAsia" w:ascii="Times New Roman" w:hAnsi="Times New Roman" w:eastAsia="Times New Roman" w:cs="Times New Roman"/>
      <w:kern w:val="2"/>
      <w:sz w:val="32"/>
      <w:lang w:val="en-US" w:eastAsia="zh-CN" w:bidi="ar-SA"/>
    </w:rPr>
  </w:style>
  <w:style w:type="paragraph" w:customStyle="1" w:styleId="9">
    <w:name w:val="正文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0">
    <w:name w:val="正文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1">
    <w:name w:val="正文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2">
    <w:name w:val="正文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模板.wpt</Template>
  <Pages>11</Pages>
  <Words>4660</Words>
  <Characters>4674</Characters>
  <Lines>34</Lines>
  <Paragraphs>9</Paragraphs>
  <ScaleCrop>false</ScaleCrop>
  <LinksUpToDate>false</LinksUpToDate>
  <CharactersWithSpaces>4783</CharactersWithSpaces>
  <Application>WPS Office_10.1.0.6202_F1E327BC-269C-435d-A152-05C5408002CA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2017-01-06T15:34:00Z</dcterms:created>
  <dc:creator>Administrator</dc:creator>
  <cp:lastModifiedBy>Administrator</cp:lastModifiedBy>
  <dcterms:modified xsi:type="dcterms:W3CDTF">2017-01-19T03:26:46Z</dcterms:modified>
  <dc:title>广东省第十二届人民代表大会常务委员会</dc:title>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2052-10.1.0.6202</vt:lpwstr>
  </property>
</Properties>
</file>