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广东省实施《中华人民共和国循环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经济促进法》办法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（2013年1月21日广东省第十一届人民代表大会常务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 xml:space="preserve">委员会第三十九次会议通过  2013年1月21日公布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b w:val="0"/>
          <w:bCs/>
          <w:szCs w:val="32"/>
        </w:rPr>
      </w:pPr>
      <w:r>
        <w:rPr>
          <w:rFonts w:hint="eastAsia" w:ascii="楷体_GB2312" w:hAnsi="楷体_GB2312" w:eastAsia="楷体_GB2312" w:cs="楷体_GB2312"/>
          <w:b w:val="0"/>
          <w:bCs/>
          <w:szCs w:val="32"/>
        </w:rPr>
        <w:t>自2013年3月1日起施行）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第二章  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第三章  促进减量化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第四章  促进再利用和资源化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第五章  鼓励措施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Cs w:val="32"/>
        </w:rPr>
        <w:t xml:space="preserve">  为了促进循环经济发展，减少资源消耗和废物产生，提高资源利用效率，保护和改善环境，实现可持续发展，根据《中华人民共和国循环经济促进法》等有关法律、法规，结合本省实际，制定本办法。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xml:space="preserve">  本办法适用于本省范围内生产、流通和消费等过程中进行的减量化、再利用、资源化活动。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办法所称减量化是指在生产、流通和消费等过程中减少资源消耗和废物产生；再利用是指将废物直接作为产品或者经修复、翻新、再制造后继续作为产品使用，或者将废物的全部或者部分作为其他产品的部件予以使用；资源化是指将废物直接作为原料进行利用或者对废物进行再生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县级以上人民政府应当加强发展循环经济的组织领导，建立健全工作机制，统筹解决循环经济发展中的重大问题，促进循环经济发展。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县级以上人民政府循环经济发展综合管理部门负责组织协调、监督管理本行政区域内的循环经济发展工作，有关部门按照各自职责负责有关循环经济的监督管理工作。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发展循环经济应当坚持以企业为主体，政府推动、市场引导、公众参与相结合的原则。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pacing w:val="-4"/>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pacing w:val="-4"/>
          <w:szCs w:val="32"/>
        </w:rPr>
        <w:t>各级人民政府应当加强循环经济宣传教育，向社会普及循环经济相关知识，引导形成发展循环经济的良好氛围。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报刊、广播、电视、网络等新闻媒体应当积极宣传循环经济法律、法规、政策，加强发展循环经济的舆论引导和监督。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鼓励和支持企业、高等院校、科研机构开展循环经济技术研究、开发、创新和推广。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鼓励和支持行业协会等社会组织在循环经济发展中发挥技术指导和服务作用。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xml:space="preserve">  单位和个人应当增强节约资源和保护环境意识，合理消费，尽可能使用和推广节能、节水、节材和再生产品，减少废物的产生量和排放量。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任何单位、个人都有权举报浪费资源、破坏环境的行为，有权了解政府发展循环经济的信息并提出意见和建议。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第二章  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省循环经济发展综合管理部门会同有关部门，编制全省的循环经济发展规划，报省人民政府批准后实施。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市、县循环经济发展综合管理部门会同有关部门，依据省循环经济发展规划要求及当地国民经济和社会发展情况，编制本行政区域的循环经济发展规划，报同级人民政府批准后实施，并报上一级循环经济发展综合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textAlignment w:val="baseline"/>
        <w:outlineLvl w:val="9"/>
        <w:rPr>
          <w:rFonts w:hint="eastAsia" w:ascii="仿宋_GB2312" w:hAnsi="仿宋_GB2312" w:eastAsia="仿宋_GB2312" w:cs="仿宋_GB2312"/>
          <w:b w:val="0"/>
          <w:bCs/>
          <w:spacing w:val="-8"/>
          <w:szCs w:val="32"/>
        </w:rPr>
      </w:pPr>
      <w:r>
        <w:rPr>
          <w:rFonts w:hint="eastAsia" w:ascii="仿宋_GB2312" w:hAnsi="仿宋_GB2312" w:eastAsia="仿宋_GB2312" w:cs="仿宋_GB2312"/>
          <w:b w:val="0"/>
          <w:bCs/>
          <w:spacing w:val="-8"/>
          <w:szCs w:val="32"/>
        </w:rPr>
        <w:t>编制循环经济发展规划应当听取专家学者和社会公众的意见。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省人民政府根据国家循环经济评价指标体系，建立健全循环经济评价考核制度。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上级人民政府应当对下级人民政府发展循环经济的状况定期进行考核，并将其结果作为对下级人民政府及其负责人考核评价的内容。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省循环经济发展综合管理部门负责研究、制订并组织实施循环经济发展的政策措施，组织协调相关重大示范工程建设和新产品、新技术、新设备、新材料的推广应用。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各级人民政府循环经济发展综合管理等相关部门应当及时向社会发布有关循环经济政策、技术和管理等方面的信息，建立健全循环经济技术咨询服务体系。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各级人民政府环境保护部门应当加强生态环保工作，按照职责负责有关循环经济的监督管理工作。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各级人民政府质量技术监督部门应当加强循环经济相关标准的贯彻实施和监督管理工作，支持和引导企业建立先进的计量管理体系。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省人民政府质量技术监督部门应当组织制订并公布本省高消耗、高排放的重点行业和产品的限额标准。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各级人民政府统计部门应当加强资源消耗、综合利用和废物产生等方面的统计调查，定期公布本地区循环经济统计指标，及时反映循环经济发展状况。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xml:space="preserve">  各级人民政府科技部门应当会同其他有关管理部门，制定发展循环经济技术的政策和技术导向目录，支持循环经济科学技术的研究和推广，提高循环经济技术支撑能力和创新能力。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各级人民政府国土资源部门应当按照发展循环经济的要求统筹国土资源管理，促进节约集约用地。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xml:space="preserve">  各级人民政府市容环境卫生部门负责本行政区域内的生活垃圾、建筑废弃物处置的管理工作，统筹规划生活垃圾、建筑废弃物的分类回收、倾倒、中转、运输、消纳点体系建设。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各级人民政府农业部门应当制定农业循环经济发展规划，鼓励和指导农业生产经营者使用循环经济技术及对农业废弃物进行综合利用，推动农业面源污染减量，促进农业循环经济发展。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各级人民政府教育部门应当在基础教育、高等教育和职业教育中开展循环经济教育。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xml:space="preserve">  对列入国家强制回收目录的产品和包装物，实行强制回收制度。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县级以上人民政府循环经济发展综合管理部门和其他相关部门依据各自职责，对强制回收的产品或者包装物回收情况依法进行监督检查。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第三章  促进减量化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xml:space="preserve">  各级人民政府应当调整产业结构，合理利用资源，减少废物排放，限制高消耗、高排放企业的建设和发展，淘汰落后工艺、技术和设备，实现产业技术升级。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xml:space="preserve">  禁止生产、进口、销售列入国家和省淘汰名录的设备、材料和产品，禁止使用列入国家和省淘汰名录的技术、工艺、设备和材料。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新建、扩建和改建项目涉及淘汰名录的设备、技术、工艺、材料和产品的，有关行政主管部门不得办理审批、核准等相关手续。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企业应当依法建立资源节约和循环利用管理制度，提升技术和管理水平，从生产源头上减少能源资源消耗量，实现减量化。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企业应当依法填报循环经济统计报表，如实反映资源消耗、节约状况，接受有关部门的检查指导和监督。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企业应当配备和使用合格的计量器具，建立原料、能源、水资源消耗统计和状况分析制度，节约资源的使用。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高消耗、高排放的重点行业、重点企业、重点产品实行资源消耗和废物排放限额管理。超过限额标准的，必须削减产量或者进行技术改造。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xml:space="preserve">  企业应当根据需要，对生产和服务实施清洁生产审核。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使用有毒、有害原料生产或者排放有毒、有害物质的企业，污染物排放超过国家和省规定的排放标准或者核定的污染物排放总量控制指标的企业，以及超过单位产品能源消耗限额标准构成高能耗的企业，实行强制性清洁生产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从事工艺、设备、产品及包装物设计，应当按照减少资源消耗和废物产生的要求，优先采用无毒、无害、易降解、易拆解、易回收利用的材料和设计方案，并应当符合国家的强制性要求。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单位和个人应当节约和合理使用水、电、气等资源性产品。对水、电、气等资源性产品，逐步实行阶梯式价格等制度。价格主管部门制定阶梯式价格应当采取听证会、论证会等方式广泛听取社会公众意见。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各级人民政府应当加强对城市公共设施的维护和管理，对仍可使用的城市公共设施，除因公共利益需要外，不得决定拆除。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鼓励建设单位提供产业化装修一次到位的成品房，提高建筑资源利用效率。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产品包装应当符合国家有关标准，包装的材质、结构和成本应当与内装产品的质量、规格和成本相适应，防止过度包装造成资源浪费和环境污染。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鼓励行业加强自律，按照前款的要求制定行业产品包装规范，减少包装废物的产生。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餐饮、娱乐、宾馆等服务性企业应当采取环保提示、房费优惠等措施，鼓励消费者减少使用一次性餐具、一次性卫浴用具等一次性消费品。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鼓励餐饮、娱乐、宾馆等服务性行业加强自律，按照前款要求制定行业规范。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超市、商场、集贸市场等商品零售场所不得销售不符合国家相关标准的塑料购物袋，不得无偿或者变相无偿向消费者提供塑料购物袋。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第四章  促进再利用和资源化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新建、改建、扩建开发区、工业园区、产业基地等园（区）应当按照循环经济的要求组织编制城乡建设总体规划和控制性详细规划，构建循环经济产业链，在项目选择、功能布局、设施配置、环境影响及综合管理等方面实现资源高效利用和循环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已建成的开发区、工业园区、产业基地等园（区）应当按照循环经济的要求进行循环化改造。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各级人民政府应当制定有利于再生水利用的政策措施，鼓励和支持再生水生产和利用。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鼓励和支持宾馆、餐饮、商场、住宅小区、机关企事业单位建设再生水回用设施。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在城市管理和维护中推广再生水利用，逐步减少将自来水作为城市绿化、道路清扫和景观用水。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各级人民政府应当按照统筹规划、合理布局的原则，根据本地经济发展水平、人口密度、环境和资源等具体情况，制定再生资源回收行业发展规划，设置再生资源回收网点和交易市场。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产业园区、居民社区、大型商场等应当逐步设置再生资源集中回收站点。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列入国家《废弃电器电子产品处理目录》的废弃电器电子产品，以及报废的机电设备和机动车，应交由有资质的企业回收。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回收企业应当严格按照国家有关规定以及相关标准、技术规范要求，对回收的废旧电器电子产品、机电设备和机动车进行拆解和再利用。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产品因不当处置可能污染环境或者危害人体健康的，企业应当在产品或者包装物的显著位置标明最终使用后的处置方法等信息。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xml:space="preserve">  节能灯、电池的生产者和销售者及进口企业应当依法对其在本省境内销售、使用的废旧节能灯、废旧电池进行回收和再利用。销售者应当在其销售场所设置废旧节能灯、废旧电池的回收容器。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鼓励各类节能灯、电池生产使用无毒无害原料。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baseline"/>
        <w:outlineLvl w:val="9"/>
        <w:rPr>
          <w:rFonts w:hint="eastAsia" w:ascii="仿宋_GB2312" w:hAnsi="仿宋_GB2312" w:eastAsia="仿宋_GB2312" w:cs="仿宋_GB2312"/>
          <w:b w:val="0"/>
          <w:bCs/>
          <w:spacing w:val="-4"/>
          <w:szCs w:val="32"/>
        </w:rPr>
      </w:pPr>
      <w:r>
        <w:rPr>
          <w:rFonts w:hint="eastAsia" w:ascii="仿宋_GB2312" w:hAnsi="仿宋_GB2312" w:eastAsia="仿宋_GB2312" w:cs="仿宋_GB2312"/>
          <w:b w:val="0"/>
          <w:bCs/>
          <w:spacing w:val="-4"/>
          <w:szCs w:val="32"/>
        </w:rPr>
        <w:t>鼓励通过以旧换新、押金等方式回收废旧节能灯、废旧电池。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城乡居民应当遵守生活垃圾分类管理规定，对依法应当回收处理的废弃物，应当交售有关单位或者放置在指定地点，不得随意丢弃或自行处置。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市、县人民政府统筹规划建设生活垃圾分类收集和处理系统，对生活垃圾进行资源化利用和无害化处理。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城市道路、机场、码头、车站、公园、宾馆、商场、体育场馆、图书馆、博物馆等公共场所，其经营、管理单位应当设置生活垃圾收集器具，对生活垃圾进行分类回收。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xml:space="preserve">  城镇应当建立完善餐厨废弃物收运体系，对餐厨废弃物进行资源化利用和无害化处理。鼓励和推广利用餐厨废弃物制作化工原料、发电、提炼生物燃料油等技术。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禁止将餐厨废弃物再利用为食品或者食品原料。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在保证建设工程质量的前提下，建设、施工单位应当优先采用建筑废弃物及其制成品回用于建设工程。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任何单位和个人不得将建筑废弃物混入生活垃圾，不得将危险废弃物混入建筑废弃物，不得擅自设立弃置场所受纳建筑废弃物。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第五章  鼓励措施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xml:space="preserve">  省循环经济发展综合管理部门根据国家发布的鼓励发展循环经济的技术、工艺、设备名录及相关规定，组织认定循环经济试点示范单位。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人民政府应当优先将国家级、省级循环经济试点示范单位列入省重点建设项目。各级人民政府应当支持国家级、省级循环经济试点示范单位建设。国家级、省级循环经济试点示范单位污染物排放总量指标、用地指标等应当在全省范围内进行统筹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xml:space="preserve">  符合国家循环经济发展政策的企业及项目，按照现行国家税收规定享受税收优惠，金融机构优先给予信贷支持，并积极提供配套金融服务。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xml:space="preserve">  县级以上人民政府应当鼓励企业在减量化、再利用和资源化方面进行科研攻关和技术创新，通过无偿资助、贷款贴息、补助资金等形式，支持企业开展相关科技成果的转化和技术改造。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xml:space="preserve">  使用财政性资金进行政府采购的，应当优先采购经有关部门认定的节能、节水、节材产品、资源综合利用产品、清洁生产企业标志产品、环境标志产品和再生产品。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xml:space="preserve">  省人民政府设立发展循环经济的专项资金，逐步加大对循环经济试点示范项目建设、循环经济技术和产品的示范与推广应用、重大循环经济项目的实施，开展循环经济的政策研究、宣传、培训、教育和能力建设等的支持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市、县级人民政府应当根据实际情况为本地区发展循环经济提供财政支持。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xml:space="preserve">  省人民政府应当逐步建立碳排放权交易体系。鼓励、引导公民、法人和其他组织参与基于项目的温室气体自愿减排交易。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szCs w:val="32"/>
        </w:rPr>
        <w:t xml:space="preserve">  违反本办法第二十九条第三款规定，超市、商场、集贸市场等商品零售场所的经营者、开办单位或出租单位无偿或者变相无偿向消费者提供塑料购物袋的，由县级以上工商行政管理部门责令改正；拒不改正的，处以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szCs w:val="32"/>
        </w:rPr>
        <w:t xml:space="preserve">  违反本办法第三十四条规定，企业没有在产品或包装物显著位置标明最终使用后处置方法的，由县级以上人民政府质量技术监督部门责令限期改正，拒不改正的，处以五万元以下的罚款。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Cs w:val="32"/>
        </w:rPr>
        <w:t xml:space="preserve">  违反本办法第三十五条规定，节能灯、电池生产者、销售者、进口企业拒绝回收废旧节能灯、废旧电池的，由县级以上循环经济发展综合管理部门责令改正；拒不改正的，处以一万元以下罚款。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第五十条</w:t>
      </w:r>
      <w:r>
        <w:rPr>
          <w:rFonts w:hint="eastAsia" w:ascii="仿宋_GB2312" w:hAnsi="仿宋_GB2312" w:eastAsia="仿宋_GB2312" w:cs="仿宋_GB2312"/>
          <w:b w:val="0"/>
          <w:bCs/>
          <w:szCs w:val="32"/>
        </w:rPr>
        <w:t xml:space="preserve">  违反本办法第三十八条规定，公共场所的经营、管理单位，不按照要求设置生活垃圾收集器具的，由县级以上人民政府市容环境卫生部门责令改正；拒不改正的，处以一万元以上五万元以下的罚款。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szCs w:val="32"/>
        </w:rPr>
        <w:t xml:space="preserve">  违反本办法第四十条第二款规定，有关单位和个人将建筑废弃物混入生活垃圾或者将危险废弃物混入建筑废弃物的，由县级以上人民政府市容环境卫生部门责令限期改正，给予警告，对单位处三千元以下罚款，对个人处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违反本办法第四十条第二款规定，有关单位和个人擅自设立弃置场所受纳建筑废弃物的，由县级以上人民政府市容环境卫生部门责令限期改正，给予警告，对单位处五千元以上一万元以下罚款，对个人处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第五十二条</w:t>
      </w:r>
      <w:r>
        <w:rPr>
          <w:rFonts w:hint="eastAsia" w:ascii="仿宋_GB2312" w:hAnsi="仿宋_GB2312" w:eastAsia="仿宋_GB2312" w:cs="仿宋_GB2312"/>
          <w:b w:val="0"/>
          <w:bCs/>
          <w:szCs w:val="32"/>
        </w:rPr>
        <w:t xml:space="preserve">  县级以上人民政府循环经济发展综合管理部门或者其他主管部门及其工作人员违反本办法规定，发现违反本办法的行为或者接到对违法行为的举报后不予查处，或者有其他不依法履行职责行为的，由本级人民政府或者上一级人民政府有关主管部门责令改正，对直接负责的主管人员和其他直接责任人员应当依法给予处分；情节严重构成犯罪的，依法追究刑事责任。  </w:t>
      </w:r>
      <w:r>
        <w:rPr>
          <w:rFonts w:hint="eastAsia" w:ascii="仿宋" w:hAnsi="仿宋" w:eastAsia="仿宋" w:cs="仿宋"/>
          <w:b w:val="0"/>
          <w:bCs/>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第五十三条</w:t>
      </w:r>
      <w:r>
        <w:rPr>
          <w:rFonts w:hint="eastAsia" w:ascii="仿宋_GB2312" w:hAnsi="仿宋_GB2312" w:eastAsia="仿宋_GB2312" w:cs="仿宋_GB2312"/>
          <w:b w:val="0"/>
          <w:bCs/>
          <w:szCs w:val="32"/>
        </w:rPr>
        <w:t xml:space="preserve">  本办法自2013年3月1日起施行。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197281"/>
    <w:rsid w:val="0F761567"/>
    <w:rsid w:val="2C41345E"/>
    <w:rsid w:val="44BD2B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858</Words>
  <Characters>4892</Characters>
  <Lines>40</Lines>
  <Paragraphs>11</Paragraphs>
  <ScaleCrop>false</ScaleCrop>
  <LinksUpToDate>false</LinksUpToDate>
  <CharactersWithSpaces>5739</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2017-01-18T16:55:28Z</dcterms:modified>
  <dc:title>广东省第十一届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