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广东省实施《中华人民共和国</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民族区域自治法》办法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（2007年11月30日广东省第十届人民代表大会常务委员会第三十五次会议通过  2007年11月30日公布  自2008年1月1日起施行）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为实施《中华人民共和国民族区域自治法》和有关法律法规，加快民族自治地方经济和社会的发展，促进民族团结和各民族共同繁荣，结合本省实际，制定本办法。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本办法所称民族自治地方，是指连南瑶族自治县、连山壮族瑶族自治县和乳源瑶族自治县。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民族自治地方的自治机关应当保证宪法和法律在本地方的遵守和执行，把国家的整体利益放在首位，领导各族人民解放思想、自力更生、艰苦奋斗、科学发展，积极完成上级国家机关交给的各项任务，加快民族自治地方经济和社会的发展，全面促进民族自治地方和谐社会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省、市国家机关应当保障民族自治地方的自治机关行使自治权，并根据民族自治地方的特点和需要，帮助民族自治地方加快经济和社会发展。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省、市国家机关的决议、决定、命令，如有不适合民族自治地方实际情况的，民族自治地方的自治机关可以报经省、市国家机关批准，变通执行或者停止执行。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省、市国家机关作出有关民族自治地方的决议、决定、命令，应当听取民族自治地方和民族工作部门的意见，适合民族自治地方的实际情况。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省、市人民政府及其有关部门在制定国民经济和社会发展规划时，应当照顾民族自治地方的特点和需要，作出适当的安排，支持民族自治地方加快发展。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省人民政府应当在职权范围内，比照国家对西部大开发的有关政策，对民族自治地方予以扶持。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省、市人民政府及其有关部门应当加大对民族自治地方的扶贫资金投入，动员和组织社会力量参与民族自治地方的扶贫开发。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省、市人民政府及其有关部门应当把民族自治地方列入对口帮扶协作重点，组织、支持和鼓励经济发达地区与民族自治地方开展经济、技术协作和对口支援、帮扶工作。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省、市人民政府及其财政部门应当通过一般性财政转移支付、专项财政转移支付、民族优惠政策财政转移支付以及激励型财政机制等方式，逐步加大对民族自治地方的财政转移支付力度。省、市人民政府及其有关部门各类专项资金的分配，应当向民族自治地方倾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省、市人民政府及其财政部门应当对民族自治地方财政予以支持，保证民族自治地方的国家机关正常运转、财政供养人员工资津贴按时足额发放、基础教育正常经费支出。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省、市人民政府及其财政部门设立并安排少数民族发展资金和民族工作经费，资金规模随着经济发展和本级财政收入的增长逐步增加。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因税收减免等政策造成民族自治地方财政减收的部分，在测算转移支付时作为因素给予照顾。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省、市人民政府及其有关部门应当根据民族自治地方的实际，优先安排基础设施建设项目。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省财政性建设资金和其他专项建设资金，适当增加用于民族自治地方基础设施建设的比重。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省、市人民政府及其有关部门在民族自治地方安排的基础设施建设项目，免除民族自治地方承担的配套资金。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省、市人民政府及其有关部门应当帮助民族自治地方发展交通事业。民族自治地方国道、省道的建设和改造资金，由省、市人民政府有关部门负责筹措。省、市人民政府及其有关部门对民族自治地方县通乡镇公路和乡镇通行政村公路的建设与改造资金补助应当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省、市人民政府及其有关部门对民族自治地方符合产业政策和能源利用战略的水利水电和其他能源建设项目，应当优先规划、立项和协调资金进行建设。</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b w:val="0"/>
          <w:bCs w:val="0"/>
          <w:sz w:val="32"/>
          <w:szCs w:val="32"/>
        </w:rPr>
        <w:t>省、市人民政府及其有关部门应当帮助民族自治地方发展小水电。在民族自治地方兴建的水电站按照国家和省有关规定向自治县财政返还库区维护基金和水资源费，返还比例应当高于本省其他地方。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省、市人民政府及其有关部门应当帮助民族自治地方加强农业基础设施建设，推进农业结构调整和农业技术改造，发展生态农业和特色农业，加快农业产业化进程。各项支农项目资金和农业基础设施建设项目，应当优先安排给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省、市人民政府及其有关部门应当加大民族自治地方林业建设的投入，帮助民族自治地方加快林种结构调整，发展多种经营。对民族自治地方为维护生态平衡而开展的生态建设项目应当优先规划、立项和安排资金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省、市人民政府及其有关部门应当支持民族自治地方加强环境保护，对因执行上级政府的生态平衡、环境保护政策而影响财政收入和群众生产生活的民族自治地方，给予适当补偿。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省、市人民政府及其有关部门应当加强对民族自治地方旅游资源开发工作的指导，帮助民族自治地方发展民族风情和自然风光等特色旅游事业，促进民族自治地方旅游业发展。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省、市人民政府及其有关部门应当帮助民族自治地方发展教育事业，改善办学条件，提高义务教育水平，发展职业教育和成人教育，逐步普及高中阶段教育。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省、市人民政府及其有关部门应当支持民族自治地方发展寄宿制教育，适当提高寄宿学生的生活补助。对民族自治地方高中阶段贫困学生给予补助。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省、市人民政府及其有关部门应当帮助民族自治地方加强师资培养，提高民族自治地方教师的福利和生活待遇，鼓励优秀教师和高等学校毕业生到民族自治地方任教，提高当地教育水平。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民族自治地方的少数民族考生报考民族院校和广东技术师范学院的，实行单独划线、投档，择优录取；报考省内其他高等学校的，给予适当照顾。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省、市人民政府及其有关部门应当采取有效措施，帮助民族自治地方发展科技事业，培养和引进科技人才，普及科技知识，大力推广实用技术和有条件发展的高新技术。鼓励科技人员在民族自治地方创办企业。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省、市人民政府及其有关部门应当帮助民族自治地方发展文化事业，培养少数民族文艺人才，加强文化设施和公共文化服务建设，培育和发展民族文化产业，丰富人民群众的文化生活。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省、市人民政府及其有关部门应当安排专项资金，用于保护少数民族非物质文化遗产和民族民间文化艺术。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省、市人民政府及其有关部门应当加大对民族自治地方公共卫生体系建设的资金投入和技术支持，帮助民族自治地方健全农村卫生服务、疾病预防控制，完善医疗救助制度和新型农村合作医疗制度，优先安排医疗基础设施建设和设备的购置、更新，加强医药卫生专业技术人员的培养，保护、扶持和发展民族医药，不断提高民族自治地方卫生保障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省、市人民政府及其有关部门应当帮助民族自治地方发展少数民族传统体育事业，加强民族体育队伍和体育设施建设，培养少数民族体育人才，举办少数民族传统体育运动会，开展群众体育活动，增强人民体质。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省、市人民政府及其有关部门应当加大对民族自治地方劳动力的职业技能培训力度，在职业技能培训指标和资助贫困家庭子女进入技校学习方面给予适度倾斜，帮助民族自治地方促进就业。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省、市人民政府及其有关部门对民族自治地方的社会保障事业给予重点扶持。在安排社会保障补助经费时，对民族自治地方给予照顾。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民族自治地方人民政府及其工作部门应当依法配备实行区域自治的民族和其他民族领导干部，在公开选拔、竞争上岗配备领导干部时，可以划出相应的名额和岗位，定向选拔实行区域自治的民族干部和其他少数民族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民族自治地方录用、聘用国家机关工作人员，对实行区域自治的民族和其他少数民族予以照顾。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省、市国家机关应当加强对少数民族和民族自治地方干部的培养，建立和完善民族自治地方与省、市国家机关以及经济发达地区干部交流制度。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省、市国家机关应当鼓励各类专业人才到民族自治地方工作，组织其他地区的教育、工程技术、医疗卫生等专业人员到民族自治地方定期对口支援工作，选派民族自治地方的教育、医疗卫生工作人员到发达地区进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省、市人民政府民族工作部门对本办法的执行情况实施监督检查，每年将监督检查的情况向同级人民政府报告，并提出意见和建议。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本办法自2008年1月1日起施行。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16395"/>
    <w:rsid w:val="00E176EA"/>
    <w:rsid w:val="046A7038"/>
    <w:rsid w:val="18A600FA"/>
    <w:rsid w:val="18C21D61"/>
    <w:rsid w:val="2B304520"/>
    <w:rsid w:val="3DCB44FA"/>
    <w:rsid w:val="43473E7A"/>
    <w:rsid w:val="5B9066CA"/>
    <w:rsid w:val="6FB1186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494</Words>
  <Characters>2819</Characters>
  <Lines>23</Lines>
  <Paragraphs>6</Paragraphs>
  <ScaleCrop>false</ScaleCrop>
  <LinksUpToDate>false</LinksUpToDate>
  <CharactersWithSpaces>3307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2017-01-18T11:41:28Z</dcterms:modified>
  <dc:title>广东省第十届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