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center"/>
        <w:textAlignment w:val="auto"/>
        <w:outlineLvl w:val="9"/>
        <w:rPr>
          <w:rFonts w:hint="eastAsia" w:ascii="宋体" w:hAnsi="宋体" w:eastAsia="宋体" w:cs="宋体"/>
          <w:bCs/>
          <w:color w:val="000000"/>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center"/>
        <w:textAlignment w:val="auto"/>
        <w:outlineLvl w:val="9"/>
        <w:rPr>
          <w:rFonts w:hint="eastAsia" w:ascii="宋体" w:hAnsi="宋体" w:eastAsia="宋体" w:cs="宋体"/>
          <w:bCs/>
          <w:color w:val="000000"/>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center"/>
        <w:textAlignment w:val="auto"/>
        <w:outlineLvl w:val="9"/>
        <w:rPr>
          <w:rFonts w:hint="eastAsia" w:ascii="宋体" w:hAnsi="宋体" w:eastAsia="宋体" w:cs="宋体"/>
          <w:bCs/>
          <w:color w:val="000000"/>
          <w:sz w:val="32"/>
          <w:szCs w:val="32"/>
          <w:lang w:val="en-US" w:eastAsia="zh-CN"/>
        </w:rPr>
      </w:pPr>
      <w:r>
        <w:rPr>
          <w:rFonts w:hint="eastAsia" w:ascii="宋体" w:hAnsi="宋体" w:eastAsia="宋体" w:cs="宋体"/>
          <w:bCs/>
          <w:color w:val="000000"/>
          <w:sz w:val="44"/>
          <w:szCs w:val="44"/>
          <w:lang w:val="en-US" w:eastAsia="zh-CN"/>
        </w:rPr>
        <w:t>广东省建设工程项目使用袋装水泥和现场搅拌混凝土行政许可规定</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firstLine="0" w:firstLineChars="0"/>
        <w:jc w:val="left"/>
        <w:textAlignment w:val="auto"/>
        <w:outlineLvl w:val="9"/>
        <w:rPr>
          <w:rFonts w:hint="eastAsia" w:ascii="宋体" w:hAnsi="宋体" w:eastAsia="宋体" w:cs="宋体"/>
          <w:bCs/>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宋体" w:hAnsi="宋体" w:eastAsia="宋体" w:cs="宋体"/>
          <w:bCs/>
          <w:szCs w:val="32"/>
        </w:rPr>
      </w:pPr>
      <w:r>
        <w:rPr>
          <w:rFonts w:hint="eastAsia" w:ascii="楷体_GB2312" w:hAnsi="华文中宋" w:eastAsia="楷体_GB2312"/>
          <w:bCs/>
          <w:szCs w:val="32"/>
          <w:lang w:val="en-US" w:eastAsia="zh-CN"/>
        </w:rPr>
        <w:t>（2005年7月29日广东省第十届人民代表大会常务委员</w:t>
      </w:r>
      <w:r>
        <w:rPr>
          <w:rFonts w:hint="eastAsia" w:ascii="楷体_GB2312" w:hAnsi="华文中宋" w:eastAsia="楷体_GB2312"/>
          <w:bCs/>
          <w:szCs w:val="32"/>
        </w:rPr>
        <w:t>会第十九次会议通过  根据2014年9月25日广东省第十二届人民代表大会常务委员会第十一次会议《关于修改〈广东省商品房预售管理条例〉等二十七项地方性法规的决定》修正）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firstLine="0" w:firstLineChars="0"/>
        <w:jc w:val="left"/>
        <w:textAlignment w:val="auto"/>
        <w:outlineLvl w:val="9"/>
        <w:rPr>
          <w:rFonts w:hint="eastAsia" w:ascii="宋体" w:hAnsi="宋体" w:eastAsia="宋体" w:cs="宋体"/>
          <w:bCs/>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Cs w:val="32"/>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为推广散装水泥和预拌混凝土的使用，节约资源，减少环境污染，保障建设工程质量，根据《行政许可法》，结合本省实际，制定本规定。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本省行政区域内建设工程项目使用袋装水泥和现场搅拌混凝土的行政许可，适用本规定。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省、市、县建设行政主管部门负责本辖区建设工程项目使用袋装水泥和现场搅拌混凝土的管理工作。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省属建设工程项目现场使用袋装水泥进行混凝土搅拌的，由项目所在地市、县建设行政主管部门核准。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使用袋装水泥和现场搅拌混凝土的行政许可的具体业务由各级散装水泥管理办公室（以下简称主管机构）负责。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设市城市的城区、县城区、中心镇镇区、开发区、珠江三角洲建制镇的建设工程项目和本省行政区域内的交通、能源、水利、港口等建设工程项目，禁止使用袋装水泥和现场搅拌混凝土。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同一建设工程项目建筑面积三百平方米以上的砌筑、抹灰、装修装饰工程，或者混凝土使用总量十立方米以上的建设工程，确需使用袋装水泥和现场搅拌混凝土的，施工企业应当办理行政许可。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办理行政许可应当符合下列情形之一：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（一）因交通运输条件限制，专业运输车辆无法到达施工现场的；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（二）建设工程项目施工现场三十公里以内，没有预拌混凝土供应的；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（三）使用特种类型混凝土等特殊原因的。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施工企业申请办理行政许可的，应当向建设工程项目所在地县或者市级人民政府主管机构提出，并提交以下材料：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（一）建设单位和施工企业的申请报告；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（二）施工许可证复印件；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（三）施工企业营业执照、资质证书复印件。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主管机构收到施工企业申请后，应当在五个工作日内作出准予或者不准予行政许可的决定。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同一建设项目使用袋装水泥和现场搅拌混凝土的行政许可与该建设工程施工许可证有效期相同。因第五条许可的情形之一发生变化的，主管机构应当终止许可。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lang w:val="en-US" w:eastAsia="zh-CN"/>
        </w:rPr>
        <w:t xml:space="preserve">    </w:t>
      </w:r>
      <w:r>
        <w:rPr>
          <w:rFonts w:hint="eastAsia" w:ascii="黑体" w:hAnsi="黑体" w:eastAsia="黑体" w:cs="黑体"/>
        </w:rPr>
        <w:t>第八条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省人民政府可以根据本规定制订实施细则。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rPr>
        <w:t>第九条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黑体" w:hAnsi="黑体" w:eastAsia="黑体" w:cs="黑体"/>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rPr>
        <w:rFonts w:hint="eastAsia" w:ascii="仿宋" w:hAnsi="仿宋" w:eastAsia="仿宋" w:cs="仿宋"/>
        <w:sz w:val="28"/>
        <w:szCs w:val="28"/>
      </w:rPr>
    </w:pPr>
    <w:r>
      <w:rPr>
        <w:rFonts w:hint="eastAsia" w:ascii="仿宋" w:hAnsi="仿宋" w:eastAsia="仿宋" w:cs="仿宋"/>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881917"/>
    <w:rsid w:val="392E28E1"/>
    <w:rsid w:val="41370206"/>
    <w:rsid w:val="423B10E9"/>
    <w:rsid w:val="4DEA4F6C"/>
    <w:rsid w:val="4F5E26DB"/>
    <w:rsid w:val="559E7624"/>
    <w:rsid w:val="56FE6B59"/>
    <w:rsid w:val="6A691B1D"/>
    <w:rsid w:val="6C367ED1"/>
    <w:rsid w:val="73D50E4C"/>
    <w:rsid w:val="769E3A7E"/>
    <w:rsid w:val="76B67C84"/>
    <w:rsid w:val="7D9E6B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141</Words>
  <Characters>804</Characters>
  <Lines>6</Lines>
  <Paragraphs>1</Paragraphs>
  <ScaleCrop>false</ScaleCrop>
  <LinksUpToDate>false</LinksUpToDate>
  <CharactersWithSpaces>944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2017-01-18T10:49:46Z</dcterms:modified>
  <dc:title>广东省建设工程项目使用袋装水泥和现场搅拌混凝土行政许可规定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