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/>
        <w:rPr>
          <w:rFonts w:hint="eastAsia" w:ascii="宋体" w:hAnsi="宋体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line="590" w:lineRule="exact"/>
        <w:ind w:left="0" w:lef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Cs/>
          <w:color w:val="000000"/>
          <w:sz w:val="44"/>
          <w:szCs w:val="44"/>
        </w:rPr>
      </w:pPr>
      <w:r>
        <w:rPr>
          <w:rFonts w:hint="eastAsia" w:ascii="宋体" w:hAnsi="宋体" w:eastAsia="宋体" w:cs="宋体"/>
          <w:bCs/>
          <w:color w:val="000000"/>
          <w:sz w:val="44"/>
          <w:szCs w:val="44"/>
        </w:rPr>
        <w:t>广东省房地产评估条例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590" w:lineRule="exact"/>
        <w:ind w:left="0" w:leftChars="0" w:right="640" w:rightChars="20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Cs/>
          <w:szCs w:val="32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590" w:lineRule="exact"/>
        <w:ind w:left="640" w:leftChars="200" w:right="640" w:rightChars="20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Cs/>
          <w:szCs w:val="32"/>
        </w:rPr>
      </w:pPr>
      <w:r>
        <w:rPr>
          <w:rFonts w:hint="eastAsia" w:ascii="宋体" w:hAnsi="宋体" w:eastAsia="楷体_GB2312"/>
          <w:bCs/>
          <w:szCs w:val="32"/>
          <w:lang w:val="en-US" w:eastAsia="zh-CN"/>
        </w:rPr>
        <w:t>（</w:t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1994</w:t>
      </w:r>
      <w:r>
        <w:rPr>
          <w:rFonts w:hint="eastAsia" w:ascii="宋体" w:hAnsi="宋体" w:eastAsia="楷体_GB2312"/>
          <w:bCs/>
          <w:szCs w:val="32"/>
          <w:lang w:val="en-US" w:eastAsia="zh-CN"/>
        </w:rPr>
        <w:t>年</w:t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7</w:t>
      </w:r>
      <w:r>
        <w:rPr>
          <w:rFonts w:hint="eastAsia" w:ascii="宋体" w:hAnsi="宋体" w:eastAsia="楷体_GB2312"/>
          <w:bCs/>
          <w:szCs w:val="32"/>
          <w:lang w:val="en-US" w:eastAsia="zh-CN"/>
        </w:rPr>
        <w:t>月</w:t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6</w:t>
      </w:r>
      <w:r>
        <w:rPr>
          <w:rFonts w:hint="eastAsia" w:ascii="宋体" w:hAnsi="宋体" w:eastAsia="楷体_GB2312"/>
          <w:bCs/>
          <w:szCs w:val="32"/>
          <w:lang w:val="en-US" w:eastAsia="zh-CN"/>
        </w:rPr>
        <w:t>日广东省第八届人民代表大会常务委员</w:t>
      </w:r>
      <w:bookmarkStart w:id="0" w:name="_GoBack"/>
      <w:bookmarkEnd w:id="0"/>
      <w:r>
        <w:rPr>
          <w:rFonts w:hint="eastAsia" w:ascii="宋体" w:hAnsi="宋体" w:eastAsia="楷体_GB2312"/>
          <w:bCs/>
          <w:szCs w:val="32"/>
          <w:lang w:val="en-US" w:eastAsia="zh-CN"/>
        </w:rPr>
        <w:t>会第九次会议通过  根据</w:t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2020</w:t>
      </w:r>
      <w:r>
        <w:rPr>
          <w:rFonts w:hint="eastAsia" w:ascii="宋体" w:hAnsi="宋体" w:eastAsia="楷体_GB2312"/>
          <w:bCs/>
          <w:szCs w:val="32"/>
          <w:lang w:val="en-US" w:eastAsia="zh-CN"/>
        </w:rPr>
        <w:t>年</w:t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11</w:t>
      </w:r>
      <w:r>
        <w:rPr>
          <w:rFonts w:hint="eastAsia" w:ascii="宋体" w:hAnsi="宋体" w:eastAsia="楷体_GB2312"/>
          <w:bCs/>
          <w:szCs w:val="32"/>
          <w:lang w:val="en-US" w:eastAsia="zh-CN"/>
        </w:rPr>
        <w:t>月</w:t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27</w:t>
      </w:r>
      <w:r>
        <w:rPr>
          <w:rFonts w:hint="eastAsia" w:ascii="宋体" w:hAnsi="宋体" w:eastAsia="楷体_GB2312"/>
          <w:bCs/>
          <w:szCs w:val="32"/>
          <w:lang w:val="en-US" w:eastAsia="zh-CN"/>
        </w:rPr>
        <w:t>日广东省第十三届人民代表大会常务委员会第二十六次会议《关于修改〈广东省促进科学技术进步条例〉等九项地方性法规的决定》修正）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="0" w:afterLines="0" w:line="590" w:lineRule="exact"/>
        <w:ind w:left="0" w:leftChars="0" w:right="640" w:rightChars="20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Cs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楷体_GB2312" w:cs="楷体_GB2312"/>
          <w:b w:val="0"/>
          <w:bCs w:val="0"/>
          <w:sz w:val="32"/>
          <w:szCs w:val="32"/>
          <w:lang w:eastAsia="zh-CN"/>
        </w:rPr>
      </w:pPr>
      <w:r>
        <w:rPr>
          <w:rFonts w:hint="eastAsia" w:ascii="宋体" w:hAnsi="宋体" w:eastAsia="仿宋_GB2312" w:cs="仿宋"/>
          <w:b w:val="0"/>
          <w:bCs w:val="0"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第一条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为合理评估房地产价格，维护当事人的合法权益，加强房地产市场管理，根据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  <w:lang w:eastAsia="zh-CN"/>
        </w:rPr>
        <w:t>《中华人民共和国城市房地产管理法》《中华人民共和国资产评估法》等法律法规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sz w:val="32"/>
          <w:szCs w:val="32"/>
          <w:u w:val="none"/>
        </w:rPr>
        <w:t>规定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，结合本省实际，制定本条例。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640" w:firstLineChars="20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第二条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本条例适用于本省行政区域内对建筑物、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  <w:lang w:eastAsia="zh-CN"/>
        </w:rPr>
        <w:t>构筑物及其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sz w:val="32"/>
          <w:szCs w:val="32"/>
          <w:u w:val="none"/>
          <w:lang w:eastAsia="zh-CN"/>
        </w:rPr>
        <w:t>附属设施和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所占用的土地的价格进行房地产评估的活动。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法律、法规另有规定的，从其规定。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640" w:firstLineChars="20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第三条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县以上人民政府房地产管理部门负责本条例的组织实施。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第四条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下列房地产应当依照本条例进行评估：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（一）因国家建设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sz w:val="32"/>
          <w:szCs w:val="32"/>
          <w:u w:val="none"/>
          <w:lang w:eastAsia="zh-CN"/>
        </w:rPr>
        <w:t>征收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需要由政府给予当事人补偿的房地产；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（二）司法机关依法罚没或者拍卖的房地产；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（三）法律、法规规定应当进行评估的房地产。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640" w:firstLineChars="20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第五条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下列房地产可以依照本条例进行评估：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（一）买卖、产权交换的房地产；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（二）继承、分割、合并或者赠与的房地产；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（三）实行合营、联营、股份经营的房地产；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（四）抵押、投入保险的房地产；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（五）进行兼并、清算的房地产；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（六）当事人认为需要评估的房地产。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第六条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房地产评估业务应当由房地产评估机构承办。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第七条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设立房地产评估机构应当向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sz w:val="32"/>
          <w:szCs w:val="32"/>
          <w:u w:val="none"/>
          <w:lang w:eastAsia="zh-CN"/>
        </w:rPr>
        <w:t>市场监督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管理部门申请设立登记，领取营业执照后，方可开业。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640" w:firstLineChars="20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第八条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设立房地产评估机构必须符合下列条件：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（一）有自己的名称、组织机构和章程；</w:t>
      </w:r>
    </w:p>
    <w:p>
      <w:pPr>
        <w:keepNext w:val="0"/>
        <w:keepLines w:val="0"/>
        <w:widowControl/>
        <w:suppressLineNumbers w:val="0"/>
        <w:spacing w:beforeLines="0" w:afterLines="0" w:line="590" w:lineRule="exact"/>
        <w:ind w:firstLine="631"/>
        <w:jc w:val="left"/>
        <w:rPr>
          <w:rFonts w:hint="eastAsia" w:ascii="宋体" w:hAnsi="宋体" w:eastAsia="仿宋_GB2312" w:cs="仿宋_GB2312"/>
          <w:color w:val="auto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（二</w:t>
      </w:r>
      <w:r>
        <w:rPr>
          <w:rFonts w:hint="eastAsia" w:ascii="宋体" w:hAnsi="宋体" w:eastAsia="仿宋_GB2312" w:cs="仿宋_GB2312"/>
          <w:b w:val="0"/>
          <w:bCs w:val="0"/>
          <w:color w:val="auto"/>
          <w:sz w:val="32"/>
          <w:szCs w:val="32"/>
        </w:rPr>
        <w:t>）</w:t>
      </w:r>
      <w:r>
        <w:rPr>
          <w:rFonts w:hint="eastAsia" w:ascii="宋体" w:hAnsi="宋体" w:eastAsia="仿宋_GB2312" w:cs="仿宋_GB2312"/>
          <w:color w:val="auto"/>
          <w:kern w:val="0"/>
          <w:sz w:val="32"/>
          <w:szCs w:val="32"/>
          <w:lang w:val="en-US" w:eastAsia="zh-CN" w:bidi="ar"/>
        </w:rPr>
        <w:t>合伙形式的评估机构，应当有两名以上评估师；公司形式的评估机构，应当有八名以上评估师；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sz w:val="32"/>
          <w:szCs w:val="32"/>
          <w:u w:val="none"/>
          <w:lang w:eastAsia="zh-CN"/>
        </w:rPr>
        <w:t>三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）有固定服务场所；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sz w:val="32"/>
          <w:szCs w:val="32"/>
          <w:u w:val="none"/>
          <w:lang w:eastAsia="zh-CN"/>
        </w:rPr>
        <w:t>四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）法律、法规规定的其他条件。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第九条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房地产评估机构章程应当载明下列主要事项：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（一）机构名称、住所、宗旨、经济性质；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（二）注册资金及其来源；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（三）经营范围和经营方式；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（四）法定代表人产生的程序和职权范围；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（五）财政管理制度和利润分配形式；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（六）有关的法律责任和其他事项。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第十条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办理房地产评估，委托人与被委托的评估机构必须签订房地产评估委托合同。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委托合同应当载明下列主要内容：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（一）委托人姓名、职业、住址或者法人单位名称、住所、法定代表人姓名；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（二）被委托人名称、住所、法定代表人姓名和承办评估专业人员姓名；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（三）评估标的物名称、地点、面积、座落、建筑结构、用途、使用情况；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（四）评估目的、项目、要求和完成日期；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（五）评估费用；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（六）评估纠纷处理和评估责任；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（七）当事人认为需要载明的其他内容。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第十一条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委托合同签订后，房地产评估机构应当委派两名以上房地产评估专业人员办理。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房地产评估专业人员必须经房地产管理部门进行资格考核，取得房地产评估资格证书，并参加一个评估机构，才可从事评估业务。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631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第十二条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房地产评估专业人员可以依法组织专业协会。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631" w:firstLineChars="0"/>
        <w:textAlignment w:val="auto"/>
        <w:outlineLvl w:val="9"/>
        <w:rPr>
          <w:rFonts w:hint="eastAsia" w:ascii="宋体" w:hAnsi="宋体" w:eastAsia="黑体" w:cs="黑体"/>
          <w:b w:val="0"/>
          <w:bCs w:val="0"/>
          <w:color w:val="auto"/>
          <w:sz w:val="32"/>
          <w:szCs w:val="32"/>
        </w:rPr>
      </w:pP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>第十三条</w:t>
      </w:r>
      <w:r>
        <w:rPr>
          <w:rFonts w:hint="eastAsia" w:ascii="宋体" w:hAnsi="宋体" w:eastAsia="仿宋_GB2312" w:cs="仿宋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房地产评估实行房地综合计价的原则，</w:t>
      </w:r>
      <w:r>
        <w:rPr>
          <w:rFonts w:hint="eastAsia" w:ascii="宋体" w:hAnsi="宋体" w:eastAsia="仿宋_GB2312" w:cs="仿宋_GB2312"/>
          <w:b w:val="0"/>
          <w:bCs w:val="0"/>
          <w:color w:val="auto"/>
          <w:sz w:val="32"/>
          <w:szCs w:val="32"/>
          <w:lang w:eastAsia="zh-CN"/>
        </w:rPr>
        <w:t>以基准地价、标定地</w:t>
      </w:r>
      <w:r>
        <w:rPr>
          <w:rFonts w:hint="eastAsia" w:ascii="宋体" w:hAnsi="宋体" w:eastAsia="仿宋_GB2312" w:cs="仿宋_GB2312"/>
          <w:kern w:val="0"/>
          <w:sz w:val="32"/>
          <w:szCs w:val="32"/>
          <w:lang w:val="en-US" w:eastAsia="zh-CN" w:bidi="ar"/>
        </w:rPr>
        <w:t>价和各类房屋的重置价格为基础，参照当地的市场价格进行评估</w:t>
      </w:r>
      <w:r>
        <w:rPr>
          <w:rFonts w:hint="eastAsia" w:ascii="宋体" w:hAnsi="宋体" w:eastAsia="仿宋_GB2312" w:cs="仿宋_GB2312"/>
          <w:b w:val="0"/>
          <w:bCs w:val="0"/>
          <w:color w:val="auto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第十四条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房地产评估机构完成评估后，必须出具房地产评估报告书。房地产评估报告书应当载明下列主要内容：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（一）评估标的物名称、地点、面积、座落、建筑结构、用途、装修、环境、质量、使用等情况；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（二）评估依据和方法；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（三）评估结果；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（四）必要的附件，包括评估过程中作为估价依据的有关图纸、照片、背景材料，原始材料及实地勘测数据等；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（五）其他需要说明的问题。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第十五条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委托人应当向被委托的评估机构缴交评估费。评估费标准由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  <w:lang w:eastAsia="zh-CN"/>
        </w:rPr>
        <w:t>双方协商确定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640" w:firstLineChars="20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color w:val="FF0000"/>
          <w:sz w:val="32"/>
          <w:szCs w:val="32"/>
        </w:rPr>
      </w:pP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第十六条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color w:val="auto"/>
          <w:sz w:val="32"/>
          <w:szCs w:val="32"/>
        </w:rPr>
        <w:t>用于征收有关房地产税、确定房地产损失补偿或者赔偿金额依据的评估书，必须经房地产管理部门认可。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第十七条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房地产评估机构及其评估专业人员违反本条例，有下列行为之一的，由房地产管理部门会同有关部门给予处罚。构成犯罪的，依法追究刑事责任。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（一）擅自办理评估业务的，责令停止营业，没收非法所得，并处非法所得五倍以下的罚款；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633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  <w:lang w:eastAsia="zh-CN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（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sz w:val="32"/>
          <w:szCs w:val="32"/>
          <w:u w:val="none"/>
          <w:lang w:eastAsia="zh-CN"/>
        </w:rPr>
        <w:t>二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）利用职权牟取私利的，予以警告，可以责令停业一个月以上六个月以下；有违法所得的，没收违法所得，并处违法所得一倍以上五倍以下罚款；情节严重的，由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  <w:lang w:eastAsia="zh-CN"/>
        </w:rPr>
        <w:t>市场监督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管理部门吊销营业执照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（</w:t>
      </w:r>
      <w:r>
        <w:rPr>
          <w:rFonts w:hint="eastAsia" w:ascii="宋体" w:hAnsi="宋体" w:eastAsia="仿宋_GB2312" w:cs="仿宋_GB2312"/>
          <w:b w:val="0"/>
          <w:bCs w:val="0"/>
          <w:i w:val="0"/>
          <w:iCs w:val="0"/>
          <w:sz w:val="32"/>
          <w:szCs w:val="32"/>
          <w:u w:val="none"/>
          <w:lang w:eastAsia="zh-CN"/>
        </w:rPr>
        <w:t>三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）故意提高或者压低估价，损害当事人利益的，除赔偿经济损失外，并处所收评估费五倍以下的罚款。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z w:val="32"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第十八条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当事人对行政处罚决定不服的，可以依法申请复议或者向人民法院起诉。逾期不申请复议，不起诉又不履行处罚决定的，由作出处罚的部门申请人民法院强制执行。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beforeLines="0" w:afterLines="0" w:line="590" w:lineRule="exact"/>
        <w:ind w:firstLine="0" w:firstLineChars="0"/>
        <w:textAlignment w:val="auto"/>
        <w:outlineLvl w:val="9"/>
        <w:rPr>
          <w:rFonts w:hint="eastAsia" w:ascii="宋体" w:hAnsi="宋体" w:eastAsia="仿宋_GB2312" w:cs="仿宋_GB2312"/>
          <w:bCs/>
          <w:szCs w:val="32"/>
        </w:rPr>
      </w:pP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　　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</w:rPr>
        <w:t>第十九条</w:t>
      </w:r>
      <w:r>
        <w:rPr>
          <w:rFonts w:hint="eastAsia" w:ascii="宋体" w:hAnsi="宋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本条例自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1994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年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9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月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eastAsia" w:ascii="宋体" w:hAnsi="宋体" w:eastAsia="仿宋_GB2312" w:cs="仿宋_GB2312"/>
          <w:b w:val="0"/>
          <w:bCs w:val="0"/>
          <w:sz w:val="32"/>
          <w:szCs w:val="32"/>
        </w:rPr>
        <w:t>日起施行。</w:t>
      </w:r>
    </w:p>
    <w:p>
      <w:pPr>
        <w:spacing w:beforeLines="0" w:afterLines="0" w:line="590" w:lineRule="exact"/>
        <w:rPr>
          <w:rFonts w:hint="eastAsia" w:ascii="宋体" w:hAnsi="宋体"/>
        </w:rPr>
      </w:pPr>
    </w:p>
    <w:p>
      <w:pPr>
        <w:spacing w:beforeLines="0" w:afterLines="0" w:line="590" w:lineRule="exact"/>
        <w:jc w:val="both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仿宋_GB2312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仿宋_GB2312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06520"/>
    <w:rsid w:val="14A0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仿宋_GB2312" w:hAnsi="Tahoma" w:eastAsia="仿宋_GB2312" w:cs="Times New Roman"/>
      <w:kern w:val="2"/>
      <w:sz w:val="32"/>
      <w:szCs w:val="3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qFormat/>
    <w:uiPriority w:val="0"/>
    <w:pPr>
      <w:ind w:firstLine="420" w:firstLineChars="200"/>
    </w:pPr>
    <w:rPr>
      <w:rFonts w:ascii="Calibri" w:hAnsi="Calibri" w:eastAsia="宋体"/>
    </w:rPr>
  </w:style>
  <w:style w:type="paragraph" w:styleId="3">
    <w:name w:val="Body Text Indent"/>
    <w:basedOn w:val="1"/>
    <w:next w:val="1"/>
    <w:qFormat/>
    <w:uiPriority w:val="0"/>
    <w:pPr>
      <w:spacing w:after="120" w:afterLines="0"/>
      <w:ind w:left="420" w:leftChars="2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省人大常委会办公厅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2020-12-11T09:47:00Z</dcterms:created>
  <dc:creator>黎耀兰</dc:creator>
  <cp:lastModifiedBy>黎耀兰</cp:lastModifiedBy>
  <dcterms:modified xsi:type="dcterms:W3CDTF">2020-12-11T09:47:53Z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